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55FA2002" w:rsidR="00B335D9" w:rsidRPr="00B54394" w:rsidRDefault="00C87A7B" w:rsidP="0A90142E">
      <w:pPr>
        <w:pStyle w:val="NoSpacing"/>
        <w:tabs>
          <w:tab w:val="left" w:pos="5040"/>
        </w:tabs>
        <w:spacing w:line="259" w:lineRule="auto"/>
        <w:rPr>
          <w:rFonts w:ascii="Arial" w:hAnsi="Arial" w:cs="Arial"/>
          <w:b/>
          <w:bCs/>
        </w:rPr>
      </w:pPr>
      <w:r>
        <w:rPr>
          <w:rFonts w:ascii="Arial" w:hAnsi="Arial" w:cs="Arial"/>
          <w:b/>
          <w:bCs/>
          <w:sz w:val="24"/>
          <w:szCs w:val="24"/>
        </w:rPr>
        <w:t xml:space="preserve">Faculty </w:t>
      </w:r>
      <w:r w:rsidR="00817548">
        <w:rPr>
          <w:rFonts w:ascii="Arial" w:hAnsi="Arial" w:cs="Arial"/>
          <w:b/>
          <w:bCs/>
          <w:sz w:val="24"/>
          <w:szCs w:val="24"/>
        </w:rPr>
        <w:t>Workload</w:t>
      </w:r>
      <w:r w:rsidR="00BF6C91">
        <w:rPr>
          <w:rFonts w:ascii="Arial" w:hAnsi="Arial" w:cs="Arial"/>
          <w:b/>
          <w:bCs/>
          <w:sz w:val="24"/>
          <w:szCs w:val="24"/>
        </w:rPr>
        <w:t xml:space="preserve"> </w:t>
      </w:r>
      <w:r w:rsidR="0037259C">
        <w:tab/>
      </w:r>
      <w:r w:rsidR="0033382A" w:rsidRPr="0033382A">
        <w:rPr>
          <w:rFonts w:ascii="Arial" w:hAnsi="Arial" w:cs="Arial"/>
          <w:b/>
          <w:bCs/>
          <w:sz w:val="24"/>
          <w:szCs w:val="24"/>
        </w:rPr>
        <w:t>HHP P</w:t>
      </w:r>
      <w:r w:rsidR="00B335D9" w:rsidRPr="0A90142E">
        <w:rPr>
          <w:rFonts w:ascii="Arial" w:hAnsi="Arial" w:cs="Arial"/>
          <w:b/>
          <w:bCs/>
          <w:sz w:val="24"/>
          <w:szCs w:val="24"/>
        </w:rPr>
        <w:t xml:space="preserve">PS No. </w:t>
      </w:r>
      <w:r w:rsidR="00180198">
        <w:rPr>
          <w:rFonts w:ascii="Arial" w:hAnsi="Arial" w:cs="Arial"/>
          <w:b/>
          <w:bCs/>
          <w:sz w:val="24"/>
          <w:szCs w:val="24"/>
        </w:rPr>
        <w:t>04.01.</w:t>
      </w:r>
      <w:r w:rsidR="00817548">
        <w:rPr>
          <w:rFonts w:ascii="Arial" w:hAnsi="Arial" w:cs="Arial"/>
          <w:b/>
          <w:bCs/>
          <w:sz w:val="24"/>
          <w:szCs w:val="24"/>
        </w:rPr>
        <w:t>40</w:t>
      </w:r>
    </w:p>
    <w:p w14:paraId="63EC1218" w14:textId="1CEFF635"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D17A83">
        <w:rPr>
          <w:rFonts w:ascii="Arial" w:hAnsi="Arial" w:cs="Arial"/>
          <w:b/>
          <w:sz w:val="24"/>
          <w:szCs w:val="24"/>
        </w:rPr>
        <w:t xml:space="preserve">February </w:t>
      </w:r>
      <w:r w:rsidR="00443497">
        <w:rPr>
          <w:rFonts w:ascii="Arial" w:hAnsi="Arial" w:cs="Arial"/>
          <w:b/>
          <w:sz w:val="24"/>
          <w:szCs w:val="24"/>
        </w:rPr>
        <w:t>23, 2024</w:t>
      </w:r>
    </w:p>
    <w:p w14:paraId="727F02D9" w14:textId="778D333C" w:rsidR="00B335D9" w:rsidRDefault="00BF3E15" w:rsidP="00BF3E15">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w:t>
      </w:r>
      <w:r w:rsidR="00443497">
        <w:rPr>
          <w:rFonts w:ascii="Arial" w:hAnsi="Arial" w:cs="Arial"/>
          <w:b/>
          <w:sz w:val="24"/>
          <w:szCs w:val="24"/>
        </w:rPr>
        <w:t>August 31, 202</w:t>
      </w:r>
      <w:r w:rsidR="003F26D8">
        <w:rPr>
          <w:rFonts w:ascii="Arial" w:hAnsi="Arial" w:cs="Arial"/>
          <w:b/>
          <w:sz w:val="24"/>
          <w:szCs w:val="24"/>
        </w:rPr>
        <w:t>9</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9B474B">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1D46F8AD" w14:textId="23C61C34" w:rsidR="00683789" w:rsidRPr="00D501F4"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AA4F72">
        <w:rPr>
          <w:rFonts w:ascii="Arial" w:hAnsi="Arial" w:cs="Arial"/>
          <w:b/>
          <w:sz w:val="24"/>
          <w:szCs w:val="24"/>
        </w:rPr>
        <w:t>STATEMENT OF PURPOSE</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471AFC71" w14:textId="7F3981C2" w:rsidR="00AA4F72" w:rsidRPr="00AA4F72" w:rsidRDefault="00AA4F72" w:rsidP="00AA4F72">
      <w:pPr>
        <w:pStyle w:val="ListParagraph"/>
        <w:numPr>
          <w:ilvl w:val="1"/>
          <w:numId w:val="41"/>
        </w:numPr>
        <w:adjustRightInd w:val="0"/>
        <w:spacing w:after="0" w:line="240" w:lineRule="auto"/>
        <w:rPr>
          <w:rFonts w:ascii="Arial" w:eastAsia="Times New Roman" w:hAnsi="Arial" w:cs="Arial"/>
          <w:sz w:val="24"/>
          <w:szCs w:val="24"/>
        </w:rPr>
      </w:pPr>
      <w:r w:rsidRPr="00AA4F72">
        <w:rPr>
          <w:rFonts w:ascii="Arial" w:eastAsia="Times New Roman" w:hAnsi="Arial" w:cs="Arial"/>
          <w:sz w:val="24"/>
          <w:szCs w:val="24"/>
        </w:rPr>
        <w:t xml:space="preserve">The purpose of this policy statement is to broadly define workload plans available to the faculty and their documentation within the Department of Health and Human Performance (HHP). </w:t>
      </w:r>
    </w:p>
    <w:p w14:paraId="69D3D905" w14:textId="75D41BAA" w:rsidR="00AA4F72" w:rsidRDefault="00AA4F72" w:rsidP="00AA4F72">
      <w:pPr>
        <w:pStyle w:val="ListParagraph"/>
        <w:adjustRightInd w:val="0"/>
        <w:spacing w:after="0" w:line="240" w:lineRule="auto"/>
        <w:ind w:left="1440"/>
        <w:rPr>
          <w:rFonts w:ascii="Arial" w:eastAsia="Times New Roman" w:hAnsi="Arial" w:cs="Arial"/>
          <w:sz w:val="24"/>
          <w:szCs w:val="24"/>
        </w:rPr>
      </w:pPr>
    </w:p>
    <w:p w14:paraId="7153471A" w14:textId="26B254A2" w:rsidR="00AA4F72" w:rsidRPr="00AA4F72" w:rsidRDefault="00AA4F72" w:rsidP="00AA4F72">
      <w:pPr>
        <w:pStyle w:val="ListParagraph"/>
        <w:numPr>
          <w:ilvl w:val="1"/>
          <w:numId w:val="41"/>
        </w:numPr>
        <w:adjustRightInd w:val="0"/>
        <w:spacing w:after="0" w:line="240" w:lineRule="auto"/>
        <w:rPr>
          <w:rFonts w:ascii="Arial" w:eastAsia="Times New Roman" w:hAnsi="Arial" w:cs="Arial"/>
          <w:sz w:val="24"/>
          <w:szCs w:val="24"/>
        </w:rPr>
      </w:pPr>
      <w:r w:rsidRPr="00AA4F72">
        <w:rPr>
          <w:rFonts w:ascii="Arial" w:eastAsia="Times New Roman" w:hAnsi="Arial" w:cs="Arial"/>
          <w:sz w:val="24"/>
          <w:szCs w:val="24"/>
        </w:rPr>
        <w:t>The Department of HHP criteria and procedures for assigning and documenting faculty workloads is based on AA/PPS 04.01.40 Faculty Workload.</w:t>
      </w:r>
    </w:p>
    <w:p w14:paraId="73A198B4" w14:textId="77777777" w:rsidR="00DA6978" w:rsidRPr="00D501F4" w:rsidRDefault="00DA6978" w:rsidP="00AA4F72">
      <w:pPr>
        <w:pStyle w:val="NoSpacing"/>
        <w:rPr>
          <w:rFonts w:ascii="Arial" w:hAnsi="Arial" w:cs="Arial"/>
          <w:color w:val="FF0000"/>
          <w:sz w:val="24"/>
          <w:szCs w:val="24"/>
        </w:rPr>
      </w:pPr>
    </w:p>
    <w:p w14:paraId="38652205" w14:textId="77777777" w:rsidR="00AA4F72" w:rsidRDefault="00AA4F72" w:rsidP="00AA4F72">
      <w:pPr>
        <w:pStyle w:val="NoSpacing"/>
        <w:ind w:left="720" w:hanging="720"/>
        <w:rPr>
          <w:rFonts w:ascii="Arial" w:hAnsi="Arial" w:cs="Arial"/>
          <w:b/>
          <w:sz w:val="24"/>
          <w:szCs w:val="24"/>
        </w:rPr>
      </w:pPr>
      <w:r w:rsidRPr="00D501F4">
        <w:rPr>
          <w:rFonts w:ascii="Arial" w:hAnsi="Arial" w:cs="Arial"/>
          <w:b/>
          <w:sz w:val="24"/>
          <w:szCs w:val="24"/>
        </w:rPr>
        <w:t>0</w:t>
      </w:r>
      <w:r>
        <w:rPr>
          <w:rFonts w:ascii="Arial" w:hAnsi="Arial" w:cs="Arial"/>
          <w:b/>
          <w:sz w:val="24"/>
          <w:szCs w:val="24"/>
        </w:rPr>
        <w:t>2</w:t>
      </w:r>
      <w:r w:rsidRPr="00D501F4">
        <w:rPr>
          <w:rFonts w:ascii="Arial" w:hAnsi="Arial" w:cs="Arial"/>
          <w:b/>
          <w:sz w:val="24"/>
          <w:szCs w:val="24"/>
        </w:rPr>
        <w:t>.</w:t>
      </w:r>
      <w:r w:rsidRPr="00D501F4">
        <w:rPr>
          <w:rFonts w:ascii="Arial" w:hAnsi="Arial" w:cs="Arial"/>
          <w:b/>
          <w:sz w:val="24"/>
          <w:szCs w:val="24"/>
        </w:rPr>
        <w:tab/>
      </w:r>
      <w:r>
        <w:rPr>
          <w:rFonts w:ascii="Arial" w:hAnsi="Arial" w:cs="Arial"/>
          <w:b/>
          <w:sz w:val="24"/>
          <w:szCs w:val="24"/>
        </w:rPr>
        <w:t xml:space="preserve">FACULTY WORKLOAD ASSIGNMENTS </w:t>
      </w:r>
    </w:p>
    <w:p w14:paraId="405487FA" w14:textId="77777777" w:rsidR="00AA4F72" w:rsidRDefault="00AA4F72" w:rsidP="00AA4F72">
      <w:pPr>
        <w:pStyle w:val="NoSpacing"/>
        <w:ind w:left="720" w:hanging="720"/>
        <w:rPr>
          <w:rFonts w:ascii="Arial" w:hAnsi="Arial" w:cs="Arial"/>
          <w:bCs/>
          <w:sz w:val="24"/>
          <w:szCs w:val="24"/>
        </w:rPr>
      </w:pPr>
    </w:p>
    <w:p w14:paraId="0CA0173A" w14:textId="3DE4B51A" w:rsidR="00AA4F72" w:rsidRDefault="00AA4F72" w:rsidP="00AA4F72">
      <w:pPr>
        <w:pStyle w:val="NoSpacing"/>
        <w:ind w:left="720" w:hanging="720"/>
        <w:rPr>
          <w:rFonts w:ascii="Arial" w:eastAsia="Times New Roman" w:hAnsi="Arial" w:cs="Arial"/>
          <w:sz w:val="24"/>
          <w:szCs w:val="24"/>
        </w:rPr>
      </w:pPr>
      <w:r>
        <w:rPr>
          <w:rFonts w:ascii="Arial" w:hAnsi="Arial" w:cs="Arial"/>
          <w:bCs/>
          <w:sz w:val="24"/>
          <w:szCs w:val="24"/>
        </w:rPr>
        <w:tab/>
        <w:t>02.01</w:t>
      </w:r>
      <w:r>
        <w:rPr>
          <w:rFonts w:ascii="Arial" w:hAnsi="Arial" w:cs="Arial"/>
          <w:bCs/>
          <w:sz w:val="24"/>
          <w:szCs w:val="24"/>
        </w:rPr>
        <w:tab/>
      </w:r>
      <w:r w:rsidRPr="00AA4F72">
        <w:rPr>
          <w:rFonts w:ascii="Arial" w:eastAsia="Times New Roman" w:hAnsi="Arial" w:cs="Arial"/>
          <w:sz w:val="24"/>
          <w:szCs w:val="24"/>
        </w:rPr>
        <w:t xml:space="preserve">Full-time faculty are assigned 12 workload units during a long semester. </w:t>
      </w:r>
    </w:p>
    <w:p w14:paraId="0A048C94" w14:textId="6B91ACFB" w:rsidR="00AA4F72" w:rsidRDefault="00AA4F72" w:rsidP="00AA4F72">
      <w:pPr>
        <w:pStyle w:val="NoSpacing"/>
        <w:ind w:left="720" w:hanging="720"/>
        <w:rPr>
          <w:rFonts w:ascii="Arial" w:eastAsia="Times New Roman" w:hAnsi="Arial" w:cs="Arial"/>
          <w:sz w:val="24"/>
          <w:szCs w:val="24"/>
        </w:rPr>
      </w:pPr>
    </w:p>
    <w:p w14:paraId="5310E5D2" w14:textId="4B5F1CD1" w:rsidR="00AA4F72" w:rsidRPr="00AA4F72" w:rsidRDefault="00AA4F72" w:rsidP="00AA4F72">
      <w:pPr>
        <w:pStyle w:val="NoSpacing"/>
        <w:ind w:left="1440" w:hanging="720"/>
        <w:rPr>
          <w:rFonts w:ascii="Arial" w:hAnsi="Arial" w:cs="Arial"/>
          <w:bCs/>
          <w:sz w:val="24"/>
          <w:szCs w:val="24"/>
        </w:rPr>
      </w:pPr>
      <w:r>
        <w:rPr>
          <w:rFonts w:ascii="Arial" w:eastAsia="Times New Roman" w:hAnsi="Arial" w:cs="Arial"/>
          <w:sz w:val="24"/>
          <w:szCs w:val="24"/>
        </w:rPr>
        <w:t>0</w:t>
      </w:r>
      <w:r>
        <w:rPr>
          <w:rFonts w:ascii="Arial" w:hAnsi="Arial" w:cs="Arial"/>
          <w:bCs/>
          <w:sz w:val="24"/>
          <w:szCs w:val="24"/>
        </w:rPr>
        <w:t>2.02</w:t>
      </w:r>
      <w:r>
        <w:rPr>
          <w:rFonts w:ascii="Arial" w:hAnsi="Arial" w:cs="Arial"/>
          <w:bCs/>
          <w:sz w:val="24"/>
          <w:szCs w:val="24"/>
        </w:rPr>
        <w:tab/>
      </w:r>
      <w:r w:rsidRPr="00A05CB2">
        <w:rPr>
          <w:rFonts w:ascii="Arial" w:eastAsia="Times New Roman" w:hAnsi="Arial" w:cs="Arial"/>
          <w:sz w:val="24"/>
          <w:szCs w:val="24"/>
        </w:rPr>
        <w:t>Workload for Full-time Tenure-line Faculty – The required responsibility in the career of a tenured or tenure-track faculty member includes teaching; conducting research, scholarly, and creative activities; and providing service to the university or the profession. Full-time employment equates to a minimum of 12 workload units per fall and spring semester. For most tenured and tenure-track faculty at Texas State, this 12-workload unit standard is typically fulfilled by teaching six to nine workload credits and conducting research, scholarly, and creative activities, or service or administrative duties at a level that warrants the awarding of three to six workload credits (AA/PPS 04.01.40).</w:t>
      </w:r>
    </w:p>
    <w:p w14:paraId="4A4D9CAE" w14:textId="77777777" w:rsidR="00AA4F72" w:rsidRPr="00A05CB2" w:rsidRDefault="00AA4F72" w:rsidP="00AA4F72">
      <w:pPr>
        <w:adjustRightInd w:val="0"/>
        <w:spacing w:after="0" w:line="240" w:lineRule="auto"/>
        <w:ind w:left="450" w:hanging="450"/>
        <w:contextualSpacing/>
        <w:rPr>
          <w:rFonts w:ascii="Arial" w:eastAsia="Times New Roman" w:hAnsi="Arial" w:cs="Arial"/>
          <w:sz w:val="24"/>
          <w:szCs w:val="24"/>
        </w:rPr>
      </w:pPr>
    </w:p>
    <w:p w14:paraId="1E808E90" w14:textId="05CC87CD" w:rsidR="00AA4F72" w:rsidRPr="00AA4F72" w:rsidRDefault="00AA4F72" w:rsidP="00AA4F72">
      <w:pPr>
        <w:ind w:left="1440" w:hanging="720"/>
        <w:rPr>
          <w:rFonts w:ascii="Arial" w:eastAsia="Times New Roman" w:hAnsi="Arial" w:cs="Arial"/>
          <w:sz w:val="24"/>
          <w:szCs w:val="24"/>
        </w:rPr>
      </w:pPr>
      <w:r w:rsidRPr="00AA4F72">
        <w:rPr>
          <w:rFonts w:ascii="Arial" w:eastAsia="Times New Roman" w:hAnsi="Arial" w:cs="Arial"/>
          <w:sz w:val="24"/>
          <w:szCs w:val="24"/>
        </w:rPr>
        <w:t>02.03</w:t>
      </w:r>
      <w:r w:rsidRPr="00AA4F72">
        <w:rPr>
          <w:rFonts w:ascii="Arial" w:eastAsia="Times New Roman" w:hAnsi="Arial" w:cs="Arial"/>
          <w:sz w:val="24"/>
          <w:szCs w:val="24"/>
        </w:rPr>
        <w:tab/>
        <w:t xml:space="preserve">Workload for Full-time Clinical Faculty and Faculty of Practice – The required responsibility in the career of clinical or practice faculty members may include a combination of teaching; conducting research, scholarly, and creative activities; and performing service to the university or the profession. Full-time employment equates to a minimum of 12 workload units per fall and spring semester. For most clinical and practice faculty at Texas State, this 12-workload unit standard is typically fulfilled by teaching nine to twelve workload credits and/or conducting research, scholarly, and creative activities, or fulfilling service or administrative duties at a level that warrants the awarding of three credits (see </w:t>
      </w:r>
      <w:hyperlink r:id="rId11" w:history="1">
        <w:r w:rsidRPr="00AA4F72">
          <w:rPr>
            <w:rFonts w:ascii="Arial" w:eastAsia="Times New Roman" w:hAnsi="Arial" w:cs="Arial"/>
            <w:sz w:val="24"/>
            <w:szCs w:val="24"/>
            <w:u w:val="single"/>
          </w:rPr>
          <w:t>AA/PPS No. 04.01.22</w:t>
        </w:r>
      </w:hyperlink>
      <w:r w:rsidRPr="00AA4F72">
        <w:rPr>
          <w:rFonts w:ascii="Arial" w:eastAsia="Times New Roman" w:hAnsi="Arial" w:cs="Arial"/>
          <w:sz w:val="24"/>
          <w:szCs w:val="24"/>
        </w:rPr>
        <w:t xml:space="preserve">, Clinical Faculty Appointments, and </w:t>
      </w:r>
      <w:hyperlink r:id="rId12" w:history="1">
        <w:r w:rsidRPr="00AA4F72">
          <w:rPr>
            <w:rFonts w:ascii="Arial" w:eastAsia="Times New Roman" w:hAnsi="Arial" w:cs="Arial"/>
            <w:sz w:val="24"/>
            <w:szCs w:val="24"/>
            <w:u w:val="single"/>
          </w:rPr>
          <w:t>AA/PPS No. 04.01.23</w:t>
        </w:r>
      </w:hyperlink>
      <w:r w:rsidRPr="00AA4F72">
        <w:rPr>
          <w:rFonts w:ascii="Arial" w:eastAsia="Times New Roman" w:hAnsi="Arial" w:cs="Arial"/>
          <w:sz w:val="24"/>
          <w:szCs w:val="24"/>
        </w:rPr>
        <w:t>, Faculty of Practice Appointments for additional information) (AA/PPS 04.01.40).</w:t>
      </w:r>
    </w:p>
    <w:p w14:paraId="44E9EB80" w14:textId="6D45340B" w:rsidR="00AA4F72" w:rsidRPr="00AA4F72" w:rsidRDefault="00AA4F72" w:rsidP="00AA4F72">
      <w:pPr>
        <w:ind w:left="1440" w:hanging="720"/>
        <w:rPr>
          <w:rFonts w:ascii="Arial" w:eastAsia="Times New Roman" w:hAnsi="Arial" w:cs="Arial"/>
          <w:sz w:val="24"/>
          <w:szCs w:val="24"/>
        </w:rPr>
      </w:pPr>
      <w:r w:rsidRPr="2795AA26">
        <w:rPr>
          <w:rFonts w:ascii="Arial" w:eastAsia="Times New Roman" w:hAnsi="Arial" w:cs="Arial"/>
          <w:sz w:val="24"/>
          <w:szCs w:val="24"/>
        </w:rPr>
        <w:lastRenderedPageBreak/>
        <w:t>02.04</w:t>
      </w:r>
      <w:r>
        <w:tab/>
      </w:r>
      <w:r w:rsidRPr="2795AA26">
        <w:rPr>
          <w:rFonts w:ascii="Arial" w:eastAsia="Times New Roman" w:hAnsi="Arial" w:cs="Arial"/>
          <w:sz w:val="24"/>
          <w:szCs w:val="24"/>
        </w:rPr>
        <w:t xml:space="preserve">Workload for </w:t>
      </w:r>
      <w:r w:rsidR="12B338E6" w:rsidRPr="2795AA26">
        <w:rPr>
          <w:rFonts w:ascii="Arial" w:eastAsia="Times New Roman" w:hAnsi="Arial" w:cs="Arial"/>
          <w:sz w:val="24"/>
          <w:szCs w:val="24"/>
        </w:rPr>
        <w:t>Instructional Faculty</w:t>
      </w:r>
      <w:r w:rsidRPr="2795AA26">
        <w:rPr>
          <w:rFonts w:ascii="Arial" w:eastAsia="Times New Roman" w:hAnsi="Arial" w:cs="Arial"/>
          <w:sz w:val="24"/>
          <w:szCs w:val="24"/>
        </w:rPr>
        <w:t xml:space="preserve"> – The required responsibility in the career of a</w:t>
      </w:r>
      <w:r w:rsidR="0B00148A" w:rsidRPr="2795AA26">
        <w:rPr>
          <w:rFonts w:ascii="Arial" w:eastAsia="Times New Roman" w:hAnsi="Arial" w:cs="Arial"/>
          <w:sz w:val="24"/>
          <w:szCs w:val="24"/>
        </w:rPr>
        <w:t>n instructional faculty</w:t>
      </w:r>
      <w:r w:rsidR="005B1F4D">
        <w:rPr>
          <w:rFonts w:ascii="Arial" w:eastAsia="Times New Roman" w:hAnsi="Arial" w:cs="Arial"/>
          <w:sz w:val="24"/>
          <w:szCs w:val="24"/>
        </w:rPr>
        <w:t xml:space="preserve"> member</w:t>
      </w:r>
      <w:r w:rsidR="0B00148A" w:rsidRPr="2795AA26">
        <w:rPr>
          <w:rFonts w:ascii="Arial" w:eastAsia="Times New Roman" w:hAnsi="Arial" w:cs="Arial"/>
          <w:sz w:val="24"/>
          <w:szCs w:val="24"/>
        </w:rPr>
        <w:t xml:space="preserve"> </w:t>
      </w:r>
      <w:r w:rsidRPr="2795AA26">
        <w:rPr>
          <w:rFonts w:ascii="Arial" w:eastAsia="Times New Roman" w:hAnsi="Arial" w:cs="Arial"/>
          <w:sz w:val="24"/>
          <w:szCs w:val="24"/>
        </w:rPr>
        <w:t xml:space="preserve">is focused on teaching and service activities. Full-time employment equates to a minimum of 12 workload units per fall and spring semester. For </w:t>
      </w:r>
      <w:r w:rsidR="5CD3FCA5" w:rsidRPr="2795AA26">
        <w:rPr>
          <w:rFonts w:ascii="Arial" w:eastAsia="Times New Roman" w:hAnsi="Arial" w:cs="Arial"/>
          <w:sz w:val="24"/>
          <w:szCs w:val="24"/>
        </w:rPr>
        <w:t>instructional faculty</w:t>
      </w:r>
      <w:r w:rsidRPr="2795AA26">
        <w:rPr>
          <w:rFonts w:ascii="Arial" w:eastAsia="Times New Roman" w:hAnsi="Arial" w:cs="Arial"/>
          <w:sz w:val="24"/>
          <w:szCs w:val="24"/>
        </w:rPr>
        <w:t xml:space="preserve"> at Texas State, this 12-workload unit standard is typically fulfilled by teaching 12 workload credits (AA/PPS 04.01.40).</w:t>
      </w:r>
    </w:p>
    <w:p w14:paraId="5A3D8477" w14:textId="39A547B6" w:rsidR="00AA4F72" w:rsidRPr="00AA4F72" w:rsidRDefault="00AA4F72" w:rsidP="00AA4F72">
      <w:pPr>
        <w:rPr>
          <w:rFonts w:ascii="Arial" w:eastAsia="Times New Roman" w:hAnsi="Arial" w:cs="Arial"/>
          <w:b/>
          <w:bCs/>
          <w:sz w:val="24"/>
          <w:szCs w:val="24"/>
        </w:rPr>
      </w:pPr>
      <w:r w:rsidRPr="00AA4F72">
        <w:rPr>
          <w:rFonts w:ascii="Arial" w:eastAsia="Times New Roman" w:hAnsi="Arial" w:cs="Arial"/>
          <w:b/>
          <w:bCs/>
          <w:sz w:val="24"/>
          <w:szCs w:val="24"/>
        </w:rPr>
        <w:t xml:space="preserve">03. </w:t>
      </w:r>
      <w:r>
        <w:rPr>
          <w:rFonts w:ascii="Arial" w:eastAsia="Times New Roman" w:hAnsi="Arial" w:cs="Arial"/>
          <w:b/>
          <w:bCs/>
          <w:sz w:val="24"/>
          <w:szCs w:val="24"/>
        </w:rPr>
        <w:tab/>
      </w:r>
      <w:r w:rsidRPr="00AA4F72">
        <w:rPr>
          <w:rFonts w:ascii="Arial" w:eastAsia="Times New Roman" w:hAnsi="Arial" w:cs="Arial"/>
          <w:b/>
          <w:bCs/>
          <w:sz w:val="24"/>
          <w:szCs w:val="24"/>
        </w:rPr>
        <w:t xml:space="preserve">WORKLOAD CREDITS FOR INSTRUCTION </w:t>
      </w:r>
    </w:p>
    <w:p w14:paraId="050FB5A8" w14:textId="1C3B0F82" w:rsidR="00AA4F72" w:rsidRPr="00A403C8" w:rsidRDefault="00A403C8" w:rsidP="00A403C8">
      <w:pPr>
        <w:ind w:left="1440" w:hanging="720"/>
        <w:rPr>
          <w:rFonts w:ascii="Arial" w:eastAsia="Times New Roman" w:hAnsi="Arial" w:cs="Arial"/>
          <w:sz w:val="24"/>
          <w:szCs w:val="24"/>
        </w:rPr>
      </w:pPr>
      <w:r w:rsidRPr="00A403C8">
        <w:rPr>
          <w:rFonts w:ascii="Arial" w:eastAsia="Times New Roman" w:hAnsi="Arial" w:cs="Arial"/>
          <w:sz w:val="24"/>
          <w:szCs w:val="24"/>
        </w:rPr>
        <w:t>03.01</w:t>
      </w:r>
      <w:r w:rsidRPr="00A403C8">
        <w:rPr>
          <w:rFonts w:ascii="Arial" w:eastAsia="Times New Roman" w:hAnsi="Arial" w:cs="Arial"/>
          <w:sz w:val="24"/>
          <w:szCs w:val="24"/>
        </w:rPr>
        <w:tab/>
      </w:r>
      <w:r w:rsidR="00AA4F72" w:rsidRPr="00A403C8">
        <w:rPr>
          <w:rFonts w:ascii="Arial" w:eastAsia="Times New Roman" w:hAnsi="Arial" w:cs="Arial"/>
          <w:sz w:val="24"/>
          <w:szCs w:val="24"/>
        </w:rPr>
        <w:t>Workload credits for teaching in HHP are assigned according to AA.PPS 04.01.40.</w:t>
      </w:r>
    </w:p>
    <w:p w14:paraId="46B89B23" w14:textId="0C7C31CE" w:rsidR="00AA4F72" w:rsidRPr="00A403C8" w:rsidRDefault="00AA4F72" w:rsidP="00AA4F72">
      <w:pPr>
        <w:rPr>
          <w:rFonts w:ascii="Arial" w:eastAsia="Times New Roman" w:hAnsi="Arial" w:cs="Arial"/>
          <w:sz w:val="24"/>
          <w:szCs w:val="24"/>
        </w:rPr>
      </w:pPr>
      <w:r w:rsidRPr="00A403C8">
        <w:rPr>
          <w:rFonts w:ascii="Arial" w:eastAsia="Times New Roman" w:hAnsi="Arial" w:cs="Arial"/>
          <w:sz w:val="24"/>
          <w:szCs w:val="24"/>
        </w:rPr>
        <w:tab/>
      </w:r>
      <w:r w:rsidR="00A403C8" w:rsidRPr="00A403C8">
        <w:rPr>
          <w:rFonts w:ascii="Arial" w:eastAsia="Times New Roman" w:hAnsi="Arial" w:cs="Arial"/>
          <w:sz w:val="24"/>
          <w:szCs w:val="24"/>
        </w:rPr>
        <w:t>03</w:t>
      </w:r>
      <w:r w:rsidRPr="00A403C8">
        <w:rPr>
          <w:rFonts w:ascii="Arial" w:eastAsia="Times New Roman" w:hAnsi="Arial" w:cs="Arial"/>
          <w:sz w:val="24"/>
          <w:szCs w:val="24"/>
        </w:rPr>
        <w:t>.01</w:t>
      </w:r>
      <w:r w:rsidR="00A403C8" w:rsidRPr="00A403C8">
        <w:rPr>
          <w:rFonts w:ascii="Arial" w:eastAsia="Times New Roman" w:hAnsi="Arial" w:cs="Arial"/>
          <w:sz w:val="24"/>
          <w:szCs w:val="24"/>
        </w:rPr>
        <w:tab/>
      </w:r>
      <w:r w:rsidRPr="00A403C8">
        <w:rPr>
          <w:rFonts w:ascii="Arial" w:eastAsia="Times New Roman" w:hAnsi="Arial" w:cs="Arial"/>
          <w:sz w:val="24"/>
          <w:szCs w:val="24"/>
        </w:rPr>
        <w:t>Lecture Courses: Credit hours * 1</w:t>
      </w:r>
    </w:p>
    <w:p w14:paraId="332474E4" w14:textId="3C687479" w:rsidR="00AA4F72" w:rsidRPr="00A403C8" w:rsidRDefault="00AA4F72" w:rsidP="00AA4F72">
      <w:pPr>
        <w:rPr>
          <w:rFonts w:ascii="Arial" w:eastAsia="Times New Roman" w:hAnsi="Arial" w:cs="Arial"/>
          <w:sz w:val="24"/>
          <w:szCs w:val="24"/>
        </w:rPr>
      </w:pPr>
      <w:r w:rsidRPr="00A403C8">
        <w:rPr>
          <w:rFonts w:ascii="Arial" w:eastAsia="Times New Roman" w:hAnsi="Arial" w:cs="Arial"/>
          <w:sz w:val="24"/>
          <w:szCs w:val="24"/>
        </w:rPr>
        <w:tab/>
      </w:r>
      <w:r w:rsidR="00A403C8" w:rsidRPr="00A403C8">
        <w:rPr>
          <w:rFonts w:ascii="Arial" w:eastAsia="Times New Roman" w:hAnsi="Arial" w:cs="Arial"/>
          <w:sz w:val="24"/>
          <w:szCs w:val="24"/>
        </w:rPr>
        <w:t>03.02</w:t>
      </w:r>
      <w:r w:rsidR="00A403C8" w:rsidRPr="00A403C8">
        <w:rPr>
          <w:rFonts w:ascii="Arial" w:eastAsia="Times New Roman" w:hAnsi="Arial" w:cs="Arial"/>
          <w:sz w:val="24"/>
          <w:szCs w:val="24"/>
        </w:rPr>
        <w:tab/>
      </w:r>
      <w:r w:rsidRPr="00A403C8">
        <w:rPr>
          <w:rFonts w:ascii="Arial" w:eastAsia="Times New Roman" w:hAnsi="Arial" w:cs="Arial"/>
          <w:sz w:val="24"/>
          <w:szCs w:val="24"/>
        </w:rPr>
        <w:t>Laboratory Courses: 1.5 credit hours per two contact hours</w:t>
      </w:r>
    </w:p>
    <w:p w14:paraId="18A52D3E" w14:textId="0250029F" w:rsidR="00AA4F72" w:rsidRPr="00A403C8" w:rsidRDefault="00A403C8" w:rsidP="00A403C8">
      <w:pPr>
        <w:ind w:left="1440" w:hanging="720"/>
        <w:rPr>
          <w:rFonts w:ascii="Arial" w:eastAsia="Times New Roman" w:hAnsi="Arial" w:cs="Arial"/>
          <w:sz w:val="24"/>
          <w:szCs w:val="24"/>
        </w:rPr>
      </w:pPr>
      <w:r w:rsidRPr="00A403C8">
        <w:rPr>
          <w:rFonts w:ascii="Arial" w:eastAsia="Times New Roman" w:hAnsi="Arial" w:cs="Arial"/>
          <w:sz w:val="24"/>
          <w:szCs w:val="24"/>
        </w:rPr>
        <w:t>03.03</w:t>
      </w:r>
      <w:r w:rsidRPr="00A403C8">
        <w:rPr>
          <w:rFonts w:ascii="Arial" w:eastAsia="Times New Roman" w:hAnsi="Arial" w:cs="Arial"/>
          <w:sz w:val="24"/>
          <w:szCs w:val="24"/>
        </w:rPr>
        <w:tab/>
      </w:r>
      <w:r w:rsidR="00AA4F72" w:rsidRPr="00A403C8">
        <w:rPr>
          <w:rFonts w:ascii="Arial" w:eastAsia="Times New Roman" w:hAnsi="Arial" w:cs="Arial"/>
          <w:sz w:val="24"/>
          <w:szCs w:val="24"/>
        </w:rPr>
        <w:t>Combined Lecture and Laboratory Courses: Credit is assigned based on credit hours of the lecture and contact hours of the lab.</w:t>
      </w:r>
    </w:p>
    <w:p w14:paraId="13C551E8" w14:textId="52DC00BC" w:rsidR="00AA4F72" w:rsidRPr="00A403C8" w:rsidRDefault="00A403C8" w:rsidP="00A403C8">
      <w:pPr>
        <w:ind w:left="1440" w:hanging="720"/>
        <w:rPr>
          <w:rFonts w:ascii="Arial" w:eastAsia="Times New Roman" w:hAnsi="Arial" w:cs="Arial"/>
          <w:sz w:val="24"/>
          <w:szCs w:val="24"/>
        </w:rPr>
      </w:pPr>
      <w:r w:rsidRPr="00A403C8">
        <w:rPr>
          <w:rFonts w:ascii="Arial" w:eastAsia="Times New Roman" w:hAnsi="Arial" w:cs="Arial"/>
          <w:sz w:val="24"/>
          <w:szCs w:val="24"/>
        </w:rPr>
        <w:t>03.04</w:t>
      </w:r>
      <w:r w:rsidRPr="00A403C8">
        <w:rPr>
          <w:rFonts w:ascii="Arial" w:eastAsia="Times New Roman" w:hAnsi="Arial" w:cs="Arial"/>
          <w:sz w:val="24"/>
          <w:szCs w:val="24"/>
        </w:rPr>
        <w:tab/>
      </w:r>
      <w:r w:rsidR="00AA4F72" w:rsidRPr="00A403C8">
        <w:rPr>
          <w:rFonts w:ascii="Arial" w:eastAsia="Times New Roman" w:hAnsi="Arial" w:cs="Arial"/>
          <w:sz w:val="24"/>
          <w:szCs w:val="24"/>
        </w:rPr>
        <w:t>Stacked or Cross-Listed Courses: Credit for teaching two courses at the same time offered by the same instructor is granted credit for one course. The workload generated is based on the workload credit for the highest-level course.</w:t>
      </w:r>
    </w:p>
    <w:p w14:paraId="13E3F578" w14:textId="571DDC81" w:rsidR="00AA4F72" w:rsidRPr="00A403C8" w:rsidRDefault="00A403C8" w:rsidP="00A403C8">
      <w:pPr>
        <w:ind w:left="1440" w:hanging="720"/>
        <w:rPr>
          <w:rFonts w:ascii="Arial" w:eastAsia="Times New Roman" w:hAnsi="Arial" w:cs="Arial"/>
          <w:sz w:val="24"/>
          <w:szCs w:val="24"/>
        </w:rPr>
      </w:pPr>
      <w:r w:rsidRPr="2464D31B">
        <w:rPr>
          <w:rFonts w:ascii="Arial" w:eastAsia="Times New Roman" w:hAnsi="Arial" w:cs="Arial"/>
          <w:sz w:val="24"/>
          <w:szCs w:val="24"/>
        </w:rPr>
        <w:t>03.05</w:t>
      </w:r>
      <w:r>
        <w:tab/>
      </w:r>
      <w:r w:rsidR="00AA4F72" w:rsidRPr="2464D31B">
        <w:rPr>
          <w:rFonts w:ascii="Arial" w:eastAsia="Times New Roman" w:hAnsi="Arial" w:cs="Arial"/>
          <w:sz w:val="24"/>
          <w:szCs w:val="24"/>
        </w:rPr>
        <w:t>Individualized Instruction: Individualized instruction may include but is not limited to student teaching supervision, internship, theses, and independent studies. Generally, workload for undergraduate student teaching and internship supervision are assigned to a 3 or 6 credit course. Traditionally, workload for the supervision of graduate internships, theses, and independent studies are considered out of workload.</w:t>
      </w:r>
    </w:p>
    <w:p w14:paraId="2B4CBB4F" w14:textId="4B7740A8" w:rsidR="00AA4F72" w:rsidRPr="00A403C8" w:rsidRDefault="00A403C8" w:rsidP="00A403C8">
      <w:pPr>
        <w:rPr>
          <w:rFonts w:ascii="Arial" w:eastAsia="Times New Roman" w:hAnsi="Arial" w:cs="Arial"/>
          <w:b/>
          <w:bCs/>
          <w:sz w:val="24"/>
          <w:szCs w:val="24"/>
        </w:rPr>
      </w:pPr>
      <w:r w:rsidRPr="00A403C8">
        <w:rPr>
          <w:rFonts w:ascii="Arial" w:eastAsia="Times New Roman" w:hAnsi="Arial" w:cs="Arial"/>
          <w:b/>
          <w:bCs/>
          <w:sz w:val="24"/>
          <w:szCs w:val="24"/>
        </w:rPr>
        <w:t>04.</w:t>
      </w:r>
      <w:r w:rsidRPr="00A403C8">
        <w:rPr>
          <w:rFonts w:ascii="Arial" w:eastAsia="Times New Roman" w:hAnsi="Arial" w:cs="Arial"/>
          <w:b/>
          <w:bCs/>
          <w:sz w:val="24"/>
          <w:szCs w:val="24"/>
        </w:rPr>
        <w:tab/>
        <w:t>WORKLOAD ADJUSTMENTS</w:t>
      </w:r>
    </w:p>
    <w:p w14:paraId="22B57F2E" w14:textId="77777777" w:rsidR="00A403C8" w:rsidRPr="00A403C8" w:rsidRDefault="00A403C8" w:rsidP="00A403C8">
      <w:pPr>
        <w:ind w:left="1440" w:hanging="720"/>
        <w:rPr>
          <w:rFonts w:ascii="Arial" w:eastAsia="Times New Roman" w:hAnsi="Arial" w:cs="Arial"/>
          <w:sz w:val="24"/>
          <w:szCs w:val="24"/>
        </w:rPr>
      </w:pPr>
      <w:r w:rsidRPr="00A403C8">
        <w:rPr>
          <w:rFonts w:ascii="Arial" w:eastAsia="Times New Roman" w:hAnsi="Arial" w:cs="Arial"/>
          <w:sz w:val="24"/>
          <w:szCs w:val="24"/>
        </w:rPr>
        <w:t>04.01</w:t>
      </w:r>
      <w:r w:rsidRPr="00A403C8">
        <w:rPr>
          <w:rFonts w:ascii="Arial" w:eastAsia="Times New Roman" w:hAnsi="Arial" w:cs="Arial"/>
          <w:sz w:val="24"/>
          <w:szCs w:val="24"/>
        </w:rPr>
        <w:tab/>
      </w:r>
      <w:r w:rsidR="00AA4F72" w:rsidRPr="00A403C8">
        <w:rPr>
          <w:rFonts w:ascii="Arial" w:eastAsia="Times New Roman" w:hAnsi="Arial" w:cs="Arial"/>
          <w:sz w:val="24"/>
          <w:szCs w:val="24"/>
        </w:rPr>
        <w:t xml:space="preserve">Adjustment to faculty workloads may be granted for research, teaching, or administrative responsibilities. All adjustments must be approved by the Chair and take into consideration </w:t>
      </w:r>
      <w:proofErr w:type="gramStart"/>
      <w:r w:rsidR="00AA4F72" w:rsidRPr="00A403C8">
        <w:rPr>
          <w:rFonts w:ascii="Arial" w:eastAsia="Times New Roman" w:hAnsi="Arial" w:cs="Arial"/>
          <w:sz w:val="24"/>
          <w:szCs w:val="24"/>
        </w:rPr>
        <w:t>needs</w:t>
      </w:r>
      <w:proofErr w:type="gramEnd"/>
      <w:r w:rsidR="00AA4F72" w:rsidRPr="00A403C8">
        <w:rPr>
          <w:rFonts w:ascii="Arial" w:eastAsia="Times New Roman" w:hAnsi="Arial" w:cs="Arial"/>
          <w:sz w:val="24"/>
          <w:szCs w:val="24"/>
        </w:rPr>
        <w:t xml:space="preserve"> of the program, department, college, and the faculty member’s professional goals. Examples of workload adjustments include, but are not limited to the following:</w:t>
      </w:r>
    </w:p>
    <w:p w14:paraId="088F78BB" w14:textId="77777777" w:rsidR="00A403C8" w:rsidRPr="00A403C8" w:rsidRDefault="00A403C8" w:rsidP="00A403C8">
      <w:pPr>
        <w:ind w:left="1440"/>
        <w:rPr>
          <w:rFonts w:ascii="Arial" w:eastAsia="Times New Roman" w:hAnsi="Arial" w:cs="Arial"/>
          <w:sz w:val="24"/>
          <w:szCs w:val="24"/>
        </w:rPr>
      </w:pPr>
      <w:r w:rsidRPr="00A403C8">
        <w:rPr>
          <w:rFonts w:ascii="Arial" w:eastAsia="Times New Roman" w:hAnsi="Arial" w:cs="Arial"/>
          <w:sz w:val="24"/>
          <w:szCs w:val="24"/>
        </w:rPr>
        <w:t xml:space="preserve">a. </w:t>
      </w:r>
      <w:r w:rsidR="00AA4F72" w:rsidRPr="00A403C8">
        <w:rPr>
          <w:rFonts w:ascii="Arial" w:eastAsia="Times New Roman" w:hAnsi="Arial" w:cs="Arial"/>
          <w:sz w:val="24"/>
          <w:szCs w:val="24"/>
        </w:rPr>
        <w:t xml:space="preserve">Research buy out via funded </w:t>
      </w:r>
      <w:proofErr w:type="gramStart"/>
      <w:r w:rsidR="00AA4F72" w:rsidRPr="00A403C8">
        <w:rPr>
          <w:rFonts w:ascii="Arial" w:eastAsia="Times New Roman" w:hAnsi="Arial" w:cs="Arial"/>
          <w:sz w:val="24"/>
          <w:szCs w:val="24"/>
        </w:rPr>
        <w:t>grants</w:t>
      </w:r>
      <w:proofErr w:type="gramEnd"/>
    </w:p>
    <w:p w14:paraId="5F06665D" w14:textId="77777777" w:rsidR="00A403C8" w:rsidRPr="00A403C8" w:rsidRDefault="00A403C8" w:rsidP="00A403C8">
      <w:pPr>
        <w:ind w:left="1440"/>
        <w:rPr>
          <w:rFonts w:ascii="Arial" w:eastAsia="Times New Roman" w:hAnsi="Arial" w:cs="Arial"/>
          <w:sz w:val="24"/>
          <w:szCs w:val="24"/>
        </w:rPr>
      </w:pPr>
      <w:r w:rsidRPr="00A403C8">
        <w:rPr>
          <w:rFonts w:ascii="Arial" w:eastAsia="Times New Roman" w:hAnsi="Arial" w:cs="Arial"/>
          <w:sz w:val="24"/>
          <w:szCs w:val="24"/>
        </w:rPr>
        <w:t xml:space="preserve">b. </w:t>
      </w:r>
      <w:r w:rsidR="00AA4F72" w:rsidRPr="00A403C8">
        <w:rPr>
          <w:rFonts w:ascii="Arial" w:eastAsia="Times New Roman" w:hAnsi="Arial" w:cs="Arial"/>
          <w:sz w:val="24"/>
          <w:szCs w:val="24"/>
        </w:rPr>
        <w:t xml:space="preserve">Program coordination </w:t>
      </w:r>
    </w:p>
    <w:p w14:paraId="2EA455B0" w14:textId="77777777" w:rsidR="00A403C8" w:rsidRPr="00A403C8" w:rsidRDefault="00A403C8" w:rsidP="00A403C8">
      <w:pPr>
        <w:ind w:left="1440"/>
        <w:rPr>
          <w:rFonts w:ascii="Arial" w:eastAsia="Times New Roman" w:hAnsi="Arial" w:cs="Arial"/>
          <w:sz w:val="24"/>
          <w:szCs w:val="24"/>
        </w:rPr>
      </w:pPr>
      <w:r w:rsidRPr="00A403C8">
        <w:rPr>
          <w:rFonts w:ascii="Arial" w:eastAsia="Times New Roman" w:hAnsi="Arial" w:cs="Arial"/>
          <w:sz w:val="24"/>
          <w:szCs w:val="24"/>
        </w:rPr>
        <w:lastRenderedPageBreak/>
        <w:t xml:space="preserve">c. </w:t>
      </w:r>
      <w:proofErr w:type="gramStart"/>
      <w:r w:rsidR="00AA4F72" w:rsidRPr="00A403C8">
        <w:rPr>
          <w:rFonts w:ascii="Arial" w:eastAsia="Times New Roman" w:hAnsi="Arial" w:cs="Arial"/>
          <w:sz w:val="24"/>
          <w:szCs w:val="24"/>
        </w:rPr>
        <w:t>Administrative</w:t>
      </w:r>
      <w:proofErr w:type="gramEnd"/>
      <w:r w:rsidR="00AA4F72" w:rsidRPr="00A403C8">
        <w:rPr>
          <w:rFonts w:ascii="Arial" w:eastAsia="Times New Roman" w:hAnsi="Arial" w:cs="Arial"/>
          <w:sz w:val="24"/>
          <w:szCs w:val="24"/>
        </w:rPr>
        <w:t xml:space="preserve"> activities</w:t>
      </w:r>
    </w:p>
    <w:p w14:paraId="79134371" w14:textId="77777777" w:rsidR="00A403C8" w:rsidRPr="00A403C8" w:rsidRDefault="00A403C8" w:rsidP="00A403C8">
      <w:pPr>
        <w:ind w:left="1440"/>
        <w:rPr>
          <w:rFonts w:ascii="Arial" w:eastAsia="Times New Roman" w:hAnsi="Arial" w:cs="Arial"/>
          <w:sz w:val="24"/>
          <w:szCs w:val="24"/>
        </w:rPr>
      </w:pPr>
      <w:r w:rsidRPr="00A403C8">
        <w:rPr>
          <w:rFonts w:ascii="Arial" w:eastAsia="Times New Roman" w:hAnsi="Arial" w:cs="Arial"/>
          <w:sz w:val="24"/>
          <w:szCs w:val="24"/>
        </w:rPr>
        <w:t xml:space="preserve">d. </w:t>
      </w:r>
      <w:r w:rsidR="00AA4F72" w:rsidRPr="00A403C8">
        <w:rPr>
          <w:rFonts w:ascii="Arial" w:eastAsia="Times New Roman" w:hAnsi="Arial" w:cs="Arial"/>
          <w:sz w:val="24"/>
          <w:szCs w:val="24"/>
        </w:rPr>
        <w:t>Laboratory coordination</w:t>
      </w:r>
    </w:p>
    <w:p w14:paraId="1F67BDD2" w14:textId="77777777" w:rsidR="00A403C8" w:rsidRPr="00A403C8" w:rsidRDefault="00A403C8" w:rsidP="00A403C8">
      <w:pPr>
        <w:ind w:left="1440"/>
        <w:rPr>
          <w:rFonts w:ascii="Arial" w:eastAsia="Times New Roman" w:hAnsi="Arial" w:cs="Arial"/>
          <w:sz w:val="24"/>
          <w:szCs w:val="24"/>
        </w:rPr>
      </w:pPr>
      <w:r w:rsidRPr="00A403C8">
        <w:rPr>
          <w:rFonts w:ascii="Arial" w:eastAsia="Times New Roman" w:hAnsi="Arial" w:cs="Arial"/>
          <w:sz w:val="24"/>
          <w:szCs w:val="24"/>
        </w:rPr>
        <w:t xml:space="preserve">e. </w:t>
      </w:r>
      <w:proofErr w:type="gramStart"/>
      <w:r w:rsidR="00AA4F72" w:rsidRPr="00A403C8">
        <w:rPr>
          <w:rFonts w:ascii="Arial" w:eastAsia="Times New Roman" w:hAnsi="Arial" w:cs="Arial"/>
          <w:sz w:val="24"/>
          <w:szCs w:val="24"/>
        </w:rPr>
        <w:t>Large</w:t>
      </w:r>
      <w:proofErr w:type="gramEnd"/>
      <w:r w:rsidR="00AA4F72" w:rsidRPr="00A403C8">
        <w:rPr>
          <w:rFonts w:ascii="Arial" w:eastAsia="Times New Roman" w:hAnsi="Arial" w:cs="Arial"/>
          <w:sz w:val="24"/>
          <w:szCs w:val="24"/>
        </w:rPr>
        <w:t xml:space="preserve"> class instruction (e.g., n ≥ 100)</w:t>
      </w:r>
    </w:p>
    <w:p w14:paraId="6608C92F" w14:textId="4089FFA4" w:rsidR="00AA4F72" w:rsidRPr="00A403C8" w:rsidRDefault="00A403C8" w:rsidP="00A403C8">
      <w:pPr>
        <w:ind w:left="1440"/>
        <w:rPr>
          <w:rFonts w:ascii="Arial" w:eastAsia="Times New Roman" w:hAnsi="Arial" w:cs="Arial"/>
          <w:sz w:val="24"/>
          <w:szCs w:val="24"/>
        </w:rPr>
      </w:pPr>
      <w:r w:rsidRPr="00A403C8">
        <w:rPr>
          <w:rFonts w:ascii="Arial" w:eastAsia="Times New Roman" w:hAnsi="Arial" w:cs="Arial"/>
          <w:sz w:val="24"/>
          <w:szCs w:val="24"/>
        </w:rPr>
        <w:t xml:space="preserve">f. </w:t>
      </w:r>
      <w:r w:rsidR="00AA4F72" w:rsidRPr="00A403C8">
        <w:rPr>
          <w:rFonts w:ascii="Arial" w:eastAsia="Times New Roman" w:hAnsi="Arial" w:cs="Arial"/>
          <w:sz w:val="24"/>
          <w:szCs w:val="24"/>
        </w:rPr>
        <w:t xml:space="preserve">New probationary tenure-track faculty </w:t>
      </w:r>
    </w:p>
    <w:p w14:paraId="7A1AEF61" w14:textId="2D205538" w:rsidR="00AA4F72" w:rsidRPr="00A403C8" w:rsidRDefault="00A403C8" w:rsidP="00A403C8">
      <w:pPr>
        <w:ind w:left="1440" w:hanging="720"/>
        <w:rPr>
          <w:rFonts w:ascii="Arial" w:eastAsia="Times New Roman" w:hAnsi="Arial" w:cs="Arial"/>
          <w:sz w:val="24"/>
          <w:szCs w:val="24"/>
        </w:rPr>
      </w:pPr>
      <w:r w:rsidRPr="00A403C8">
        <w:rPr>
          <w:rFonts w:ascii="Arial" w:eastAsia="Times New Roman" w:hAnsi="Arial" w:cs="Arial"/>
          <w:sz w:val="24"/>
          <w:szCs w:val="24"/>
        </w:rPr>
        <w:t>04.02</w:t>
      </w:r>
      <w:r w:rsidRPr="00A403C8">
        <w:rPr>
          <w:rFonts w:ascii="Arial" w:eastAsia="Times New Roman" w:hAnsi="Arial" w:cs="Arial"/>
          <w:sz w:val="24"/>
          <w:szCs w:val="24"/>
        </w:rPr>
        <w:tab/>
      </w:r>
      <w:r w:rsidR="00AA4F72" w:rsidRPr="00A403C8">
        <w:rPr>
          <w:rFonts w:ascii="Arial" w:eastAsia="Times New Roman" w:hAnsi="Arial" w:cs="Arial"/>
          <w:sz w:val="24"/>
          <w:szCs w:val="24"/>
        </w:rPr>
        <w:t xml:space="preserve">Adjustments to faculty workload may also be granted for tenured associate professors or professors nearing retirement (e.g., 2-3 years). In consultation with the Program Coordinator and Department Chair tenured associate professors or professors who are approaching retirement may request to opt out of the 3-credit workload adjustment for research and teach a 4 – 4 instructional load (four 3 credit courses) during fall and spring semesters. Adjustments to the Faculty Annual Review process will be implemented for tenured faculty teaching a 4-4 workload. </w:t>
      </w:r>
    </w:p>
    <w:p w14:paraId="4DA2F9E8" w14:textId="77777777" w:rsidR="00AA4F72" w:rsidRPr="00D501F4" w:rsidRDefault="00AA4F72" w:rsidP="00AA4F72">
      <w:pPr>
        <w:pStyle w:val="NoSpacing"/>
        <w:rPr>
          <w:rFonts w:ascii="Arial" w:hAnsi="Arial" w:cs="Arial"/>
          <w:color w:val="FF0000"/>
          <w:sz w:val="24"/>
          <w:szCs w:val="24"/>
        </w:rPr>
      </w:pPr>
    </w:p>
    <w:p w14:paraId="79A8E58C" w14:textId="272A63FA" w:rsidR="00307631" w:rsidRPr="00BB531E" w:rsidRDefault="00307631" w:rsidP="00307631">
      <w:pPr>
        <w:spacing w:after="160" w:line="259" w:lineRule="auto"/>
        <w:ind w:left="720" w:hanging="720"/>
        <w:outlineLvl w:val="0"/>
        <w:rPr>
          <w:rFonts w:ascii="Arial" w:eastAsiaTheme="minorHAnsi" w:hAnsi="Arial" w:cs="Arial"/>
          <w:b/>
          <w:bCs/>
          <w:sz w:val="24"/>
          <w:szCs w:val="24"/>
        </w:rPr>
      </w:pPr>
      <w:r w:rsidRPr="00BB531E">
        <w:rPr>
          <w:rFonts w:ascii="Arial" w:eastAsiaTheme="minorHAnsi" w:hAnsi="Arial" w:cs="Arial"/>
          <w:b/>
          <w:bCs/>
          <w:sz w:val="24"/>
          <w:szCs w:val="24"/>
        </w:rPr>
        <w:t>05.</w:t>
      </w:r>
      <w:r w:rsidRPr="00BB531E">
        <w:rPr>
          <w:rFonts w:ascii="Arial" w:eastAsiaTheme="minorHAnsi" w:hAnsi="Arial" w:cs="Arial"/>
          <w:b/>
          <w:bCs/>
          <w:sz w:val="24"/>
          <w:szCs w:val="24"/>
        </w:rPr>
        <w:tab/>
      </w:r>
      <w:r w:rsidRPr="00BB531E">
        <w:rPr>
          <w:rFonts w:ascii="Arial" w:eastAsiaTheme="minorHAnsi" w:hAnsi="Arial" w:cs="Arial"/>
          <w:b/>
          <w:bCs/>
          <w:sz w:val="24"/>
          <w:szCs w:val="24"/>
        </w:rPr>
        <w:t>REVIEWER OF THIS PPS</w:t>
      </w:r>
    </w:p>
    <w:p w14:paraId="5F7B2A30" w14:textId="5B83DD63" w:rsidR="00307631" w:rsidRPr="00BB531E" w:rsidRDefault="00307631" w:rsidP="00307631">
      <w:pPr>
        <w:spacing w:after="160" w:line="259" w:lineRule="auto"/>
        <w:ind w:left="1440" w:hanging="720"/>
        <w:rPr>
          <w:rFonts w:ascii="Arial" w:eastAsiaTheme="minorHAnsi" w:hAnsi="Arial" w:cs="Arial"/>
          <w:sz w:val="24"/>
          <w:szCs w:val="24"/>
        </w:rPr>
      </w:pPr>
      <w:r w:rsidRPr="00BB531E">
        <w:rPr>
          <w:rFonts w:ascii="Arial" w:eastAsiaTheme="minorHAnsi" w:hAnsi="Arial" w:cs="Arial"/>
          <w:sz w:val="24"/>
          <w:szCs w:val="24"/>
        </w:rPr>
        <w:t>0</w:t>
      </w:r>
      <w:r w:rsidRPr="00BB531E">
        <w:rPr>
          <w:rFonts w:ascii="Arial" w:eastAsiaTheme="minorHAnsi" w:hAnsi="Arial" w:cs="Arial"/>
          <w:sz w:val="24"/>
          <w:szCs w:val="24"/>
        </w:rPr>
        <w:t>5</w:t>
      </w:r>
      <w:r w:rsidRPr="00BB531E">
        <w:rPr>
          <w:rFonts w:ascii="Arial" w:eastAsiaTheme="minorHAnsi" w:hAnsi="Arial" w:cs="Arial"/>
          <w:sz w:val="24"/>
          <w:szCs w:val="24"/>
        </w:rPr>
        <w:t>.01</w:t>
      </w:r>
      <w:r w:rsidRPr="00BB531E">
        <w:rPr>
          <w:rFonts w:ascii="Arial" w:eastAsiaTheme="minorHAnsi" w:hAnsi="Arial" w:cs="Arial"/>
          <w:sz w:val="24"/>
          <w:szCs w:val="24"/>
        </w:rPr>
        <w:tab/>
        <w:t>Reviewer of this PPS includes the following:</w:t>
      </w:r>
    </w:p>
    <w:p w14:paraId="28275DEA" w14:textId="77777777" w:rsidR="00307631" w:rsidRPr="00BB531E" w:rsidRDefault="00307631" w:rsidP="00307631">
      <w:pPr>
        <w:tabs>
          <w:tab w:val="left" w:pos="5760"/>
        </w:tabs>
        <w:spacing w:after="160" w:line="259" w:lineRule="auto"/>
        <w:ind w:left="1440"/>
        <w:rPr>
          <w:rFonts w:ascii="Arial" w:eastAsiaTheme="minorHAnsi" w:hAnsi="Arial" w:cs="Arial"/>
          <w:sz w:val="24"/>
          <w:szCs w:val="24"/>
        </w:rPr>
      </w:pPr>
      <w:r w:rsidRPr="00BB531E">
        <w:rPr>
          <w:rFonts w:ascii="Arial" w:eastAsiaTheme="minorHAnsi" w:hAnsi="Arial" w:cs="Arial"/>
          <w:sz w:val="24"/>
          <w:szCs w:val="24"/>
          <w:u w:val="single"/>
        </w:rPr>
        <w:t>Position</w:t>
      </w:r>
      <w:r w:rsidRPr="00BB531E">
        <w:rPr>
          <w:rFonts w:ascii="Arial" w:eastAsiaTheme="minorHAnsi" w:hAnsi="Arial" w:cs="Arial"/>
          <w:sz w:val="24"/>
          <w:szCs w:val="24"/>
        </w:rPr>
        <w:tab/>
      </w:r>
      <w:r w:rsidRPr="00BB531E">
        <w:rPr>
          <w:rFonts w:ascii="Arial" w:eastAsiaTheme="minorHAnsi" w:hAnsi="Arial" w:cs="Arial"/>
          <w:sz w:val="24"/>
          <w:szCs w:val="24"/>
          <w:u w:val="single"/>
        </w:rPr>
        <w:t>Date</w:t>
      </w:r>
    </w:p>
    <w:p w14:paraId="094A96A1" w14:textId="77777777" w:rsidR="00307631" w:rsidRPr="00BB531E" w:rsidRDefault="00307631" w:rsidP="00307631">
      <w:pPr>
        <w:tabs>
          <w:tab w:val="left" w:pos="5760"/>
        </w:tabs>
        <w:spacing w:after="160" w:line="259" w:lineRule="auto"/>
        <w:ind w:left="1440"/>
        <w:rPr>
          <w:rFonts w:ascii="Arial" w:eastAsiaTheme="minorHAnsi" w:hAnsi="Arial" w:cs="Arial"/>
          <w:sz w:val="24"/>
          <w:szCs w:val="24"/>
        </w:rPr>
      </w:pPr>
      <w:r w:rsidRPr="00BB531E">
        <w:rPr>
          <w:rFonts w:ascii="Arial" w:eastAsiaTheme="minorHAnsi" w:hAnsi="Arial" w:cs="Arial"/>
          <w:sz w:val="24"/>
          <w:szCs w:val="24"/>
        </w:rPr>
        <w:t>Department Chair</w:t>
      </w:r>
      <w:r w:rsidRPr="00BB531E">
        <w:rPr>
          <w:rFonts w:ascii="Arial" w:eastAsiaTheme="minorHAnsi" w:hAnsi="Arial" w:cs="Arial"/>
          <w:sz w:val="24"/>
          <w:szCs w:val="24"/>
        </w:rPr>
        <w:tab/>
        <w:t>September 1 E5Y</w:t>
      </w:r>
    </w:p>
    <w:p w14:paraId="0D814FF2" w14:textId="77777777" w:rsidR="00307631" w:rsidRPr="00BB531E" w:rsidRDefault="00307631" w:rsidP="00307631">
      <w:pPr>
        <w:tabs>
          <w:tab w:val="left" w:pos="5760"/>
        </w:tabs>
        <w:spacing w:after="160" w:line="259" w:lineRule="auto"/>
        <w:ind w:left="1440"/>
        <w:rPr>
          <w:rFonts w:ascii="Arial" w:eastAsiaTheme="minorEastAsia" w:hAnsi="Arial" w:cs="Arial"/>
          <w:color w:val="FF0000"/>
          <w:sz w:val="24"/>
          <w:szCs w:val="24"/>
        </w:rPr>
      </w:pPr>
      <w:r w:rsidRPr="00BB531E">
        <w:rPr>
          <w:rFonts w:ascii="Arial" w:eastAsiaTheme="minorEastAsia" w:hAnsi="Arial" w:cs="Arial"/>
          <w:sz w:val="24"/>
          <w:szCs w:val="24"/>
        </w:rPr>
        <w:t>Personnel Committee</w:t>
      </w:r>
      <w:r w:rsidRPr="00BB531E">
        <w:rPr>
          <w:rFonts w:ascii="Arial" w:eastAsiaTheme="minorEastAsia" w:hAnsi="Arial" w:cs="Arial"/>
          <w:sz w:val="24"/>
          <w:szCs w:val="24"/>
        </w:rPr>
        <w:tab/>
        <w:t>September 1 E5Y</w:t>
      </w:r>
    </w:p>
    <w:p w14:paraId="34E4A5E5" w14:textId="77777777" w:rsidR="00307631" w:rsidRPr="00BB531E" w:rsidRDefault="00307631" w:rsidP="00307631">
      <w:pPr>
        <w:spacing w:after="160" w:line="259" w:lineRule="auto"/>
        <w:rPr>
          <w:rFonts w:ascii="Arial" w:eastAsiaTheme="minorHAnsi" w:hAnsi="Arial" w:cs="Arial"/>
          <w:sz w:val="24"/>
          <w:szCs w:val="24"/>
        </w:rPr>
      </w:pPr>
    </w:p>
    <w:p w14:paraId="42BD17C2" w14:textId="28336505" w:rsidR="00307631" w:rsidRPr="00BB531E" w:rsidRDefault="00307631" w:rsidP="00307631">
      <w:pPr>
        <w:spacing w:after="160" w:line="259" w:lineRule="auto"/>
        <w:ind w:left="720" w:hanging="720"/>
        <w:outlineLvl w:val="0"/>
        <w:rPr>
          <w:rFonts w:ascii="Arial" w:eastAsiaTheme="minorHAnsi" w:hAnsi="Arial" w:cs="Arial"/>
          <w:b/>
          <w:bCs/>
          <w:sz w:val="24"/>
          <w:szCs w:val="24"/>
        </w:rPr>
      </w:pPr>
      <w:r w:rsidRPr="00BB531E">
        <w:rPr>
          <w:rFonts w:ascii="Arial" w:eastAsiaTheme="minorHAnsi" w:hAnsi="Arial" w:cs="Arial"/>
          <w:b/>
          <w:bCs/>
          <w:sz w:val="24"/>
          <w:szCs w:val="24"/>
        </w:rPr>
        <w:t>0</w:t>
      </w:r>
      <w:r w:rsidRPr="00BB531E">
        <w:rPr>
          <w:rFonts w:ascii="Arial" w:eastAsiaTheme="minorHAnsi" w:hAnsi="Arial" w:cs="Arial"/>
          <w:b/>
          <w:bCs/>
          <w:sz w:val="24"/>
          <w:szCs w:val="24"/>
        </w:rPr>
        <w:t>6</w:t>
      </w:r>
      <w:r w:rsidRPr="00BB531E">
        <w:rPr>
          <w:rFonts w:ascii="Arial" w:eastAsiaTheme="minorHAnsi" w:hAnsi="Arial" w:cs="Arial"/>
          <w:b/>
          <w:bCs/>
          <w:sz w:val="24"/>
          <w:szCs w:val="24"/>
        </w:rPr>
        <w:t>.</w:t>
      </w:r>
      <w:r w:rsidRPr="00BB531E">
        <w:rPr>
          <w:rFonts w:ascii="Arial" w:eastAsiaTheme="minorHAnsi" w:hAnsi="Arial" w:cs="Arial"/>
          <w:sz w:val="24"/>
          <w:szCs w:val="24"/>
        </w:rPr>
        <w:tab/>
      </w:r>
      <w:r w:rsidRPr="00BB531E">
        <w:rPr>
          <w:rFonts w:ascii="Arial" w:eastAsiaTheme="minorHAnsi" w:hAnsi="Arial" w:cs="Arial"/>
          <w:b/>
          <w:bCs/>
          <w:sz w:val="24"/>
          <w:szCs w:val="24"/>
        </w:rPr>
        <w:t xml:space="preserve">CERTIFICATION STATEMENT </w:t>
      </w:r>
    </w:p>
    <w:p w14:paraId="6B4557F3" w14:textId="77777777" w:rsidR="00307631" w:rsidRPr="00BB531E" w:rsidRDefault="00307631" w:rsidP="00307631">
      <w:pPr>
        <w:spacing w:after="160" w:line="259" w:lineRule="auto"/>
        <w:ind w:left="720"/>
        <w:rPr>
          <w:rFonts w:ascii="Arial" w:eastAsiaTheme="minorHAnsi" w:hAnsi="Arial" w:cs="Arial"/>
          <w:sz w:val="24"/>
          <w:szCs w:val="24"/>
        </w:rPr>
      </w:pPr>
      <w:r w:rsidRPr="00BB531E">
        <w:rPr>
          <w:rFonts w:ascii="Arial" w:eastAsiaTheme="minorHAnsi" w:hAnsi="Arial" w:cs="Arial"/>
          <w:sz w:val="24"/>
          <w:szCs w:val="24"/>
        </w:rPr>
        <w:t>This PPS has been approved by the following individuals in their official capacities and represents the Texas State University Department of Health and Human Performance policy and procedure from the date of this document until superseded.</w:t>
      </w:r>
    </w:p>
    <w:p w14:paraId="5E4BE363" w14:textId="77777777" w:rsidR="00307631" w:rsidRPr="00BB531E" w:rsidRDefault="00307631" w:rsidP="00307631">
      <w:pPr>
        <w:spacing w:after="160" w:line="259" w:lineRule="auto"/>
        <w:ind w:left="720"/>
        <w:outlineLvl w:val="0"/>
        <w:rPr>
          <w:rFonts w:ascii="Arial" w:eastAsiaTheme="minorHAnsi" w:hAnsi="Arial" w:cs="Arial"/>
          <w:sz w:val="24"/>
          <w:szCs w:val="24"/>
        </w:rPr>
      </w:pPr>
      <w:r w:rsidRPr="00BB531E">
        <w:rPr>
          <w:rFonts w:ascii="Arial" w:eastAsiaTheme="minorHAnsi" w:hAnsi="Arial" w:cs="Arial"/>
          <w:sz w:val="24"/>
          <w:szCs w:val="24"/>
        </w:rPr>
        <w:t>Department Chair; senior reviewer of this PPS</w:t>
      </w:r>
    </w:p>
    <w:p w14:paraId="205F2C33" w14:textId="77777777" w:rsidR="00307631" w:rsidRPr="00BB531E" w:rsidRDefault="00307631" w:rsidP="00307631">
      <w:pPr>
        <w:spacing w:after="160" w:line="259" w:lineRule="auto"/>
        <w:ind w:left="720"/>
        <w:outlineLvl w:val="0"/>
        <w:rPr>
          <w:rFonts w:ascii="Arial" w:eastAsiaTheme="minorHAnsi" w:hAnsi="Arial" w:cs="Arial"/>
          <w:sz w:val="24"/>
          <w:szCs w:val="24"/>
        </w:rPr>
      </w:pPr>
      <w:r w:rsidRPr="00BB531E">
        <w:rPr>
          <w:rFonts w:ascii="Arial" w:eastAsiaTheme="minorHAnsi" w:hAnsi="Arial" w:cs="Arial"/>
          <w:sz w:val="24"/>
          <w:szCs w:val="24"/>
        </w:rPr>
        <w:t>Personnel Committee; department reviewer of this PPS</w:t>
      </w:r>
    </w:p>
    <w:p w14:paraId="7A9D6719" w14:textId="06E37CD8" w:rsidR="00BA7124" w:rsidRPr="006543F1" w:rsidRDefault="00BA7124" w:rsidP="00BA7124">
      <w:pPr>
        <w:pStyle w:val="NoSpacing"/>
        <w:rPr>
          <w:rFonts w:ascii="Arial" w:hAnsi="Arial" w:cs="Arial"/>
          <w:sz w:val="24"/>
          <w:szCs w:val="24"/>
        </w:rPr>
      </w:pPr>
    </w:p>
    <w:sectPr w:rsidR="00BA7124" w:rsidRPr="006543F1" w:rsidSect="00A403C8">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 w:type="continuationNotice" w:id="1">
    <w:p w14:paraId="0D3BBD8A" w14:textId="77777777" w:rsidR="00C06078" w:rsidRDefault="00C06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2D51A77F" w:rsidR="007A40BC" w:rsidRPr="007A40BC" w:rsidRDefault="007A40BC">
    <w:pPr>
      <w:pStyle w:val="Footer"/>
      <w:rPr>
        <w:rFonts w:ascii="Arial" w:hAnsi="Arial" w:cs="Arial"/>
        <w:sz w:val="24"/>
        <w:szCs w:val="24"/>
      </w:rPr>
    </w:pPr>
    <w:r w:rsidRPr="007A40BC">
      <w:rPr>
        <w:rFonts w:ascii="Arial" w:hAnsi="Arial" w:cs="Arial"/>
        <w:sz w:val="24"/>
        <w:szCs w:val="24"/>
      </w:rPr>
      <w:t xml:space="preserve">HHP PPS </w:t>
    </w:r>
    <w:r w:rsidR="00A403C8">
      <w:rPr>
        <w:rFonts w:ascii="Arial" w:hAnsi="Arial" w:cs="Arial"/>
        <w:sz w:val="24"/>
        <w:szCs w:val="24"/>
      </w:rPr>
      <w:t>04.01.40</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328" w14:textId="54B757AC" w:rsidR="00957C78" w:rsidRDefault="00957C78">
    <w:pPr>
      <w:pStyle w:val="Footer"/>
    </w:pPr>
    <w:r w:rsidRPr="00AF2208">
      <w:rPr>
        <w:rFonts w:ascii="Arial" w:hAnsi="Arial" w:cs="Arial"/>
      </w:rPr>
      <w:t>PPS 04.01.</w:t>
    </w:r>
    <w:r w:rsidR="00A403C8">
      <w:rPr>
        <w:rFonts w:ascii="Arial" w:hAnsi="Arial" w:cs="Arial"/>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 w:type="continuationNotice" w:id="1">
    <w:p w14:paraId="16D92D96" w14:textId="77777777" w:rsidR="00C06078" w:rsidRDefault="00C06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54828"/>
      <w:docPartObj>
        <w:docPartGallery w:val="Page Numbers (Top of Page)"/>
        <w:docPartUnique/>
      </w:docPartObj>
    </w:sdtPr>
    <w:sdtEndPr/>
    <w:sdtContent>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sdtContent>
  </w:sdt>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3B"/>
    <w:multiLevelType w:val="multilevel"/>
    <w:tmpl w:val="CE5A0F80"/>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2"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4E6ED2"/>
    <w:multiLevelType w:val="multilevel"/>
    <w:tmpl w:val="B308B800"/>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8"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8" w15:restartNumberingAfterBreak="0">
    <w:nsid w:val="7D017522"/>
    <w:multiLevelType w:val="multilevel"/>
    <w:tmpl w:val="E7C0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BE6CAD"/>
    <w:multiLevelType w:val="multilevel"/>
    <w:tmpl w:val="FE9AE31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43696635">
    <w:abstractNumId w:val="12"/>
  </w:num>
  <w:num w:numId="2" w16cid:durableId="154414693">
    <w:abstractNumId w:val="23"/>
  </w:num>
  <w:num w:numId="3" w16cid:durableId="1565525042">
    <w:abstractNumId w:val="39"/>
  </w:num>
  <w:num w:numId="4" w16cid:durableId="1413044399">
    <w:abstractNumId w:val="29"/>
  </w:num>
  <w:num w:numId="5" w16cid:durableId="1042754879">
    <w:abstractNumId w:val="27"/>
  </w:num>
  <w:num w:numId="6" w16cid:durableId="442456256">
    <w:abstractNumId w:val="32"/>
  </w:num>
  <w:num w:numId="7" w16cid:durableId="1636057076">
    <w:abstractNumId w:val="6"/>
  </w:num>
  <w:num w:numId="8" w16cid:durableId="1107892849">
    <w:abstractNumId w:val="3"/>
  </w:num>
  <w:num w:numId="9" w16cid:durableId="25720368">
    <w:abstractNumId w:val="30"/>
  </w:num>
  <w:num w:numId="10" w16cid:durableId="193543928">
    <w:abstractNumId w:val="19"/>
  </w:num>
  <w:num w:numId="11" w16cid:durableId="1583488568">
    <w:abstractNumId w:val="1"/>
  </w:num>
  <w:num w:numId="12" w16cid:durableId="1581716980">
    <w:abstractNumId w:val="4"/>
  </w:num>
  <w:num w:numId="13" w16cid:durableId="1340111322">
    <w:abstractNumId w:val="34"/>
  </w:num>
  <w:num w:numId="14" w16cid:durableId="571500451">
    <w:abstractNumId w:val="14"/>
  </w:num>
  <w:num w:numId="15" w16cid:durableId="146213635">
    <w:abstractNumId w:val="13"/>
  </w:num>
  <w:num w:numId="16" w16cid:durableId="699864045">
    <w:abstractNumId w:val="9"/>
  </w:num>
  <w:num w:numId="17" w16cid:durableId="1112214058">
    <w:abstractNumId w:val="17"/>
  </w:num>
  <w:num w:numId="18" w16cid:durableId="615406069">
    <w:abstractNumId w:val="16"/>
  </w:num>
  <w:num w:numId="19" w16cid:durableId="1901210448">
    <w:abstractNumId w:val="15"/>
  </w:num>
  <w:num w:numId="20" w16cid:durableId="1132551353">
    <w:abstractNumId w:val="35"/>
  </w:num>
  <w:num w:numId="21" w16cid:durableId="1591504356">
    <w:abstractNumId w:val="36"/>
  </w:num>
  <w:num w:numId="22" w16cid:durableId="241136306">
    <w:abstractNumId w:val="10"/>
  </w:num>
  <w:num w:numId="23" w16cid:durableId="1284457762">
    <w:abstractNumId w:val="5"/>
  </w:num>
  <w:num w:numId="24" w16cid:durableId="548566720">
    <w:abstractNumId w:val="25"/>
  </w:num>
  <w:num w:numId="25" w16cid:durableId="1810172042">
    <w:abstractNumId w:val="22"/>
  </w:num>
  <w:num w:numId="26" w16cid:durableId="1664819366">
    <w:abstractNumId w:val="8"/>
  </w:num>
  <w:num w:numId="27" w16cid:durableId="1257131613">
    <w:abstractNumId w:val="2"/>
  </w:num>
  <w:num w:numId="28" w16cid:durableId="1915163175">
    <w:abstractNumId w:val="21"/>
  </w:num>
  <w:num w:numId="29" w16cid:durableId="629745455">
    <w:abstractNumId w:val="31"/>
  </w:num>
  <w:num w:numId="30" w16cid:durableId="345601801">
    <w:abstractNumId w:val="37"/>
  </w:num>
  <w:num w:numId="31" w16cid:durableId="609094883">
    <w:abstractNumId w:val="26"/>
  </w:num>
  <w:num w:numId="32" w16cid:durableId="1023358739">
    <w:abstractNumId w:val="33"/>
  </w:num>
  <w:num w:numId="33" w16cid:durableId="1273975755">
    <w:abstractNumId w:val="11"/>
  </w:num>
  <w:num w:numId="34" w16cid:durableId="1767724799">
    <w:abstractNumId w:val="20"/>
  </w:num>
  <w:num w:numId="35" w16cid:durableId="969440679">
    <w:abstractNumId w:val="7"/>
  </w:num>
  <w:num w:numId="36" w16cid:durableId="753554106">
    <w:abstractNumId w:val="28"/>
  </w:num>
  <w:num w:numId="37" w16cid:durableId="1617756910">
    <w:abstractNumId w:val="24"/>
  </w:num>
  <w:num w:numId="38" w16cid:durableId="897206416">
    <w:abstractNumId w:val="38"/>
  </w:num>
  <w:num w:numId="39" w16cid:durableId="551621628">
    <w:abstractNumId w:val="40"/>
  </w:num>
  <w:num w:numId="40" w16cid:durableId="715154465">
    <w:abstractNumId w:val="18"/>
  </w:num>
  <w:num w:numId="41" w16cid:durableId="19523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326D"/>
    <w:rsid w:val="0000598B"/>
    <w:rsid w:val="00021E50"/>
    <w:rsid w:val="000458F4"/>
    <w:rsid w:val="000508CA"/>
    <w:rsid w:val="00056CCC"/>
    <w:rsid w:val="000602A5"/>
    <w:rsid w:val="0006038F"/>
    <w:rsid w:val="000653B4"/>
    <w:rsid w:val="00073016"/>
    <w:rsid w:val="000A0F9F"/>
    <w:rsid w:val="000A75B6"/>
    <w:rsid w:val="000B011B"/>
    <w:rsid w:val="000B1258"/>
    <w:rsid w:val="000B2AD1"/>
    <w:rsid w:val="000C01BF"/>
    <w:rsid w:val="000C1908"/>
    <w:rsid w:val="000C57CB"/>
    <w:rsid w:val="000D2745"/>
    <w:rsid w:val="000D3647"/>
    <w:rsid w:val="000D5C9D"/>
    <w:rsid w:val="000E65CC"/>
    <w:rsid w:val="000F08C6"/>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0198"/>
    <w:rsid w:val="001831BC"/>
    <w:rsid w:val="0018417E"/>
    <w:rsid w:val="001929C6"/>
    <w:rsid w:val="001A031D"/>
    <w:rsid w:val="001A672F"/>
    <w:rsid w:val="001B7C67"/>
    <w:rsid w:val="001C6BB7"/>
    <w:rsid w:val="001F1F56"/>
    <w:rsid w:val="001F4311"/>
    <w:rsid w:val="001F4BBE"/>
    <w:rsid w:val="00201BF3"/>
    <w:rsid w:val="00205753"/>
    <w:rsid w:val="00210447"/>
    <w:rsid w:val="00220731"/>
    <w:rsid w:val="00245E0D"/>
    <w:rsid w:val="0024781A"/>
    <w:rsid w:val="002539E9"/>
    <w:rsid w:val="00266FAC"/>
    <w:rsid w:val="00280A35"/>
    <w:rsid w:val="00282334"/>
    <w:rsid w:val="00283AA4"/>
    <w:rsid w:val="00292C9F"/>
    <w:rsid w:val="00293565"/>
    <w:rsid w:val="002A66EA"/>
    <w:rsid w:val="002B4DAD"/>
    <w:rsid w:val="002C08B0"/>
    <w:rsid w:val="002C0B64"/>
    <w:rsid w:val="002D3885"/>
    <w:rsid w:val="002E1159"/>
    <w:rsid w:val="002E3356"/>
    <w:rsid w:val="00304A6B"/>
    <w:rsid w:val="00307631"/>
    <w:rsid w:val="003169A6"/>
    <w:rsid w:val="00330491"/>
    <w:rsid w:val="00331C74"/>
    <w:rsid w:val="00332048"/>
    <w:rsid w:val="0033382A"/>
    <w:rsid w:val="00335554"/>
    <w:rsid w:val="00344E6C"/>
    <w:rsid w:val="00366176"/>
    <w:rsid w:val="00366199"/>
    <w:rsid w:val="0037259C"/>
    <w:rsid w:val="0038128C"/>
    <w:rsid w:val="00382A03"/>
    <w:rsid w:val="00382D36"/>
    <w:rsid w:val="00396A0D"/>
    <w:rsid w:val="003A0C22"/>
    <w:rsid w:val="003A75FA"/>
    <w:rsid w:val="003B0F85"/>
    <w:rsid w:val="003C439A"/>
    <w:rsid w:val="003D3597"/>
    <w:rsid w:val="003D35F3"/>
    <w:rsid w:val="003D72D2"/>
    <w:rsid w:val="003E4655"/>
    <w:rsid w:val="003E7B50"/>
    <w:rsid w:val="003F26D8"/>
    <w:rsid w:val="003F5CE0"/>
    <w:rsid w:val="003F6921"/>
    <w:rsid w:val="00406595"/>
    <w:rsid w:val="00414FFB"/>
    <w:rsid w:val="00420927"/>
    <w:rsid w:val="00421E1B"/>
    <w:rsid w:val="00423BFA"/>
    <w:rsid w:val="00436D06"/>
    <w:rsid w:val="00443497"/>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C2C09"/>
    <w:rsid w:val="004D2832"/>
    <w:rsid w:val="004D75FD"/>
    <w:rsid w:val="004E30D6"/>
    <w:rsid w:val="004F35B7"/>
    <w:rsid w:val="00503246"/>
    <w:rsid w:val="00505BC5"/>
    <w:rsid w:val="00511E4E"/>
    <w:rsid w:val="00513D89"/>
    <w:rsid w:val="00516001"/>
    <w:rsid w:val="005212CF"/>
    <w:rsid w:val="00530C92"/>
    <w:rsid w:val="00532C7C"/>
    <w:rsid w:val="00540426"/>
    <w:rsid w:val="00543FCA"/>
    <w:rsid w:val="00545D96"/>
    <w:rsid w:val="00551C4B"/>
    <w:rsid w:val="005533A4"/>
    <w:rsid w:val="00560E7E"/>
    <w:rsid w:val="00571748"/>
    <w:rsid w:val="005719BF"/>
    <w:rsid w:val="0057537E"/>
    <w:rsid w:val="005802F5"/>
    <w:rsid w:val="005830A5"/>
    <w:rsid w:val="00591461"/>
    <w:rsid w:val="005B1F4D"/>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27F"/>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C6A0E"/>
    <w:rsid w:val="007D0CF7"/>
    <w:rsid w:val="007D19A1"/>
    <w:rsid w:val="007E4E0B"/>
    <w:rsid w:val="007F5DF2"/>
    <w:rsid w:val="00813639"/>
    <w:rsid w:val="00817548"/>
    <w:rsid w:val="00823023"/>
    <w:rsid w:val="00823BB7"/>
    <w:rsid w:val="00831D5D"/>
    <w:rsid w:val="00831EF8"/>
    <w:rsid w:val="00835BA0"/>
    <w:rsid w:val="0084406D"/>
    <w:rsid w:val="00854B67"/>
    <w:rsid w:val="0086480F"/>
    <w:rsid w:val="008660A6"/>
    <w:rsid w:val="008737B0"/>
    <w:rsid w:val="00882725"/>
    <w:rsid w:val="00891A04"/>
    <w:rsid w:val="00891AFC"/>
    <w:rsid w:val="008A4210"/>
    <w:rsid w:val="008A6BD2"/>
    <w:rsid w:val="008A7EC7"/>
    <w:rsid w:val="008B2C8E"/>
    <w:rsid w:val="008D7F7B"/>
    <w:rsid w:val="008E2A61"/>
    <w:rsid w:val="008F5381"/>
    <w:rsid w:val="008F650A"/>
    <w:rsid w:val="008F6B42"/>
    <w:rsid w:val="009018E6"/>
    <w:rsid w:val="009019F9"/>
    <w:rsid w:val="0090563F"/>
    <w:rsid w:val="00906485"/>
    <w:rsid w:val="00906D57"/>
    <w:rsid w:val="009113E0"/>
    <w:rsid w:val="00911BE3"/>
    <w:rsid w:val="009164C3"/>
    <w:rsid w:val="009236A2"/>
    <w:rsid w:val="00923789"/>
    <w:rsid w:val="00934C48"/>
    <w:rsid w:val="00945034"/>
    <w:rsid w:val="00957C78"/>
    <w:rsid w:val="0096176F"/>
    <w:rsid w:val="00962D5F"/>
    <w:rsid w:val="00966963"/>
    <w:rsid w:val="009813D2"/>
    <w:rsid w:val="00984F05"/>
    <w:rsid w:val="009900B6"/>
    <w:rsid w:val="009A5975"/>
    <w:rsid w:val="009A5B1A"/>
    <w:rsid w:val="009A6FEA"/>
    <w:rsid w:val="009B317D"/>
    <w:rsid w:val="009B39F2"/>
    <w:rsid w:val="009B474B"/>
    <w:rsid w:val="009B6790"/>
    <w:rsid w:val="009C3572"/>
    <w:rsid w:val="009C4A3D"/>
    <w:rsid w:val="009C611E"/>
    <w:rsid w:val="009D024E"/>
    <w:rsid w:val="009D5413"/>
    <w:rsid w:val="009E2BF8"/>
    <w:rsid w:val="009E34D7"/>
    <w:rsid w:val="009E416F"/>
    <w:rsid w:val="009F3382"/>
    <w:rsid w:val="009F55EA"/>
    <w:rsid w:val="00A03A0B"/>
    <w:rsid w:val="00A05E7E"/>
    <w:rsid w:val="00A25399"/>
    <w:rsid w:val="00A2673B"/>
    <w:rsid w:val="00A35872"/>
    <w:rsid w:val="00A3692F"/>
    <w:rsid w:val="00A403C8"/>
    <w:rsid w:val="00A4738E"/>
    <w:rsid w:val="00A53C3C"/>
    <w:rsid w:val="00A55104"/>
    <w:rsid w:val="00A61D28"/>
    <w:rsid w:val="00A66C5D"/>
    <w:rsid w:val="00A72EA1"/>
    <w:rsid w:val="00A8719D"/>
    <w:rsid w:val="00A93729"/>
    <w:rsid w:val="00A9421F"/>
    <w:rsid w:val="00A94306"/>
    <w:rsid w:val="00A95B08"/>
    <w:rsid w:val="00AA2C2F"/>
    <w:rsid w:val="00AA4F72"/>
    <w:rsid w:val="00AA6FF1"/>
    <w:rsid w:val="00AB0A66"/>
    <w:rsid w:val="00AB44A9"/>
    <w:rsid w:val="00AB44F7"/>
    <w:rsid w:val="00AB7B38"/>
    <w:rsid w:val="00AC07F8"/>
    <w:rsid w:val="00AC2CB1"/>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B531E"/>
    <w:rsid w:val="00BD6C76"/>
    <w:rsid w:val="00BE3FD9"/>
    <w:rsid w:val="00BE77C6"/>
    <w:rsid w:val="00BF1056"/>
    <w:rsid w:val="00BF3E15"/>
    <w:rsid w:val="00BF6C91"/>
    <w:rsid w:val="00C03987"/>
    <w:rsid w:val="00C04401"/>
    <w:rsid w:val="00C06078"/>
    <w:rsid w:val="00C0644F"/>
    <w:rsid w:val="00C229B7"/>
    <w:rsid w:val="00C24E19"/>
    <w:rsid w:val="00C30F63"/>
    <w:rsid w:val="00C377C9"/>
    <w:rsid w:val="00C4063F"/>
    <w:rsid w:val="00C474EB"/>
    <w:rsid w:val="00C52BC0"/>
    <w:rsid w:val="00C53E75"/>
    <w:rsid w:val="00C60E7A"/>
    <w:rsid w:val="00C62B20"/>
    <w:rsid w:val="00C73AFA"/>
    <w:rsid w:val="00C80C61"/>
    <w:rsid w:val="00C8655E"/>
    <w:rsid w:val="00C86FC1"/>
    <w:rsid w:val="00C87A7B"/>
    <w:rsid w:val="00CA075E"/>
    <w:rsid w:val="00CA1C97"/>
    <w:rsid w:val="00CA4740"/>
    <w:rsid w:val="00CB0E86"/>
    <w:rsid w:val="00CC3779"/>
    <w:rsid w:val="00CC3DDC"/>
    <w:rsid w:val="00CF5455"/>
    <w:rsid w:val="00CF7E26"/>
    <w:rsid w:val="00D01CF4"/>
    <w:rsid w:val="00D10589"/>
    <w:rsid w:val="00D10CA1"/>
    <w:rsid w:val="00D12943"/>
    <w:rsid w:val="00D17A83"/>
    <w:rsid w:val="00D323E4"/>
    <w:rsid w:val="00D3364B"/>
    <w:rsid w:val="00D37519"/>
    <w:rsid w:val="00D501F4"/>
    <w:rsid w:val="00D604FB"/>
    <w:rsid w:val="00D708D2"/>
    <w:rsid w:val="00D72C78"/>
    <w:rsid w:val="00D8133B"/>
    <w:rsid w:val="00D824BF"/>
    <w:rsid w:val="00D8300A"/>
    <w:rsid w:val="00D90E46"/>
    <w:rsid w:val="00D9706B"/>
    <w:rsid w:val="00DA5B0F"/>
    <w:rsid w:val="00DA6978"/>
    <w:rsid w:val="00DB1B23"/>
    <w:rsid w:val="00DB732E"/>
    <w:rsid w:val="00DC54C1"/>
    <w:rsid w:val="00DC7169"/>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3CB6"/>
    <w:rsid w:val="00E55C5B"/>
    <w:rsid w:val="00E56226"/>
    <w:rsid w:val="00E6376F"/>
    <w:rsid w:val="00E664DC"/>
    <w:rsid w:val="00E679A8"/>
    <w:rsid w:val="00E67C21"/>
    <w:rsid w:val="00E92E79"/>
    <w:rsid w:val="00E94900"/>
    <w:rsid w:val="00EA0639"/>
    <w:rsid w:val="00EA0A5E"/>
    <w:rsid w:val="00EA2323"/>
    <w:rsid w:val="00EA5580"/>
    <w:rsid w:val="00EA728F"/>
    <w:rsid w:val="00EC3437"/>
    <w:rsid w:val="00F006B8"/>
    <w:rsid w:val="00F02D6D"/>
    <w:rsid w:val="00F075EB"/>
    <w:rsid w:val="00F07AFB"/>
    <w:rsid w:val="00F1183A"/>
    <w:rsid w:val="00F14927"/>
    <w:rsid w:val="00F22EAF"/>
    <w:rsid w:val="00F2300F"/>
    <w:rsid w:val="00F34562"/>
    <w:rsid w:val="00F40E29"/>
    <w:rsid w:val="00F42A4C"/>
    <w:rsid w:val="00F553DF"/>
    <w:rsid w:val="00F5734D"/>
    <w:rsid w:val="00F57A31"/>
    <w:rsid w:val="00F72CF4"/>
    <w:rsid w:val="00F8668D"/>
    <w:rsid w:val="00FB1C28"/>
    <w:rsid w:val="00FC3477"/>
    <w:rsid w:val="00FD05B8"/>
    <w:rsid w:val="00FD4128"/>
    <w:rsid w:val="00FD7908"/>
    <w:rsid w:val="00FE588E"/>
    <w:rsid w:val="00FE5CA8"/>
    <w:rsid w:val="00FF21F5"/>
    <w:rsid w:val="09257EFD"/>
    <w:rsid w:val="0A45602C"/>
    <w:rsid w:val="0A90142E"/>
    <w:rsid w:val="0B00148A"/>
    <w:rsid w:val="12B338E6"/>
    <w:rsid w:val="1FD996F0"/>
    <w:rsid w:val="2464D31B"/>
    <w:rsid w:val="2795AA26"/>
    <w:rsid w:val="2ED9D096"/>
    <w:rsid w:val="2F637FD1"/>
    <w:rsid w:val="471BF3AA"/>
    <w:rsid w:val="5CD3FCA5"/>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460345577">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txstate.edu/division-policies/academic-affairs/04-01-2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txstate.edu/division-policies/academic-affairs/04-01-22.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2.xml><?xml version="1.0" encoding="utf-8"?>
<ds:datastoreItem xmlns:ds="http://schemas.openxmlformats.org/officeDocument/2006/customXml" ds:itemID="{6656DC74-8E76-4602-B295-70842589D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2800D-6710-44F3-B231-BB43BD67C189}">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9bce1004-3714-46c7-bd71-8e139b3b3392"/>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92E9E6-BBCE-46E9-A9AD-E3CB8C98C6C5}">
  <ds:schemaRefs>
    <ds:schemaRef ds:uri="http://schemas.microsoft.com/sharepoint/v3/contenttype/form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Company>Texas State University</Company>
  <LinksUpToDate>false</LinksUpToDate>
  <CharactersWithSpaces>5499</CharactersWithSpaces>
  <SharedDoc>false</SharedDoc>
  <HLinks>
    <vt:vector size="12" baseType="variant">
      <vt:variant>
        <vt:i4>4521995</vt:i4>
      </vt:variant>
      <vt:variant>
        <vt:i4>3</vt:i4>
      </vt:variant>
      <vt:variant>
        <vt:i4>0</vt:i4>
      </vt:variant>
      <vt:variant>
        <vt:i4>5</vt:i4>
      </vt:variant>
      <vt:variant>
        <vt:lpwstr>https://policies.txstate.edu/division-policies/academic-affairs/04-01-23.html</vt:lpwstr>
      </vt:variant>
      <vt:variant>
        <vt:lpwstr/>
      </vt:variant>
      <vt:variant>
        <vt:i4>4456459</vt:i4>
      </vt:variant>
      <vt:variant>
        <vt:i4>0</vt:i4>
      </vt:variant>
      <vt:variant>
        <vt:i4>0</vt:i4>
      </vt:variant>
      <vt:variant>
        <vt:i4>5</vt:i4>
      </vt:variant>
      <vt:variant>
        <vt:lpwstr>https://policies.txstate.edu/division-policies/academic-affairs/04-01-22.html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2</cp:revision>
  <cp:lastPrinted>2021-11-12T22:15:00Z</cp:lastPrinted>
  <dcterms:created xsi:type="dcterms:W3CDTF">2024-03-04T18:36:00Z</dcterms:created>
  <dcterms:modified xsi:type="dcterms:W3CDTF">2024-03-04T18:36:00Z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