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FC" w:rsidRDefault="00394CEC" w:rsidP="00394CEC">
      <w:pPr>
        <w:jc w:val="center"/>
        <w:rPr>
          <w:rFonts w:asciiTheme="minorHAnsi" w:hAnsiTheme="minorHAnsi"/>
        </w:rPr>
      </w:pPr>
      <w:r>
        <w:rPr>
          <w:rFonts w:asciiTheme="minorHAnsi" w:hAnsiTheme="minorHAnsi"/>
          <w:b/>
        </w:rPr>
        <w:t>OFFICIAL</w:t>
      </w:r>
    </w:p>
    <w:p w:rsidR="00394CEC" w:rsidRDefault="00394CEC" w:rsidP="00394CEC">
      <w:pPr>
        <w:jc w:val="center"/>
        <w:rPr>
          <w:rFonts w:asciiTheme="minorHAnsi" w:hAnsiTheme="minorHAnsi"/>
        </w:rPr>
      </w:pPr>
    </w:p>
    <w:p w:rsidR="00394CEC" w:rsidRDefault="00E46C67" w:rsidP="00394CEC">
      <w:pPr>
        <w:tabs>
          <w:tab w:val="right" w:pos="9936"/>
        </w:tabs>
        <w:rPr>
          <w:rFonts w:asciiTheme="minorHAnsi" w:hAnsiTheme="minorHAnsi"/>
        </w:rPr>
      </w:pPr>
      <w:r>
        <w:rPr>
          <w:rFonts w:asciiTheme="minorHAnsi" w:hAnsiTheme="minorHAnsi"/>
        </w:rPr>
        <w:t>OCED Policy and Procedure 3.03</w:t>
      </w:r>
      <w:r>
        <w:rPr>
          <w:rFonts w:asciiTheme="minorHAnsi" w:hAnsiTheme="minorHAnsi"/>
        </w:rPr>
        <w:tab/>
        <w:t>Undergraduate Recruitment</w:t>
      </w:r>
    </w:p>
    <w:p w:rsidR="00394CEC" w:rsidRDefault="00394CEC" w:rsidP="00394CEC">
      <w:pPr>
        <w:tabs>
          <w:tab w:val="right" w:pos="9936"/>
        </w:tabs>
        <w:rPr>
          <w:rFonts w:asciiTheme="minorHAnsi" w:hAnsiTheme="minorHAnsi"/>
        </w:rPr>
      </w:pPr>
      <w:r>
        <w:rPr>
          <w:rFonts w:asciiTheme="minorHAnsi" w:hAnsiTheme="minorHAnsi"/>
        </w:rPr>
        <w:t>Issued:</w:t>
      </w:r>
      <w:r w:rsidR="001E0F6D">
        <w:rPr>
          <w:rFonts w:asciiTheme="minorHAnsi" w:hAnsiTheme="minorHAnsi"/>
        </w:rPr>
        <w:t xml:space="preserve"> 6/07</w:t>
      </w:r>
      <w:r w:rsidR="001E0F6D">
        <w:rPr>
          <w:rFonts w:asciiTheme="minorHAnsi" w:hAnsiTheme="minorHAnsi"/>
        </w:rPr>
        <w:tab/>
        <w:t>(8</w:t>
      </w:r>
      <w:r>
        <w:rPr>
          <w:rFonts w:asciiTheme="minorHAnsi" w:hAnsiTheme="minorHAnsi"/>
        </w:rPr>
        <w:t xml:space="preserve"> paragraphs)</w:t>
      </w:r>
      <w:r>
        <w:rPr>
          <w:rFonts w:asciiTheme="minorHAnsi" w:hAnsiTheme="minorHAnsi"/>
        </w:rPr>
        <w:tab/>
      </w:r>
    </w:p>
    <w:p w:rsidR="00394CEC" w:rsidRDefault="00394CEC" w:rsidP="00394CEC">
      <w:pPr>
        <w:tabs>
          <w:tab w:val="right" w:pos="9936"/>
        </w:tabs>
        <w:rPr>
          <w:rFonts w:asciiTheme="minorHAnsi" w:hAnsiTheme="minorHAnsi"/>
        </w:rPr>
      </w:pPr>
      <w:r>
        <w:rPr>
          <w:rFonts w:asciiTheme="minorHAnsi" w:hAnsiTheme="minorHAnsi"/>
        </w:rPr>
        <w:t>Review Cycle:</w:t>
      </w:r>
      <w:r w:rsidR="001E0F6D">
        <w:rPr>
          <w:rFonts w:asciiTheme="minorHAnsi" w:hAnsiTheme="minorHAnsi"/>
        </w:rPr>
        <w:t xml:space="preserve"> July 1, E2Y</w:t>
      </w:r>
    </w:p>
    <w:p w:rsidR="007228C7" w:rsidRDefault="007228C7" w:rsidP="00394CEC">
      <w:pPr>
        <w:tabs>
          <w:tab w:val="right" w:pos="9936"/>
        </w:tabs>
        <w:rPr>
          <w:rFonts w:asciiTheme="minorHAnsi" w:hAnsiTheme="minorHAnsi"/>
        </w:rPr>
      </w:pPr>
      <w:r>
        <w:rPr>
          <w:rFonts w:asciiTheme="minorHAnsi" w:hAnsiTheme="minorHAnsi"/>
        </w:rPr>
        <w:t>Review Date:  July 1, 2011</w:t>
      </w:r>
    </w:p>
    <w:p w:rsidR="00394CEC" w:rsidRDefault="00394CEC" w:rsidP="00394CEC">
      <w:pPr>
        <w:rPr>
          <w:rFonts w:asciiTheme="minorHAnsi" w:hAnsiTheme="minorHAnsi"/>
        </w:rPr>
      </w:pPr>
      <w:r>
        <w:rPr>
          <w:rFonts w:asciiTheme="minorHAnsi" w:hAnsiTheme="minorHAnsi"/>
        </w:rPr>
        <w:t>Reviewer:  Program Chair, Occupational Education</w:t>
      </w:r>
    </w:p>
    <w:p w:rsidR="00394CEC" w:rsidRDefault="00394CEC" w:rsidP="00394CEC">
      <w:pPr>
        <w:rPr>
          <w:rFonts w:asciiTheme="minorHAnsi" w:hAnsiTheme="minorHAnsi"/>
        </w:rPr>
      </w:pPr>
    </w:p>
    <w:p w:rsidR="00394CEC" w:rsidRDefault="001E0F6D" w:rsidP="001E0F6D">
      <w:pPr>
        <w:jc w:val="center"/>
        <w:rPr>
          <w:rFonts w:asciiTheme="minorHAnsi" w:hAnsiTheme="minorHAnsi"/>
        </w:rPr>
      </w:pPr>
      <w:r>
        <w:rPr>
          <w:rFonts w:asciiTheme="minorHAnsi" w:hAnsiTheme="minorHAnsi"/>
          <w:b/>
        </w:rPr>
        <w:t>PURPOSE</w:t>
      </w:r>
    </w:p>
    <w:p w:rsidR="001E0F6D" w:rsidRDefault="001E0F6D" w:rsidP="001E0F6D">
      <w:pPr>
        <w:jc w:val="center"/>
        <w:rPr>
          <w:rFonts w:asciiTheme="minorHAnsi" w:hAnsiTheme="minorHAnsi"/>
        </w:rPr>
      </w:pPr>
    </w:p>
    <w:p w:rsidR="001E0F6D" w:rsidRDefault="001E0F6D" w:rsidP="001E0F6D">
      <w:pPr>
        <w:numPr>
          <w:ilvl w:val="0"/>
          <w:numId w:val="7"/>
        </w:numPr>
        <w:rPr>
          <w:rFonts w:asciiTheme="minorHAnsi" w:hAnsiTheme="minorHAnsi"/>
        </w:rPr>
      </w:pPr>
      <w:r>
        <w:rPr>
          <w:rFonts w:asciiTheme="minorHAnsi" w:hAnsiTheme="minorHAnsi"/>
        </w:rPr>
        <w:t>The purpose of this policy and procedure is to provide faculty with an outline of their responsibilities concerning the recruitment of undergraduate students in order to produce a pool of high quality potential graduate students, thereby helping the university achieve its goal of expanding the graduate school.</w:t>
      </w:r>
    </w:p>
    <w:p w:rsidR="001E0F6D" w:rsidRDefault="001E0F6D" w:rsidP="001E0F6D">
      <w:pPr>
        <w:rPr>
          <w:rFonts w:asciiTheme="minorHAnsi" w:hAnsiTheme="minorHAnsi"/>
        </w:rPr>
      </w:pPr>
    </w:p>
    <w:p w:rsidR="001E0F6D" w:rsidRDefault="001E0F6D" w:rsidP="001E0F6D">
      <w:pPr>
        <w:jc w:val="center"/>
        <w:rPr>
          <w:rFonts w:asciiTheme="minorHAnsi" w:hAnsiTheme="minorHAnsi"/>
        </w:rPr>
      </w:pPr>
      <w:r>
        <w:rPr>
          <w:rFonts w:asciiTheme="minorHAnsi" w:hAnsiTheme="minorHAnsi"/>
          <w:b/>
        </w:rPr>
        <w:t>POLICIES</w:t>
      </w:r>
    </w:p>
    <w:p w:rsidR="001E0F6D" w:rsidRDefault="001E0F6D" w:rsidP="001E0F6D">
      <w:pPr>
        <w:jc w:val="center"/>
        <w:rPr>
          <w:rFonts w:asciiTheme="minorHAnsi" w:hAnsiTheme="minorHAnsi"/>
        </w:rPr>
      </w:pPr>
    </w:p>
    <w:p w:rsidR="001E0F6D" w:rsidRDefault="001E0F6D" w:rsidP="001E0F6D">
      <w:pPr>
        <w:numPr>
          <w:ilvl w:val="0"/>
          <w:numId w:val="7"/>
        </w:numPr>
        <w:rPr>
          <w:rFonts w:asciiTheme="minorHAnsi" w:hAnsiTheme="minorHAnsi"/>
        </w:rPr>
      </w:pPr>
      <w:r>
        <w:rPr>
          <w:rFonts w:asciiTheme="minorHAnsi" w:hAnsiTheme="minorHAnsi"/>
        </w:rPr>
        <w:t>The program chair will initiate efforts to secure funding for use in advertising the Occupational Education Program through various media.</w:t>
      </w:r>
    </w:p>
    <w:p w:rsidR="001E0F6D" w:rsidRDefault="001E0F6D" w:rsidP="001E0F6D">
      <w:pPr>
        <w:rPr>
          <w:rFonts w:asciiTheme="minorHAnsi" w:hAnsiTheme="minorHAnsi"/>
        </w:rPr>
      </w:pPr>
    </w:p>
    <w:p w:rsidR="001E0F6D" w:rsidRDefault="001E0F6D" w:rsidP="001E0F6D">
      <w:pPr>
        <w:numPr>
          <w:ilvl w:val="0"/>
          <w:numId w:val="7"/>
        </w:numPr>
        <w:rPr>
          <w:rFonts w:asciiTheme="minorHAnsi" w:hAnsiTheme="minorHAnsi"/>
        </w:rPr>
      </w:pPr>
      <w:r>
        <w:rPr>
          <w:rFonts w:asciiTheme="minorHAnsi" w:hAnsiTheme="minorHAnsi"/>
        </w:rPr>
        <w:t>The faculty members will be proactive in identifying methodology to make the university more visible within their area.</w:t>
      </w:r>
    </w:p>
    <w:p w:rsidR="001E0F6D" w:rsidRDefault="001E0F6D" w:rsidP="001E0F6D">
      <w:pPr>
        <w:rPr>
          <w:rFonts w:asciiTheme="minorHAnsi" w:hAnsiTheme="minorHAnsi"/>
        </w:rPr>
      </w:pPr>
    </w:p>
    <w:p w:rsidR="001E0F6D" w:rsidRDefault="001E0F6D" w:rsidP="001E0F6D">
      <w:pPr>
        <w:numPr>
          <w:ilvl w:val="0"/>
          <w:numId w:val="7"/>
        </w:numPr>
        <w:rPr>
          <w:rFonts w:asciiTheme="minorHAnsi" w:hAnsiTheme="minorHAnsi"/>
        </w:rPr>
      </w:pPr>
      <w:r>
        <w:rPr>
          <w:rFonts w:asciiTheme="minorHAnsi" w:hAnsiTheme="minorHAnsi"/>
        </w:rPr>
        <w:t>The program chair will ensure that admissions personnel are given sufficient information regarding the program in order to give proper representation and maintain a competitive recruitment edge.</w:t>
      </w:r>
    </w:p>
    <w:p w:rsidR="001E0F6D" w:rsidRDefault="001E0F6D" w:rsidP="001E0F6D">
      <w:pPr>
        <w:rPr>
          <w:rFonts w:asciiTheme="minorHAnsi" w:hAnsiTheme="minorHAnsi"/>
        </w:rPr>
      </w:pPr>
    </w:p>
    <w:p w:rsidR="001E0F6D" w:rsidRDefault="001E0F6D" w:rsidP="001E0F6D">
      <w:pPr>
        <w:numPr>
          <w:ilvl w:val="0"/>
          <w:numId w:val="7"/>
        </w:numPr>
        <w:rPr>
          <w:rFonts w:asciiTheme="minorHAnsi" w:hAnsiTheme="minorHAnsi"/>
        </w:rPr>
      </w:pPr>
      <w:r>
        <w:rPr>
          <w:rFonts w:asciiTheme="minorHAnsi" w:hAnsiTheme="minorHAnsi"/>
        </w:rPr>
        <w:t>The faculty, with the program chair’s support, will make the necessary connections to explore prospective sources by contacting various human resource departments, local military installations, and other entities in order to provide information.</w:t>
      </w:r>
    </w:p>
    <w:p w:rsidR="001E0F6D" w:rsidRDefault="001E0F6D" w:rsidP="001E0F6D">
      <w:pPr>
        <w:rPr>
          <w:rFonts w:asciiTheme="minorHAnsi" w:hAnsiTheme="minorHAnsi"/>
        </w:rPr>
      </w:pPr>
    </w:p>
    <w:p w:rsidR="001E0F6D" w:rsidRDefault="001E0F6D" w:rsidP="001E0F6D">
      <w:pPr>
        <w:numPr>
          <w:ilvl w:val="0"/>
          <w:numId w:val="7"/>
        </w:numPr>
        <w:rPr>
          <w:rFonts w:asciiTheme="minorHAnsi" w:hAnsiTheme="minorHAnsi"/>
        </w:rPr>
      </w:pPr>
      <w:r>
        <w:rPr>
          <w:rFonts w:asciiTheme="minorHAnsi" w:hAnsiTheme="minorHAnsi"/>
        </w:rPr>
        <w:t>Faculty advisors will make responsible efforts to accommodate students and work with their schedules.  Faculty advisors will attempt to maintain contact with the prospective students during the admissions stage.</w:t>
      </w:r>
    </w:p>
    <w:p w:rsidR="001E0F6D" w:rsidRDefault="001E0F6D" w:rsidP="001E0F6D">
      <w:pPr>
        <w:rPr>
          <w:rFonts w:asciiTheme="minorHAnsi" w:hAnsiTheme="minorHAnsi"/>
        </w:rPr>
      </w:pPr>
    </w:p>
    <w:p w:rsidR="001E0F6D" w:rsidRPr="001E0F6D" w:rsidRDefault="001E0F6D" w:rsidP="001E0F6D">
      <w:pPr>
        <w:numPr>
          <w:ilvl w:val="0"/>
          <w:numId w:val="7"/>
        </w:numPr>
        <w:rPr>
          <w:rFonts w:asciiTheme="minorHAnsi" w:hAnsiTheme="minorHAnsi"/>
        </w:rPr>
      </w:pPr>
      <w:r>
        <w:rPr>
          <w:rFonts w:asciiTheme="minorHAnsi" w:hAnsiTheme="minorHAnsi"/>
        </w:rPr>
        <w:t>Faculty will provide answers to inquiries or forward them to another entity for answers in a timely fashion.</w:t>
      </w:r>
    </w:p>
    <w:p w:rsidR="00394CEC" w:rsidRDefault="00394CEC" w:rsidP="00394CEC">
      <w:pPr>
        <w:rPr>
          <w:rFonts w:asciiTheme="minorHAnsi" w:hAnsiTheme="minorHAnsi"/>
        </w:rPr>
      </w:pPr>
    </w:p>
    <w:p w:rsidR="00394CEC" w:rsidRDefault="00394CEC" w:rsidP="00394CEC">
      <w:pPr>
        <w:jc w:val="center"/>
        <w:rPr>
          <w:rFonts w:asciiTheme="minorHAnsi" w:hAnsiTheme="minorHAnsi"/>
        </w:rPr>
      </w:pPr>
      <w:r>
        <w:rPr>
          <w:rFonts w:asciiTheme="minorHAnsi" w:hAnsiTheme="minorHAnsi"/>
          <w:b/>
        </w:rPr>
        <w:t>CERTIFICATION STATEMENT</w:t>
      </w:r>
    </w:p>
    <w:p w:rsidR="00394CEC" w:rsidRDefault="00394CEC" w:rsidP="00394CEC">
      <w:pPr>
        <w:jc w:val="center"/>
        <w:rPr>
          <w:rFonts w:asciiTheme="minorHAnsi" w:hAnsiTheme="minorHAnsi"/>
        </w:rPr>
      </w:pPr>
    </w:p>
    <w:p w:rsidR="00394CEC" w:rsidRDefault="00394CEC" w:rsidP="001E0F6D">
      <w:pPr>
        <w:numPr>
          <w:ilvl w:val="0"/>
          <w:numId w:val="7"/>
        </w:numPr>
        <w:rPr>
          <w:rFonts w:asciiTheme="minorHAnsi" w:hAnsiTheme="minorHAnsi"/>
        </w:rPr>
      </w:pPr>
      <w:r>
        <w:rPr>
          <w:rFonts w:asciiTheme="minorHAnsi" w:hAnsiTheme="minorHAnsi"/>
        </w:rPr>
        <w:t xml:space="preserve">This PPS has been approved by the reviewer listed below and represents Texas State’s Occupational Education Program policy and procedure from the date of this document until </w:t>
      </w:r>
      <w:proofErr w:type="spellStart"/>
      <w:r>
        <w:rPr>
          <w:rFonts w:asciiTheme="minorHAnsi" w:hAnsiTheme="minorHAnsi"/>
        </w:rPr>
        <w:t>superceded</w:t>
      </w:r>
      <w:proofErr w:type="spellEnd"/>
      <w:r>
        <w:rPr>
          <w:rFonts w:asciiTheme="minorHAnsi" w:hAnsiTheme="minorHAnsi"/>
        </w:rPr>
        <w:t>.</w:t>
      </w:r>
    </w:p>
    <w:p w:rsidR="00394CEC" w:rsidRDefault="00394CEC" w:rsidP="00394CEC">
      <w:pPr>
        <w:rPr>
          <w:rFonts w:asciiTheme="minorHAnsi" w:hAnsiTheme="minorHAnsi"/>
        </w:rPr>
      </w:pPr>
    </w:p>
    <w:p w:rsidR="007228C7" w:rsidRDefault="007228C7" w:rsidP="00394CEC">
      <w:pPr>
        <w:rPr>
          <w:rFonts w:asciiTheme="minorHAnsi" w:hAnsiTheme="minorHAnsi"/>
        </w:rPr>
      </w:pPr>
    </w:p>
    <w:p w:rsidR="007228C7" w:rsidRDefault="007228C7" w:rsidP="00394CEC">
      <w:pPr>
        <w:rPr>
          <w:rFonts w:asciiTheme="minorHAnsi" w:hAnsiTheme="minorHAnsi"/>
        </w:rPr>
      </w:pPr>
    </w:p>
    <w:p w:rsidR="00394CEC" w:rsidRDefault="00394CEC" w:rsidP="00394CEC">
      <w:pPr>
        <w:rPr>
          <w:rFonts w:asciiTheme="minorHAnsi" w:hAnsiTheme="minorHAnsi"/>
        </w:rPr>
      </w:pPr>
      <w:r>
        <w:rPr>
          <w:rFonts w:asciiTheme="minorHAnsi" w:hAnsiTheme="minorHAnsi"/>
        </w:rPr>
        <w:lastRenderedPageBreak/>
        <w:t xml:space="preserve">Review Cycle: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Review Date: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94CEC" w:rsidRDefault="00394CEC" w:rsidP="00394CEC">
      <w:pPr>
        <w:rPr>
          <w:rFonts w:asciiTheme="minorHAnsi" w:hAnsiTheme="minorHAnsi"/>
        </w:rPr>
      </w:pPr>
    </w:p>
    <w:p w:rsidR="00394CEC" w:rsidRDefault="00394CEC" w:rsidP="00394CEC">
      <w:pPr>
        <w:rPr>
          <w:rFonts w:asciiTheme="minorHAnsi" w:hAnsiTheme="minorHAnsi"/>
        </w:rPr>
      </w:pPr>
      <w:r>
        <w:rPr>
          <w:rFonts w:asciiTheme="minorHAnsi" w:hAnsiTheme="minorHAnsi"/>
        </w:rPr>
        <w:t xml:space="preserve">Reviewer: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Date: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94CEC" w:rsidRDefault="00394CEC" w:rsidP="00394CEC">
      <w:pPr>
        <w:rPr>
          <w:rFonts w:asciiTheme="minorHAnsi" w:hAnsiTheme="minorHAnsi"/>
        </w:rPr>
      </w:pPr>
    </w:p>
    <w:p w:rsidR="00394CEC" w:rsidRDefault="00394CEC" w:rsidP="00394CEC">
      <w:pPr>
        <w:rPr>
          <w:rFonts w:asciiTheme="minorHAnsi" w:hAnsiTheme="minorHAnsi"/>
        </w:rPr>
      </w:pPr>
      <w:r>
        <w:rPr>
          <w:rFonts w:asciiTheme="minorHAnsi" w:hAnsiTheme="minorHAnsi"/>
        </w:rPr>
        <w:t xml:space="preserve">Approved: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Date: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94CEC" w:rsidRDefault="00394CEC" w:rsidP="00394CEC">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Stephen B. Springer, Program Chair</w:t>
      </w:r>
    </w:p>
    <w:p w:rsidR="00394CEC" w:rsidRDefault="00394CEC" w:rsidP="00394CEC">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Occupational Education</w:t>
      </w:r>
    </w:p>
    <w:p w:rsidR="00394CEC" w:rsidRDefault="00394CEC" w:rsidP="00394CEC">
      <w:pPr>
        <w:rPr>
          <w:rFonts w:asciiTheme="minorHAnsi" w:hAnsiTheme="minorHAnsi"/>
          <w:sz w:val="20"/>
          <w:szCs w:val="20"/>
        </w:rPr>
      </w:pPr>
    </w:p>
    <w:p w:rsidR="00394CEC" w:rsidRDefault="00394CEC" w:rsidP="00394CEC">
      <w:pPr>
        <w:rPr>
          <w:rFonts w:asciiTheme="minorHAnsi" w:hAnsiTheme="minorHAnsi"/>
          <w:sz w:val="20"/>
          <w:szCs w:val="20"/>
        </w:rPr>
      </w:pPr>
    </w:p>
    <w:p w:rsidR="00394CEC" w:rsidRDefault="00394CEC" w:rsidP="00394CEC">
      <w:pPr>
        <w:rPr>
          <w:rFonts w:asciiTheme="minorHAnsi" w:hAnsiTheme="minorHAnsi"/>
          <w:sz w:val="16"/>
          <w:szCs w:val="16"/>
        </w:rPr>
      </w:pPr>
      <w:r>
        <w:rPr>
          <w:rFonts w:asciiTheme="minorHAnsi" w:hAnsiTheme="minorHAnsi"/>
          <w:sz w:val="16"/>
          <w:szCs w:val="16"/>
        </w:rPr>
        <w:t>Texas State University-San Marcos</w:t>
      </w:r>
    </w:p>
    <w:p w:rsidR="00394CEC" w:rsidRDefault="00394CEC" w:rsidP="00394CEC">
      <w:pPr>
        <w:rPr>
          <w:rFonts w:asciiTheme="minorHAnsi" w:hAnsiTheme="minorHAnsi"/>
          <w:sz w:val="16"/>
          <w:szCs w:val="16"/>
        </w:rPr>
      </w:pPr>
      <w:r>
        <w:rPr>
          <w:rFonts w:asciiTheme="minorHAnsi" w:hAnsiTheme="minorHAnsi"/>
          <w:sz w:val="16"/>
          <w:szCs w:val="16"/>
        </w:rPr>
        <w:t>Occupational Education Program</w:t>
      </w:r>
    </w:p>
    <w:p w:rsidR="00394CEC" w:rsidRDefault="00394CEC" w:rsidP="00394CEC">
      <w:pPr>
        <w:rPr>
          <w:rFonts w:asciiTheme="minorHAnsi" w:hAnsiTheme="minorHAnsi"/>
          <w:sz w:val="16"/>
          <w:szCs w:val="16"/>
        </w:rPr>
      </w:pPr>
      <w:r>
        <w:rPr>
          <w:rFonts w:asciiTheme="minorHAnsi" w:hAnsiTheme="minorHAnsi"/>
          <w:sz w:val="16"/>
          <w:szCs w:val="16"/>
        </w:rPr>
        <w:t>Last Updated:  May 20, 2009</w:t>
      </w:r>
    </w:p>
    <w:p w:rsidR="00394CEC" w:rsidRPr="00394CEC" w:rsidRDefault="00394CEC" w:rsidP="00394CEC">
      <w:pPr>
        <w:rPr>
          <w:rFonts w:asciiTheme="minorHAnsi" w:hAnsiTheme="minorHAnsi"/>
          <w:sz w:val="16"/>
          <w:szCs w:val="16"/>
        </w:rPr>
      </w:pPr>
      <w:r>
        <w:rPr>
          <w:rFonts w:asciiTheme="minorHAnsi" w:hAnsiTheme="minorHAnsi"/>
          <w:sz w:val="16"/>
          <w:szCs w:val="16"/>
        </w:rPr>
        <w:t xml:space="preserve">Send comments and questions to:  </w:t>
      </w:r>
      <w:hyperlink r:id="rId5" w:history="1">
        <w:r w:rsidRPr="00BA2022">
          <w:rPr>
            <w:rStyle w:val="Hyperlink"/>
            <w:rFonts w:asciiTheme="minorHAnsi" w:hAnsiTheme="minorHAnsi"/>
            <w:sz w:val="16"/>
            <w:szCs w:val="16"/>
          </w:rPr>
          <w:t>ss01@txstate.edu</w:t>
        </w:r>
      </w:hyperlink>
      <w:r>
        <w:rPr>
          <w:rFonts w:asciiTheme="minorHAnsi" w:hAnsiTheme="minorHAnsi"/>
          <w:sz w:val="16"/>
          <w:szCs w:val="16"/>
        </w:rPr>
        <w:t xml:space="preserve"> </w:t>
      </w:r>
    </w:p>
    <w:sectPr w:rsidR="00394CEC" w:rsidRPr="00394CEC" w:rsidSect="00394CEC">
      <w:pgSz w:w="12240" w:h="15840"/>
      <w:pgMar w:top="144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955"/>
    <w:multiLevelType w:val="multilevel"/>
    <w:tmpl w:val="BDB8B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D70D93"/>
    <w:multiLevelType w:val="multilevel"/>
    <w:tmpl w:val="D2B897F0"/>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1819E4"/>
    <w:multiLevelType w:val="hybridMultilevel"/>
    <w:tmpl w:val="DF88E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243DF6"/>
    <w:multiLevelType w:val="multilevel"/>
    <w:tmpl w:val="73FE7C2E"/>
    <w:lvl w:ilvl="0">
      <w:start w:val="2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CD0AE5"/>
    <w:multiLevelType w:val="hybridMultilevel"/>
    <w:tmpl w:val="B91C0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4377A"/>
    <w:multiLevelType w:val="multilevel"/>
    <w:tmpl w:val="26C83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B55D04"/>
    <w:multiLevelType w:val="multilevel"/>
    <w:tmpl w:val="63E6DA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43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6F70"/>
    <w:rsid w:val="001E0F6D"/>
    <w:rsid w:val="002644FE"/>
    <w:rsid w:val="002B4F3D"/>
    <w:rsid w:val="002F04B6"/>
    <w:rsid w:val="00394CEC"/>
    <w:rsid w:val="007228C7"/>
    <w:rsid w:val="007E65E2"/>
    <w:rsid w:val="00A76F65"/>
    <w:rsid w:val="00BA7B47"/>
    <w:rsid w:val="00DE7E26"/>
    <w:rsid w:val="00DF0EB2"/>
    <w:rsid w:val="00E178FC"/>
    <w:rsid w:val="00E46C67"/>
    <w:rsid w:val="00EA6F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4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F04B6"/>
    <w:rPr>
      <w:b/>
      <w:bCs/>
    </w:rPr>
  </w:style>
  <w:style w:type="character" w:styleId="Hyperlink">
    <w:name w:val="Hyperlink"/>
    <w:basedOn w:val="DefaultParagraphFont"/>
    <w:uiPriority w:val="99"/>
    <w:unhideWhenUsed/>
    <w:rsid w:val="002F04B6"/>
    <w:rPr>
      <w:color w:val="0000FF"/>
      <w:u w:val="single"/>
    </w:rPr>
  </w:style>
  <w:style w:type="character" w:styleId="FollowedHyperlink">
    <w:name w:val="FollowedHyperlink"/>
    <w:basedOn w:val="DefaultParagraphFont"/>
    <w:uiPriority w:val="99"/>
    <w:semiHidden/>
    <w:unhideWhenUsed/>
    <w:rsid w:val="002F04B6"/>
    <w:rPr>
      <w:color w:val="800080"/>
      <w:u w:val="single"/>
    </w:rPr>
  </w:style>
  <w:style w:type="paragraph" w:styleId="NormalWeb">
    <w:name w:val="Normal (Web)"/>
    <w:basedOn w:val="Normal"/>
    <w:uiPriority w:val="99"/>
    <w:unhideWhenUsed/>
    <w:rsid w:val="002F04B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01@tx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3.03 Undergraduate Recruitment.docx</Template>
  <TotalTime>11</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PPS 2.01</vt:lpstr>
    </vt:vector>
  </TitlesOfParts>
  <Company>Texas State University-San Marcos</Company>
  <LinksUpToDate>false</LinksUpToDate>
  <CharactersWithSpaces>2139</CharactersWithSpaces>
  <SharedDoc>false</SharedDoc>
  <HLinks>
    <vt:vector size="90" baseType="variant">
      <vt:variant>
        <vt:i4>5570681</vt:i4>
      </vt:variant>
      <vt:variant>
        <vt:i4>42</vt:i4>
      </vt:variant>
      <vt:variant>
        <vt:i4>0</vt:i4>
      </vt:variant>
      <vt:variant>
        <vt:i4>5</vt:i4>
      </vt:variant>
      <vt:variant>
        <vt:lpwstr>mailto:tg12@txstate.edu</vt:lpwstr>
      </vt:variant>
      <vt:variant>
        <vt:lpwstr/>
      </vt:variant>
      <vt:variant>
        <vt:i4>917586</vt:i4>
      </vt:variant>
      <vt:variant>
        <vt:i4>39</vt:i4>
      </vt:variant>
      <vt:variant>
        <vt:i4>0</vt:i4>
      </vt:variant>
      <vt:variant>
        <vt:i4>5</vt:i4>
      </vt:variant>
      <vt:variant>
        <vt:lpwstr>http://gato-docs.its.txstate.edu/provost-vpaa/pps-files/pps2/PPS2-01AttB.doc</vt:lpwstr>
      </vt:variant>
      <vt:variant>
        <vt:lpwstr/>
      </vt:variant>
      <vt:variant>
        <vt:i4>917586</vt:i4>
      </vt:variant>
      <vt:variant>
        <vt:i4>36</vt:i4>
      </vt:variant>
      <vt:variant>
        <vt:i4>0</vt:i4>
      </vt:variant>
      <vt:variant>
        <vt:i4>5</vt:i4>
      </vt:variant>
      <vt:variant>
        <vt:lpwstr>http://gato-docs.its.txstate.edu/provost-vpaa/pps-files/pps2/PPS2-01AttB.doc</vt:lpwstr>
      </vt:variant>
      <vt:variant>
        <vt:lpwstr/>
      </vt:variant>
      <vt:variant>
        <vt:i4>917586</vt:i4>
      </vt:variant>
      <vt:variant>
        <vt:i4>33</vt:i4>
      </vt:variant>
      <vt:variant>
        <vt:i4>0</vt:i4>
      </vt:variant>
      <vt:variant>
        <vt:i4>5</vt:i4>
      </vt:variant>
      <vt:variant>
        <vt:lpwstr>http://gato-docs.its.txstate.edu/provost-vpaa/pps-files/pps2/PPS2-01AttB.doc</vt:lpwstr>
      </vt:variant>
      <vt:variant>
        <vt:lpwstr/>
      </vt:variant>
      <vt:variant>
        <vt:i4>524370</vt:i4>
      </vt:variant>
      <vt:variant>
        <vt:i4>30</vt:i4>
      </vt:variant>
      <vt:variant>
        <vt:i4>0</vt:i4>
      </vt:variant>
      <vt:variant>
        <vt:i4>5</vt:i4>
      </vt:variant>
      <vt:variant>
        <vt:lpwstr>http://gato-docs.its.txstate.edu/provost-vpaa/pps-files/pps2/PPS2-01AttD.doc</vt:lpwstr>
      </vt:variant>
      <vt:variant>
        <vt:lpwstr/>
      </vt:variant>
      <vt:variant>
        <vt:i4>1966169</vt:i4>
      </vt:variant>
      <vt:variant>
        <vt:i4>27</vt:i4>
      </vt:variant>
      <vt:variant>
        <vt:i4>0</vt:i4>
      </vt:variant>
      <vt:variant>
        <vt:i4>5</vt:i4>
      </vt:variant>
      <vt:variant>
        <vt:lpwstr>http://gato-docs.its.txstate.edu/provost-vpaa/pps-files/pps2/PPS2-01AttC.pdf</vt:lpwstr>
      </vt:variant>
      <vt:variant>
        <vt:lpwstr/>
      </vt:variant>
      <vt:variant>
        <vt:i4>917586</vt:i4>
      </vt:variant>
      <vt:variant>
        <vt:i4>24</vt:i4>
      </vt:variant>
      <vt:variant>
        <vt:i4>0</vt:i4>
      </vt:variant>
      <vt:variant>
        <vt:i4>5</vt:i4>
      </vt:variant>
      <vt:variant>
        <vt:lpwstr>http://gato-docs.its.txstate.edu/provost-vpaa/pps-files/pps2/PPS2-01AttB.doc</vt:lpwstr>
      </vt:variant>
      <vt:variant>
        <vt:lpwstr/>
      </vt:variant>
      <vt:variant>
        <vt:i4>1572953</vt:i4>
      </vt:variant>
      <vt:variant>
        <vt:i4>21</vt:i4>
      </vt:variant>
      <vt:variant>
        <vt:i4>0</vt:i4>
      </vt:variant>
      <vt:variant>
        <vt:i4>5</vt:i4>
      </vt:variant>
      <vt:variant>
        <vt:lpwstr>http://gato-docs.its.txstate.edu/provost-vpaa/pps-files/pps2/PPS2-01AttE.pdf</vt:lpwstr>
      </vt:variant>
      <vt:variant>
        <vt:lpwstr/>
      </vt:variant>
      <vt:variant>
        <vt:i4>1966169</vt:i4>
      </vt:variant>
      <vt:variant>
        <vt:i4>18</vt:i4>
      </vt:variant>
      <vt:variant>
        <vt:i4>0</vt:i4>
      </vt:variant>
      <vt:variant>
        <vt:i4>5</vt:i4>
      </vt:variant>
      <vt:variant>
        <vt:lpwstr>http://gato-docs.its.txstate.edu/provost-vpaa/pps-files/pps2/PPS2-01AttC.pdf</vt:lpwstr>
      </vt:variant>
      <vt:variant>
        <vt:lpwstr/>
      </vt:variant>
      <vt:variant>
        <vt:i4>917586</vt:i4>
      </vt:variant>
      <vt:variant>
        <vt:i4>15</vt:i4>
      </vt:variant>
      <vt:variant>
        <vt:i4>0</vt:i4>
      </vt:variant>
      <vt:variant>
        <vt:i4>5</vt:i4>
      </vt:variant>
      <vt:variant>
        <vt:lpwstr>http://gato-docs.its.txstate.edu/provost-vpaa/pps-files/pps2/PPS2-01AttB.doc</vt:lpwstr>
      </vt:variant>
      <vt:variant>
        <vt:lpwstr/>
      </vt:variant>
      <vt:variant>
        <vt:i4>917586</vt:i4>
      </vt:variant>
      <vt:variant>
        <vt:i4>12</vt:i4>
      </vt:variant>
      <vt:variant>
        <vt:i4>0</vt:i4>
      </vt:variant>
      <vt:variant>
        <vt:i4>5</vt:i4>
      </vt:variant>
      <vt:variant>
        <vt:lpwstr>http://gato-docs.its.txstate.edu/provost-vpaa/pps-files/pps2/PPS2-01AttB.doc</vt:lpwstr>
      </vt:variant>
      <vt:variant>
        <vt:lpwstr/>
      </vt:variant>
      <vt:variant>
        <vt:i4>3276836</vt:i4>
      </vt:variant>
      <vt:variant>
        <vt:i4>9</vt:i4>
      </vt:variant>
      <vt:variant>
        <vt:i4>0</vt:i4>
      </vt:variant>
      <vt:variant>
        <vt:i4>5</vt:i4>
      </vt:variant>
      <vt:variant>
        <vt:lpwstr>http://www.txhighereddata.org/Interactive/CIP/</vt:lpwstr>
      </vt:variant>
      <vt:variant>
        <vt:lpwstr/>
      </vt:variant>
      <vt:variant>
        <vt:i4>917586</vt:i4>
      </vt:variant>
      <vt:variant>
        <vt:i4>6</vt:i4>
      </vt:variant>
      <vt:variant>
        <vt:i4>0</vt:i4>
      </vt:variant>
      <vt:variant>
        <vt:i4>5</vt:i4>
      </vt:variant>
      <vt:variant>
        <vt:lpwstr>http://gato-docs.its.txstate.edu/provost-vpaa/pps-files/pps2/PPS2-01AttB.doc</vt:lpwstr>
      </vt:variant>
      <vt:variant>
        <vt:lpwstr/>
      </vt:variant>
      <vt:variant>
        <vt:i4>917586</vt:i4>
      </vt:variant>
      <vt:variant>
        <vt:i4>3</vt:i4>
      </vt:variant>
      <vt:variant>
        <vt:i4>0</vt:i4>
      </vt:variant>
      <vt:variant>
        <vt:i4>5</vt:i4>
      </vt:variant>
      <vt:variant>
        <vt:lpwstr>http://gato-docs.its.txstate.edu/provost-vpaa/pps-files/pps2/PPS2-01AttB.doc</vt:lpwstr>
      </vt:variant>
      <vt:variant>
        <vt:lpwstr/>
      </vt:variant>
      <vt:variant>
        <vt:i4>1835097</vt:i4>
      </vt:variant>
      <vt:variant>
        <vt:i4>0</vt:i4>
      </vt:variant>
      <vt:variant>
        <vt:i4>0</vt:i4>
      </vt:variant>
      <vt:variant>
        <vt:i4>5</vt:i4>
      </vt:variant>
      <vt:variant>
        <vt:lpwstr>http://gato-docs.its.txstate.edu/provost-vpaa/pps-files/pps2/PPS2-01AttA.pdf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2.01</dc:title>
  <dc:subject/>
  <dc:creator>Texas State User</dc:creator>
  <cp:keywords/>
  <dc:description/>
  <cp:lastModifiedBy>Gibbs, Patty</cp:lastModifiedBy>
  <cp:revision>3</cp:revision>
  <dcterms:created xsi:type="dcterms:W3CDTF">2009-05-20T14:12:00Z</dcterms:created>
  <dcterms:modified xsi:type="dcterms:W3CDTF">2009-05-20T14:24:00Z</dcterms:modified>
</cp:coreProperties>
</file>