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F7DDEA2" w14:textId="49353A02" w:rsidR="000C4712" w:rsidRPr="007831C0" w:rsidRDefault="000B7F0F" w:rsidP="007831C0">
      <w:pPr>
        <w:pStyle w:val="NoSpacing"/>
        <w:jc w:val="center"/>
        <w:rPr>
          <w:rFonts w:asciiTheme="majorHAnsi" w:hAnsiTheme="majorHAnsi"/>
          <w:b/>
          <w:color w:val="632423" w:themeColor="accent2" w:themeShade="80"/>
          <w:sz w:val="44"/>
          <w:szCs w:val="44"/>
        </w:rPr>
      </w:pPr>
      <w:r w:rsidRPr="00EF4C72">
        <w:rPr>
          <w:noProof/>
          <w:color w:val="4F81BD" w:themeColor="accent1"/>
          <w:sz w:val="44"/>
          <w:szCs w:val="44"/>
        </w:rPr>
        <w:drawing>
          <wp:inline distT="0" distB="0" distL="0" distR="0" wp14:anchorId="71A9953A" wp14:editId="11CEC3F7">
            <wp:extent cx="2423487" cy="733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as State School of Social Wor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731" cy="74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BEE1" w14:textId="0BBDE678" w:rsidR="00BD5523" w:rsidRPr="00EF4C72" w:rsidRDefault="00C55BC7" w:rsidP="00CE4952">
      <w:pPr>
        <w:pStyle w:val="NoSpacing"/>
        <w:jc w:val="center"/>
        <w:rPr>
          <w:rFonts w:asciiTheme="majorHAnsi" w:hAnsiTheme="majorHAnsi"/>
          <w:b/>
          <w:color w:val="632423" w:themeColor="accent2" w:themeShade="80"/>
          <w:sz w:val="40"/>
          <w:szCs w:val="40"/>
        </w:rPr>
      </w:pPr>
      <w:r w:rsidRPr="00EF4C72">
        <w:rPr>
          <w:rFonts w:asciiTheme="majorHAnsi" w:hAnsiTheme="majorHAnsi"/>
          <w:b/>
          <w:color w:val="632423" w:themeColor="accent2" w:themeShade="80"/>
          <w:sz w:val="40"/>
          <w:szCs w:val="40"/>
        </w:rPr>
        <w:t xml:space="preserve">The </w:t>
      </w:r>
      <w:r w:rsidR="00BD5523" w:rsidRPr="00EF4C72">
        <w:rPr>
          <w:rFonts w:asciiTheme="majorHAnsi" w:hAnsiTheme="majorHAnsi"/>
          <w:b/>
          <w:color w:val="632423" w:themeColor="accent2" w:themeShade="80"/>
          <w:sz w:val="40"/>
          <w:szCs w:val="40"/>
        </w:rPr>
        <w:t xml:space="preserve">Title IV-E Child Welfare </w:t>
      </w:r>
      <w:r w:rsidR="00E702DB" w:rsidRPr="00EF4C72">
        <w:rPr>
          <w:rFonts w:asciiTheme="majorHAnsi" w:hAnsiTheme="majorHAnsi"/>
          <w:b/>
          <w:color w:val="632423" w:themeColor="accent2" w:themeShade="80"/>
          <w:sz w:val="40"/>
          <w:szCs w:val="40"/>
        </w:rPr>
        <w:t xml:space="preserve">Partnership </w:t>
      </w:r>
      <w:r w:rsidR="00254EBC">
        <w:rPr>
          <w:rFonts w:asciiTheme="majorHAnsi" w:hAnsiTheme="majorHAnsi"/>
          <w:b/>
          <w:color w:val="632423" w:themeColor="accent2" w:themeShade="80"/>
          <w:sz w:val="40"/>
          <w:szCs w:val="40"/>
        </w:rPr>
        <w:t xml:space="preserve">(CWP) </w:t>
      </w:r>
      <w:r w:rsidR="00BD5523" w:rsidRPr="00EF4C72">
        <w:rPr>
          <w:rFonts w:asciiTheme="majorHAnsi" w:hAnsiTheme="majorHAnsi"/>
          <w:b/>
          <w:color w:val="632423" w:themeColor="accent2" w:themeShade="80"/>
          <w:sz w:val="40"/>
          <w:szCs w:val="40"/>
        </w:rPr>
        <w:t>Program</w:t>
      </w:r>
      <w:r w:rsidR="005D4220" w:rsidRPr="00EF4C72">
        <w:rPr>
          <w:rFonts w:asciiTheme="majorHAnsi" w:hAnsiTheme="majorHAnsi"/>
          <w:b/>
          <w:color w:val="632423" w:themeColor="accent2" w:themeShade="80"/>
          <w:sz w:val="40"/>
          <w:szCs w:val="40"/>
        </w:rPr>
        <w:t>:</w:t>
      </w:r>
    </w:p>
    <w:p w14:paraId="643897A6" w14:textId="225EE83E" w:rsidR="005D4220" w:rsidRPr="00EA0E25" w:rsidRDefault="005D4220" w:rsidP="0060501C">
      <w:pPr>
        <w:pStyle w:val="NoSpacing"/>
        <w:jc w:val="center"/>
        <w:rPr>
          <w:rFonts w:asciiTheme="majorHAnsi" w:hAnsiTheme="majorHAnsi"/>
          <w:b/>
          <w:color w:val="632423" w:themeColor="accent2" w:themeShade="80"/>
          <w:sz w:val="40"/>
          <w:szCs w:val="40"/>
        </w:rPr>
      </w:pPr>
      <w:r w:rsidRPr="00EA0E25">
        <w:rPr>
          <w:rFonts w:asciiTheme="majorHAnsi" w:hAnsiTheme="majorHAnsi"/>
          <w:b/>
          <w:color w:val="632423" w:themeColor="accent2" w:themeShade="80"/>
          <w:sz w:val="40"/>
          <w:szCs w:val="40"/>
        </w:rPr>
        <w:t>Current C</w:t>
      </w:r>
      <w:r w:rsidR="0060501C">
        <w:rPr>
          <w:rFonts w:asciiTheme="majorHAnsi" w:hAnsiTheme="majorHAnsi"/>
          <w:b/>
          <w:color w:val="632423" w:themeColor="accent2" w:themeShade="80"/>
          <w:sz w:val="40"/>
          <w:szCs w:val="40"/>
        </w:rPr>
        <w:t xml:space="preserve">hild Welfare Employees </w:t>
      </w:r>
    </w:p>
    <w:p w14:paraId="57F56585" w14:textId="050BD881" w:rsidR="00480D4B" w:rsidRPr="00EA0E25" w:rsidRDefault="00480D4B" w:rsidP="000B7F0F">
      <w:pPr>
        <w:pStyle w:val="NoSpacing"/>
        <w:jc w:val="center"/>
        <w:rPr>
          <w:rFonts w:asciiTheme="majorHAnsi" w:hAnsiTheme="majorHAnsi"/>
          <w:bCs/>
          <w:i/>
          <w:iCs/>
          <w:color w:val="632423" w:themeColor="accent2" w:themeShade="80"/>
          <w:sz w:val="24"/>
          <w:szCs w:val="24"/>
        </w:rPr>
      </w:pPr>
      <w:r w:rsidRPr="00EA0E25">
        <w:rPr>
          <w:rFonts w:asciiTheme="majorHAnsi" w:hAnsiTheme="majorHAnsi"/>
          <w:bCs/>
          <w:i/>
          <w:iCs/>
          <w:color w:val="632423" w:themeColor="accent2" w:themeShade="80"/>
          <w:sz w:val="24"/>
          <w:szCs w:val="24"/>
        </w:rPr>
        <w:t>Advancing the Child Welfare Workforce in Texas</w:t>
      </w:r>
    </w:p>
    <w:p w14:paraId="4896BAC9" w14:textId="77777777" w:rsidR="00254EBC" w:rsidRDefault="00254EBC" w:rsidP="0025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E56EF4" w14:textId="16FCCE78" w:rsidR="00254EBC" w:rsidRPr="00254EBC" w:rsidRDefault="00254EBC" w:rsidP="00254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54E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**Funding slots for this program are limited. If you are applying to the MSW program at Texas State University and you are planning to apply to receive Title IV-E funding, </w:t>
      </w:r>
      <w:r w:rsidRPr="00254EB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please let the </w:t>
      </w:r>
      <w:r w:rsidR="00605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Title IV-E </w:t>
      </w:r>
      <w:r w:rsidRPr="00254EB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Child Welfare Partnership Team know of your intent to apply </w:t>
      </w:r>
      <w:r w:rsidR="00605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no later than</w:t>
      </w:r>
      <w:r w:rsidRPr="00254EB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March 15</w:t>
      </w:r>
      <w:r w:rsidRPr="00254EB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th</w:t>
      </w:r>
      <w:r w:rsidRPr="00254E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**</w:t>
      </w:r>
    </w:p>
    <w:p w14:paraId="3CA6D927" w14:textId="77777777" w:rsidR="00254EBC" w:rsidRDefault="00254EBC" w:rsidP="00AF6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1EBA4E" w14:textId="0423D01C" w:rsidR="00AF6D7C" w:rsidRPr="00EA0E25" w:rsidRDefault="00AF6D7C" w:rsidP="00AF6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E25">
        <w:rPr>
          <w:rFonts w:ascii="Times New Roman" w:hAnsi="Times New Roman" w:cs="Times New Roman"/>
          <w:b/>
          <w:sz w:val="24"/>
          <w:szCs w:val="24"/>
        </w:rPr>
        <w:t xml:space="preserve">What is the Title IV-E </w:t>
      </w:r>
      <w:r w:rsidR="00E702DB" w:rsidRPr="00EA0E25">
        <w:rPr>
          <w:rFonts w:ascii="Times New Roman" w:hAnsi="Times New Roman" w:cs="Times New Roman"/>
          <w:b/>
          <w:sz w:val="24"/>
          <w:szCs w:val="24"/>
        </w:rPr>
        <w:t xml:space="preserve">Child Welfare Partnership (CWP) </w:t>
      </w:r>
      <w:r w:rsidR="00480D4B" w:rsidRPr="00EA0E25">
        <w:rPr>
          <w:rFonts w:ascii="Times New Roman" w:hAnsi="Times New Roman" w:cs="Times New Roman"/>
          <w:b/>
          <w:sz w:val="24"/>
          <w:szCs w:val="24"/>
        </w:rPr>
        <w:t>P</w:t>
      </w:r>
      <w:r w:rsidRPr="00EA0E25">
        <w:rPr>
          <w:rFonts w:ascii="Times New Roman" w:hAnsi="Times New Roman" w:cs="Times New Roman"/>
          <w:b/>
          <w:sz w:val="24"/>
          <w:szCs w:val="24"/>
        </w:rPr>
        <w:t>rogram</w:t>
      </w:r>
      <w:r w:rsidR="00480D4B" w:rsidRPr="00EA0E25">
        <w:rPr>
          <w:rFonts w:ascii="Times New Roman" w:hAnsi="Times New Roman" w:cs="Times New Roman"/>
          <w:b/>
          <w:sz w:val="24"/>
          <w:szCs w:val="24"/>
        </w:rPr>
        <w:t xml:space="preserve"> for C</w:t>
      </w:r>
      <w:r w:rsidR="0060501C">
        <w:rPr>
          <w:rFonts w:ascii="Times New Roman" w:hAnsi="Times New Roman" w:cs="Times New Roman"/>
          <w:b/>
          <w:sz w:val="24"/>
          <w:szCs w:val="24"/>
        </w:rPr>
        <w:t xml:space="preserve">hild Protective Services (CPS) and Single Source Continuum Contractor (SSCC) </w:t>
      </w:r>
      <w:r w:rsidR="00480D4B" w:rsidRPr="00EA0E25">
        <w:rPr>
          <w:rFonts w:ascii="Times New Roman" w:hAnsi="Times New Roman" w:cs="Times New Roman"/>
          <w:b/>
          <w:sz w:val="24"/>
          <w:szCs w:val="24"/>
        </w:rPr>
        <w:t>employees</w:t>
      </w:r>
      <w:r w:rsidRPr="00EA0E25">
        <w:rPr>
          <w:rFonts w:ascii="Times New Roman" w:hAnsi="Times New Roman" w:cs="Times New Roman"/>
          <w:b/>
          <w:sz w:val="24"/>
          <w:szCs w:val="24"/>
        </w:rPr>
        <w:t>?</w:t>
      </w:r>
    </w:p>
    <w:p w14:paraId="37DE3DF8" w14:textId="3F72ED4D" w:rsidR="00AF6D7C" w:rsidRPr="00EA0E25" w:rsidRDefault="00AF6D7C" w:rsidP="001B13E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E25">
        <w:rPr>
          <w:rFonts w:ascii="Times New Roman" w:hAnsi="Times New Roman" w:cs="Times New Roman"/>
          <w:sz w:val="24"/>
          <w:szCs w:val="24"/>
        </w:rPr>
        <w:t xml:space="preserve">The Title IV-E </w:t>
      </w:r>
      <w:r w:rsidR="00E702DB" w:rsidRPr="00EA0E25">
        <w:rPr>
          <w:rFonts w:ascii="Times New Roman" w:hAnsi="Times New Roman" w:cs="Times New Roman"/>
          <w:sz w:val="24"/>
          <w:szCs w:val="24"/>
        </w:rPr>
        <w:t xml:space="preserve">CWP </w:t>
      </w:r>
      <w:r w:rsidRPr="00EA0E25">
        <w:rPr>
          <w:rFonts w:ascii="Times New Roman" w:hAnsi="Times New Roman" w:cs="Times New Roman"/>
          <w:sz w:val="24"/>
          <w:szCs w:val="24"/>
        </w:rPr>
        <w:t>program is a great</w:t>
      </w:r>
      <w:r w:rsidR="001D6BF7" w:rsidRPr="00EA0E25">
        <w:rPr>
          <w:rFonts w:ascii="Times New Roman" w:hAnsi="Times New Roman" w:cs="Times New Roman"/>
          <w:sz w:val="24"/>
          <w:szCs w:val="24"/>
        </w:rPr>
        <w:t xml:space="preserve"> opportunity</w:t>
      </w:r>
      <w:r w:rsidRPr="00EA0E25">
        <w:rPr>
          <w:rFonts w:ascii="Times New Roman" w:hAnsi="Times New Roman" w:cs="Times New Roman"/>
          <w:sz w:val="24"/>
          <w:szCs w:val="24"/>
        </w:rPr>
        <w:t xml:space="preserve"> for CPS</w:t>
      </w:r>
      <w:r w:rsidR="004F6037">
        <w:rPr>
          <w:rFonts w:ascii="Times New Roman" w:hAnsi="Times New Roman" w:cs="Times New Roman"/>
          <w:sz w:val="24"/>
          <w:szCs w:val="24"/>
        </w:rPr>
        <w:t>/SSCC</w:t>
      </w:r>
      <w:r w:rsidRPr="00EA0E25">
        <w:rPr>
          <w:rFonts w:ascii="Times New Roman" w:hAnsi="Times New Roman" w:cs="Times New Roman"/>
          <w:sz w:val="24"/>
          <w:szCs w:val="24"/>
        </w:rPr>
        <w:t xml:space="preserve"> caseworkers who enjoy working at CPS</w:t>
      </w:r>
      <w:r w:rsidR="004F6037">
        <w:rPr>
          <w:rFonts w:ascii="Times New Roman" w:hAnsi="Times New Roman" w:cs="Times New Roman"/>
          <w:sz w:val="24"/>
          <w:szCs w:val="24"/>
        </w:rPr>
        <w:t>/SSCC</w:t>
      </w:r>
      <w:r w:rsidR="00A401AC" w:rsidRPr="00EA0E25">
        <w:rPr>
          <w:rFonts w:ascii="Times New Roman" w:hAnsi="Times New Roman" w:cs="Times New Roman"/>
          <w:sz w:val="24"/>
          <w:szCs w:val="24"/>
        </w:rPr>
        <w:t xml:space="preserve"> </w:t>
      </w:r>
      <w:r w:rsidRPr="00EA0E25">
        <w:rPr>
          <w:rFonts w:ascii="Times New Roman" w:hAnsi="Times New Roman" w:cs="Times New Roman"/>
          <w:sz w:val="24"/>
          <w:szCs w:val="24"/>
        </w:rPr>
        <w:t xml:space="preserve">and want to enhance their casework skills through the completion of a fully accredited MSW program offered online through </w:t>
      </w:r>
      <w:r w:rsidR="001D6BF7" w:rsidRPr="00EA0E25">
        <w:rPr>
          <w:rFonts w:ascii="Times New Roman" w:hAnsi="Times New Roman" w:cs="Times New Roman"/>
          <w:sz w:val="24"/>
          <w:szCs w:val="24"/>
        </w:rPr>
        <w:t xml:space="preserve">the School of Social Work at </w:t>
      </w:r>
      <w:r w:rsidRPr="00EA0E25">
        <w:rPr>
          <w:rFonts w:ascii="Times New Roman" w:hAnsi="Times New Roman" w:cs="Times New Roman"/>
          <w:sz w:val="24"/>
          <w:szCs w:val="24"/>
        </w:rPr>
        <w:t>Texas State University.</w:t>
      </w:r>
      <w:r w:rsidRPr="00EA0E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3FC21B1" w14:textId="77777777" w:rsidR="00AF6D7C" w:rsidRPr="00EA0E25" w:rsidRDefault="00AF6D7C" w:rsidP="00AF6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A571E5" w14:textId="77777777" w:rsidR="00AF6D7C" w:rsidRPr="00EA0E25" w:rsidRDefault="00AF6D7C" w:rsidP="00AF6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E25">
        <w:rPr>
          <w:rFonts w:ascii="Times New Roman" w:hAnsi="Times New Roman" w:cs="Times New Roman"/>
          <w:b/>
          <w:sz w:val="24"/>
          <w:szCs w:val="24"/>
        </w:rPr>
        <w:t>How does it work?</w:t>
      </w:r>
    </w:p>
    <w:p w14:paraId="180F3BEE" w14:textId="6E21D677" w:rsidR="00AF6D7C" w:rsidRPr="00EA0E25" w:rsidRDefault="00AF6D7C" w:rsidP="001B13E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E25">
        <w:rPr>
          <w:rFonts w:ascii="Times New Roman" w:hAnsi="Times New Roman" w:cs="Times New Roman"/>
          <w:sz w:val="24"/>
          <w:szCs w:val="24"/>
        </w:rPr>
        <w:t>If you qualify and are accepted into the program, you will continue working in your current CPS</w:t>
      </w:r>
      <w:r w:rsidR="004F6037">
        <w:rPr>
          <w:rFonts w:ascii="Times New Roman" w:hAnsi="Times New Roman" w:cs="Times New Roman"/>
          <w:sz w:val="24"/>
          <w:szCs w:val="24"/>
        </w:rPr>
        <w:t>/SSCC</w:t>
      </w:r>
      <w:r w:rsidRPr="00EA0E25">
        <w:rPr>
          <w:rFonts w:ascii="Times New Roman" w:hAnsi="Times New Roman" w:cs="Times New Roman"/>
          <w:sz w:val="24"/>
          <w:szCs w:val="24"/>
        </w:rPr>
        <w:t xml:space="preserve"> caseworker position full-time, while attending the online MSW program at Texas State University part-time. </w:t>
      </w:r>
      <w:r w:rsidR="00FA3B7F" w:rsidRPr="00EA0E25">
        <w:rPr>
          <w:rFonts w:ascii="Times New Roman" w:hAnsi="Times New Roman" w:cs="Times New Roman"/>
          <w:sz w:val="24"/>
          <w:szCs w:val="24"/>
        </w:rPr>
        <w:t xml:space="preserve">Students in the program </w:t>
      </w:r>
      <w:r w:rsidRPr="00EA0E25">
        <w:rPr>
          <w:rFonts w:ascii="Times New Roman" w:hAnsi="Times New Roman" w:cs="Times New Roman"/>
          <w:sz w:val="24"/>
          <w:szCs w:val="24"/>
        </w:rPr>
        <w:t>take 2 online courses per semester.</w:t>
      </w:r>
      <w:r w:rsidR="005D4220" w:rsidRPr="00EA0E25">
        <w:rPr>
          <w:rFonts w:ascii="Times New Roman" w:hAnsi="Times New Roman" w:cs="Times New Roman"/>
          <w:sz w:val="24"/>
          <w:szCs w:val="24"/>
        </w:rPr>
        <w:t xml:space="preserve"> With this program, 100% of the courses will be offered online. </w:t>
      </w:r>
    </w:p>
    <w:p w14:paraId="1B7AD5DB" w14:textId="16F087D4" w:rsidR="00AF6D7C" w:rsidRPr="00EA0E25" w:rsidRDefault="00AF6D7C" w:rsidP="00AF6D7C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0E25">
        <w:rPr>
          <w:rFonts w:ascii="Times New Roman" w:hAnsi="Times New Roman" w:cs="Times New Roman"/>
          <w:color w:val="000000"/>
          <w:sz w:val="24"/>
          <w:szCs w:val="24"/>
        </w:rPr>
        <w:t xml:space="preserve">If accepted to the program, </w:t>
      </w:r>
      <w:r w:rsidRPr="00EA0E25">
        <w:rPr>
          <w:rFonts w:ascii="Times New Roman" w:hAnsi="Times New Roman" w:cs="Times New Roman"/>
          <w:sz w:val="24"/>
          <w:szCs w:val="24"/>
        </w:rPr>
        <w:t>the Title IV-E stipend will cover tuition and</w:t>
      </w:r>
      <w:r w:rsidR="000C4712" w:rsidRPr="00EA0E25">
        <w:rPr>
          <w:rFonts w:ascii="Times New Roman" w:hAnsi="Times New Roman" w:cs="Times New Roman"/>
          <w:sz w:val="24"/>
          <w:szCs w:val="24"/>
        </w:rPr>
        <w:t xml:space="preserve"> course-related</w:t>
      </w:r>
      <w:r w:rsidRPr="00EA0E25">
        <w:rPr>
          <w:rFonts w:ascii="Times New Roman" w:hAnsi="Times New Roman" w:cs="Times New Roman"/>
          <w:sz w:val="24"/>
          <w:szCs w:val="24"/>
        </w:rPr>
        <w:t xml:space="preserve"> fees for each semester you are enrolled</w:t>
      </w:r>
      <w:r w:rsidR="004476DF" w:rsidRPr="00EA0E25">
        <w:rPr>
          <w:rFonts w:ascii="Times New Roman" w:hAnsi="Times New Roman" w:cs="Times New Roman"/>
          <w:sz w:val="24"/>
          <w:szCs w:val="24"/>
        </w:rPr>
        <w:t xml:space="preserve"> at Texas State</w:t>
      </w:r>
      <w:r w:rsidRPr="00EA0E25">
        <w:rPr>
          <w:rFonts w:ascii="Times New Roman" w:hAnsi="Times New Roman" w:cs="Times New Roman"/>
          <w:sz w:val="24"/>
          <w:szCs w:val="24"/>
        </w:rPr>
        <w:t>.</w:t>
      </w:r>
      <w:r w:rsidR="00EA0E25" w:rsidRPr="00EA0E25">
        <w:rPr>
          <w:rFonts w:ascii="Times New Roman" w:hAnsi="Times New Roman" w:cs="Times New Roman"/>
          <w:sz w:val="24"/>
          <w:szCs w:val="24"/>
        </w:rPr>
        <w:t xml:space="preserve"> </w:t>
      </w:r>
      <w:r w:rsidRPr="00EA0E25">
        <w:rPr>
          <w:rFonts w:ascii="Times New Roman" w:hAnsi="Times New Roman" w:cs="Times New Roman"/>
          <w:sz w:val="24"/>
          <w:szCs w:val="24"/>
        </w:rPr>
        <w:t>Upon graduation with your MSW degree, you are obligated by contract to continue working for CPS</w:t>
      </w:r>
      <w:r w:rsidR="0060501C">
        <w:rPr>
          <w:rFonts w:ascii="Times New Roman" w:hAnsi="Times New Roman" w:cs="Times New Roman"/>
          <w:sz w:val="24"/>
          <w:szCs w:val="24"/>
        </w:rPr>
        <w:t xml:space="preserve">/SSCC </w:t>
      </w:r>
      <w:r w:rsidRPr="00EA0E25">
        <w:rPr>
          <w:rFonts w:ascii="Times New Roman" w:hAnsi="Times New Roman" w:cs="Times New Roman"/>
          <w:sz w:val="24"/>
          <w:szCs w:val="24"/>
        </w:rPr>
        <w:t>in a Title IV-E eligible position for a comparable length of time that you received financial assistance (four months for every semester you received the stipend).</w:t>
      </w:r>
    </w:p>
    <w:p w14:paraId="526AF578" w14:textId="77777777" w:rsidR="00DF6D4A" w:rsidRPr="00EA0E25" w:rsidRDefault="00DF6D4A" w:rsidP="00532AF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C57DE4C" w14:textId="77777777" w:rsidR="003615E4" w:rsidRPr="00EA0E25" w:rsidRDefault="00BD5523" w:rsidP="000B7F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0E25">
        <w:rPr>
          <w:rFonts w:ascii="Times New Roman" w:hAnsi="Times New Roman" w:cs="Times New Roman"/>
          <w:b/>
          <w:sz w:val="24"/>
          <w:szCs w:val="24"/>
        </w:rPr>
        <w:t>The MSW program at Texas State University:</w:t>
      </w:r>
    </w:p>
    <w:p w14:paraId="01F8046C" w14:textId="77777777" w:rsidR="000B7F0F" w:rsidRPr="00EA0E25" w:rsidRDefault="000B7F0F" w:rsidP="000B7F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0E25">
        <w:rPr>
          <w:rFonts w:ascii="Times New Roman" w:hAnsi="Times New Roman" w:cs="Times New Roman"/>
          <w:sz w:val="24"/>
          <w:szCs w:val="24"/>
        </w:rPr>
        <w:t>The MSW program at Texas State University offers two different tracks:</w:t>
      </w:r>
    </w:p>
    <w:p w14:paraId="22CE4B9F" w14:textId="26CE7A3B" w:rsidR="00675AE0" w:rsidRPr="00EA0E25" w:rsidRDefault="00CA7D6F" w:rsidP="000B7F0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EA0E25">
        <w:rPr>
          <w:rFonts w:ascii="Times New Roman" w:hAnsi="Times New Roman" w:cs="Times New Roman"/>
          <w:sz w:val="24"/>
          <w:szCs w:val="24"/>
        </w:rPr>
        <w:t xml:space="preserve">The </w:t>
      </w:r>
      <w:r w:rsidRPr="00EA0E25">
        <w:rPr>
          <w:rFonts w:ascii="Times New Roman" w:hAnsi="Times New Roman" w:cs="Times New Roman"/>
          <w:b/>
          <w:sz w:val="24"/>
          <w:szCs w:val="24"/>
        </w:rPr>
        <w:t>Foundation</w:t>
      </w:r>
      <w:r w:rsidR="00AD7B03" w:rsidRPr="00EA0E25">
        <w:rPr>
          <w:rFonts w:ascii="Times New Roman" w:hAnsi="Times New Roman" w:cs="Times New Roman"/>
          <w:b/>
          <w:sz w:val="24"/>
          <w:szCs w:val="24"/>
        </w:rPr>
        <w:t>/Regular</w:t>
      </w:r>
      <w:r w:rsidRPr="00EA0E25">
        <w:rPr>
          <w:rFonts w:ascii="Times New Roman" w:hAnsi="Times New Roman" w:cs="Times New Roman"/>
          <w:sz w:val="24"/>
          <w:szCs w:val="24"/>
        </w:rPr>
        <w:t xml:space="preserve"> </w:t>
      </w:r>
      <w:r w:rsidRPr="00EA0E25">
        <w:rPr>
          <w:rStyle w:val="Strong"/>
          <w:rFonts w:ascii="Times New Roman" w:hAnsi="Times New Roman" w:cs="Times New Roman"/>
          <w:sz w:val="24"/>
          <w:szCs w:val="24"/>
        </w:rPr>
        <w:t>track</w:t>
      </w:r>
      <w:r w:rsidRPr="00EA0E25">
        <w:rPr>
          <w:rFonts w:ascii="Times New Roman" w:hAnsi="Times New Roman" w:cs="Times New Roman"/>
          <w:sz w:val="24"/>
          <w:szCs w:val="24"/>
        </w:rPr>
        <w:t xml:space="preserve"> is for students who do not hold a Bachelor of Social Work (BSW) degree from an accredited program but instead have a bachelor</w:t>
      </w:r>
      <w:r w:rsidR="0060501C">
        <w:rPr>
          <w:rFonts w:ascii="Times New Roman" w:hAnsi="Times New Roman" w:cs="Times New Roman"/>
          <w:sz w:val="24"/>
          <w:szCs w:val="24"/>
        </w:rPr>
        <w:t xml:space="preserve">’s </w:t>
      </w:r>
      <w:r w:rsidRPr="00EA0E25">
        <w:rPr>
          <w:rFonts w:ascii="Times New Roman" w:hAnsi="Times New Roman" w:cs="Times New Roman"/>
          <w:sz w:val="24"/>
          <w:szCs w:val="24"/>
        </w:rPr>
        <w:t>degree in another field of study. The Foundation Track is 62 credit hours</w:t>
      </w:r>
      <w:r w:rsidR="00BE387C" w:rsidRPr="00EA0E25">
        <w:rPr>
          <w:rFonts w:ascii="Times New Roman" w:hAnsi="Times New Roman" w:cs="Times New Roman"/>
          <w:sz w:val="24"/>
          <w:szCs w:val="24"/>
        </w:rPr>
        <w:t>.</w:t>
      </w:r>
      <w:r w:rsidR="00B32702" w:rsidRPr="00EA0E25">
        <w:rPr>
          <w:rFonts w:ascii="Times New Roman" w:hAnsi="Times New Roman" w:cs="Times New Roman"/>
          <w:sz w:val="24"/>
          <w:szCs w:val="24"/>
        </w:rPr>
        <w:t xml:space="preserve"> </w:t>
      </w:r>
      <w:r w:rsidR="009935D4" w:rsidRPr="00EA0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7E8EE" w14:textId="7813B228" w:rsidR="003615E4" w:rsidRPr="00EA0E25" w:rsidRDefault="00CA7D6F" w:rsidP="000B7F0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EA0E25">
        <w:rPr>
          <w:rFonts w:ascii="Times New Roman" w:hAnsi="Times New Roman" w:cs="Times New Roman"/>
          <w:sz w:val="24"/>
          <w:szCs w:val="24"/>
        </w:rPr>
        <w:t xml:space="preserve">The </w:t>
      </w:r>
      <w:r w:rsidRPr="00EA0E25">
        <w:rPr>
          <w:rStyle w:val="Strong"/>
          <w:rFonts w:ascii="Times New Roman" w:hAnsi="Times New Roman" w:cs="Times New Roman"/>
          <w:sz w:val="24"/>
          <w:szCs w:val="24"/>
        </w:rPr>
        <w:t>Advanced Standing track</w:t>
      </w:r>
      <w:r w:rsidRPr="00EA0E25">
        <w:rPr>
          <w:rFonts w:ascii="Times New Roman" w:hAnsi="Times New Roman" w:cs="Times New Roman"/>
          <w:sz w:val="24"/>
          <w:szCs w:val="24"/>
        </w:rPr>
        <w:t xml:space="preserve"> is for graduates of a Council on Social Work Education (CSWE)-accredited BSW program with a</w:t>
      </w:r>
      <w:r w:rsidR="00DF5869" w:rsidRPr="00EA0E25">
        <w:rPr>
          <w:rFonts w:ascii="Times New Roman" w:hAnsi="Times New Roman" w:cs="Times New Roman"/>
          <w:sz w:val="24"/>
          <w:szCs w:val="24"/>
        </w:rPr>
        <w:t xml:space="preserve"> BSW obtai</w:t>
      </w:r>
      <w:r w:rsidR="007318C8" w:rsidRPr="00EA0E25">
        <w:rPr>
          <w:rFonts w:ascii="Times New Roman" w:hAnsi="Times New Roman" w:cs="Times New Roman"/>
          <w:sz w:val="24"/>
          <w:szCs w:val="24"/>
        </w:rPr>
        <w:t xml:space="preserve">ned within the last 10 years. </w:t>
      </w:r>
      <w:r w:rsidRPr="00EA0E25">
        <w:rPr>
          <w:rFonts w:ascii="Times New Roman" w:hAnsi="Times New Roman" w:cs="Times New Roman"/>
          <w:sz w:val="24"/>
          <w:szCs w:val="24"/>
        </w:rPr>
        <w:t xml:space="preserve"> The Advanced Standing Track is 36 credit hours.</w:t>
      </w:r>
      <w:r w:rsidRPr="00EA0E25">
        <w:rPr>
          <w:rFonts w:ascii="Times New Roman" w:hAnsi="Times New Roman" w:cs="Times New Roman"/>
          <w:sz w:val="24"/>
          <w:szCs w:val="24"/>
        </w:rPr>
        <w:tab/>
      </w:r>
    </w:p>
    <w:p w14:paraId="7EEFDEF4" w14:textId="77777777" w:rsidR="00DF6D4A" w:rsidRPr="00EA0E25" w:rsidRDefault="00DF6D4A" w:rsidP="005D4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493771" w14:textId="77777777" w:rsidR="00675AE0" w:rsidRPr="00EA0E25" w:rsidRDefault="00675AE0" w:rsidP="006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0E25">
        <w:rPr>
          <w:rFonts w:ascii="Times New Roman" w:hAnsi="Times New Roman" w:cs="Times New Roman"/>
          <w:b/>
          <w:color w:val="000000"/>
          <w:sz w:val="24"/>
          <w:szCs w:val="24"/>
        </w:rPr>
        <w:t>What are the entrance requirements for the MSW Program</w:t>
      </w:r>
      <w:r w:rsidR="001E724F" w:rsidRPr="00EA0E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at Texas State University</w:t>
      </w:r>
      <w:r w:rsidRPr="00EA0E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? </w:t>
      </w:r>
    </w:p>
    <w:p w14:paraId="3AE0CD2E" w14:textId="028EAF25" w:rsidR="00FA3B7F" w:rsidRPr="00EA0E25" w:rsidRDefault="00FA3B7F" w:rsidP="00675AE0">
      <w:pPr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0E25">
        <w:rPr>
          <w:rFonts w:ascii="Times New Roman" w:hAnsi="Times New Roman" w:cs="Times New Roman"/>
          <w:color w:val="000000"/>
          <w:sz w:val="24"/>
          <w:szCs w:val="24"/>
        </w:rPr>
        <w:t>The MSW program at Texas State currently admits students one time a year, every August</w:t>
      </w:r>
      <w:r w:rsidR="00D8209A" w:rsidRPr="00EA0E25">
        <w:rPr>
          <w:rFonts w:ascii="Times New Roman" w:hAnsi="Times New Roman" w:cs="Times New Roman"/>
          <w:color w:val="000000"/>
          <w:sz w:val="24"/>
          <w:szCs w:val="24"/>
        </w:rPr>
        <w:t>, for a Fall semester start.</w:t>
      </w:r>
      <w:r w:rsidRPr="00EA0E25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A2693E" w:rsidRPr="00EA0E25">
        <w:rPr>
          <w:rFonts w:ascii="Times New Roman" w:hAnsi="Times New Roman" w:cs="Times New Roman"/>
          <w:color w:val="000000"/>
          <w:sz w:val="24"/>
          <w:szCs w:val="24"/>
        </w:rPr>
        <w:t>Priority Deadline for application submissions is January 15</w:t>
      </w:r>
      <w:r w:rsidR="00A2693E" w:rsidRPr="00EA0E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A2693E" w:rsidRPr="00EA0E25">
        <w:rPr>
          <w:rFonts w:ascii="Times New Roman" w:hAnsi="Times New Roman" w:cs="Times New Roman"/>
          <w:color w:val="000000"/>
          <w:sz w:val="24"/>
          <w:szCs w:val="24"/>
        </w:rPr>
        <w:t>, with a Standard Deadline of March 15</w:t>
      </w:r>
      <w:r w:rsidR="00A2693E" w:rsidRPr="00EA0E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A2693E" w:rsidRPr="00EA0E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D2C4376" w14:textId="77777777" w:rsidR="00491F24" w:rsidRPr="00EA0E25" w:rsidRDefault="00FA3B7F" w:rsidP="00675AE0">
      <w:pPr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0E2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91F24" w:rsidRPr="00EA0E25">
        <w:rPr>
          <w:rFonts w:ascii="Times New Roman" w:hAnsi="Times New Roman" w:cs="Times New Roman"/>
          <w:color w:val="000000"/>
          <w:sz w:val="24"/>
          <w:szCs w:val="24"/>
        </w:rPr>
        <w:t xml:space="preserve">pplicants must have a </w:t>
      </w:r>
      <w:proofErr w:type="gramStart"/>
      <w:r w:rsidR="00491F24" w:rsidRPr="00EA0E25">
        <w:rPr>
          <w:rFonts w:ascii="Times New Roman" w:hAnsi="Times New Roman" w:cs="Times New Roman"/>
          <w:color w:val="000000"/>
          <w:sz w:val="24"/>
          <w:szCs w:val="24"/>
        </w:rPr>
        <w:t>Bachelor's Degree</w:t>
      </w:r>
      <w:proofErr w:type="gramEnd"/>
      <w:r w:rsidR="00491F24" w:rsidRPr="00EA0E25">
        <w:rPr>
          <w:rFonts w:ascii="Times New Roman" w:hAnsi="Times New Roman" w:cs="Times New Roman"/>
          <w:color w:val="000000"/>
          <w:sz w:val="24"/>
          <w:szCs w:val="24"/>
        </w:rPr>
        <w:t xml:space="preserve"> from an accredited University.</w:t>
      </w:r>
    </w:p>
    <w:p w14:paraId="0624F956" w14:textId="072790CA" w:rsidR="009935D4" w:rsidRPr="00EA0E25" w:rsidRDefault="005E1F31" w:rsidP="009935D4">
      <w:pPr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EA0E25">
        <w:rPr>
          <w:rFonts w:ascii="Times New Roman" w:hAnsi="Times New Roman" w:cs="Times New Roman"/>
          <w:color w:val="000000"/>
          <w:sz w:val="24"/>
          <w:szCs w:val="24"/>
        </w:rPr>
        <w:t xml:space="preserve">You can have a BA or BS in any field, but you </w:t>
      </w:r>
      <w:r w:rsidR="006A4EF5" w:rsidRPr="00EA0E25">
        <w:rPr>
          <w:rFonts w:ascii="Times New Roman" w:hAnsi="Times New Roman" w:cs="Times New Roman"/>
          <w:color w:val="000000"/>
          <w:sz w:val="24"/>
          <w:szCs w:val="24"/>
        </w:rPr>
        <w:t xml:space="preserve">need to </w:t>
      </w:r>
      <w:r w:rsidRPr="00EA0E25">
        <w:rPr>
          <w:rFonts w:ascii="Times New Roman" w:hAnsi="Times New Roman" w:cs="Times New Roman"/>
          <w:color w:val="000000"/>
          <w:sz w:val="24"/>
          <w:szCs w:val="24"/>
        </w:rPr>
        <w:t xml:space="preserve">have at least a </w:t>
      </w:r>
      <w:r w:rsidR="00EA0E25" w:rsidRPr="00EA0E25">
        <w:rPr>
          <w:rFonts w:ascii="Times New Roman" w:hAnsi="Times New Roman" w:cs="Times New Roman"/>
          <w:color w:val="000000"/>
          <w:sz w:val="24"/>
          <w:szCs w:val="24"/>
        </w:rPr>
        <w:t>2.9</w:t>
      </w:r>
      <w:r w:rsidRPr="00EA0E25">
        <w:rPr>
          <w:rFonts w:ascii="Times New Roman" w:hAnsi="Times New Roman" w:cs="Times New Roman"/>
          <w:color w:val="000000"/>
          <w:sz w:val="24"/>
          <w:szCs w:val="24"/>
        </w:rPr>
        <w:t xml:space="preserve"> GPA in the last 60 hours of </w:t>
      </w:r>
      <w:r w:rsidR="006A4EF5" w:rsidRPr="00EA0E25">
        <w:rPr>
          <w:rFonts w:ascii="Times New Roman" w:hAnsi="Times New Roman" w:cs="Times New Roman"/>
          <w:color w:val="000000"/>
          <w:sz w:val="24"/>
          <w:szCs w:val="24"/>
        </w:rPr>
        <w:t>undergraduate coursework.</w:t>
      </w:r>
    </w:p>
    <w:p w14:paraId="537E0832" w14:textId="77777777" w:rsidR="005E1F31" w:rsidRPr="00EA0E25" w:rsidRDefault="00675AE0" w:rsidP="005E1F31">
      <w:pPr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0E25">
        <w:rPr>
          <w:rFonts w:ascii="Times New Roman" w:hAnsi="Times New Roman" w:cs="Times New Roman"/>
          <w:color w:val="000000"/>
          <w:sz w:val="24"/>
          <w:szCs w:val="24"/>
        </w:rPr>
        <w:t>The GRE is not required.</w:t>
      </w:r>
    </w:p>
    <w:p w14:paraId="797AD91A" w14:textId="362BA453" w:rsidR="00E702DB" w:rsidRPr="00EA0E25" w:rsidRDefault="00D8209A" w:rsidP="009F298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0E25">
        <w:rPr>
          <w:rFonts w:ascii="Times New Roman" w:hAnsi="Times New Roman" w:cs="Times New Roman"/>
          <w:color w:val="000000"/>
          <w:sz w:val="24"/>
          <w:szCs w:val="24"/>
        </w:rPr>
        <w:t xml:space="preserve">All applicants </w:t>
      </w:r>
      <w:r w:rsidR="00EF4C72" w:rsidRPr="00EA0E25">
        <w:rPr>
          <w:rFonts w:ascii="Times New Roman" w:hAnsi="Times New Roman" w:cs="Times New Roman"/>
          <w:color w:val="000000"/>
          <w:sz w:val="24"/>
          <w:szCs w:val="24"/>
        </w:rPr>
        <w:t>must</w:t>
      </w:r>
      <w:r w:rsidRPr="00EA0E25">
        <w:rPr>
          <w:rFonts w:ascii="Times New Roman" w:hAnsi="Times New Roman" w:cs="Times New Roman"/>
          <w:color w:val="000000"/>
          <w:sz w:val="24"/>
          <w:szCs w:val="24"/>
        </w:rPr>
        <w:t xml:space="preserve"> participate in an interview as a part of the application process.</w:t>
      </w:r>
    </w:p>
    <w:p w14:paraId="1AADAAEE" w14:textId="43699D21" w:rsidR="007318C8" w:rsidRPr="00EA0E25" w:rsidRDefault="007318C8" w:rsidP="006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CD277C" w14:textId="7F79DDE9" w:rsidR="00675AE0" w:rsidRPr="00EA0E25" w:rsidRDefault="009935D4" w:rsidP="0067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0E25">
        <w:rPr>
          <w:rFonts w:ascii="Times New Roman" w:hAnsi="Times New Roman" w:cs="Times New Roman"/>
          <w:b/>
          <w:color w:val="000000"/>
          <w:sz w:val="24"/>
          <w:szCs w:val="24"/>
        </w:rPr>
        <w:t>How do I apply to the MSW program</w:t>
      </w:r>
      <w:r w:rsidR="00675AE0" w:rsidRPr="00EA0E25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14:paraId="4CCDADCD" w14:textId="05730AC2" w:rsidR="00EF4C72" w:rsidRPr="00EA0E25" w:rsidRDefault="00675AE0" w:rsidP="001E01BD">
      <w:pPr>
        <w:pStyle w:val="NoSpacing"/>
        <w:numPr>
          <w:ilvl w:val="0"/>
          <w:numId w:val="6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A0E25">
        <w:rPr>
          <w:rFonts w:ascii="Times New Roman" w:hAnsi="Times New Roman" w:cs="Times New Roman"/>
          <w:sz w:val="24"/>
          <w:szCs w:val="24"/>
        </w:rPr>
        <w:t xml:space="preserve">The application process is entirely online, and you can find information about the process at </w:t>
      </w:r>
      <w:bookmarkStart w:id="0" w:name="_Hlk16511313"/>
      <w:bookmarkStart w:id="1" w:name="_Hlk83302400"/>
      <w:r w:rsidR="002962D1" w:rsidRPr="00EA0E25">
        <w:fldChar w:fldCharType="begin"/>
      </w:r>
      <w:r w:rsidR="002962D1" w:rsidRPr="00EA0E25">
        <w:rPr>
          <w:rFonts w:ascii="Times New Roman" w:hAnsi="Times New Roman" w:cs="Times New Roman"/>
          <w:sz w:val="24"/>
          <w:szCs w:val="24"/>
        </w:rPr>
        <w:instrText xml:space="preserve"> HYPERLINK "http://www.gradcollege.txstate.edu/" </w:instrText>
      </w:r>
      <w:r w:rsidR="002962D1" w:rsidRPr="00EA0E25">
        <w:fldChar w:fldCharType="separate"/>
      </w:r>
      <w:r w:rsidR="00AD7B03" w:rsidRPr="00EA0E25">
        <w:rPr>
          <w:rStyle w:val="Hyperlink"/>
          <w:rFonts w:ascii="Times New Roman" w:hAnsi="Times New Roman" w:cs="Times New Roman"/>
          <w:sz w:val="24"/>
          <w:szCs w:val="24"/>
        </w:rPr>
        <w:t>http://www.gradcolle</w:t>
      </w:r>
      <w:r w:rsidR="00AD7B03" w:rsidRPr="00EA0E25">
        <w:rPr>
          <w:rStyle w:val="Hyperlink"/>
          <w:rFonts w:ascii="Times New Roman" w:hAnsi="Times New Roman" w:cs="Times New Roman"/>
          <w:sz w:val="24"/>
          <w:szCs w:val="24"/>
        </w:rPr>
        <w:t>g</w:t>
      </w:r>
      <w:r w:rsidR="00AD7B03" w:rsidRPr="00EA0E25">
        <w:rPr>
          <w:rStyle w:val="Hyperlink"/>
          <w:rFonts w:ascii="Times New Roman" w:hAnsi="Times New Roman" w:cs="Times New Roman"/>
          <w:sz w:val="24"/>
          <w:szCs w:val="24"/>
        </w:rPr>
        <w:t>e.txstate.edu/</w:t>
      </w:r>
      <w:r w:rsidR="002962D1" w:rsidRPr="00EA0E25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1E01BD" w:rsidRPr="00EA0E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bookmarkEnd w:id="1"/>
      <w:r w:rsidR="00EA0E25" w:rsidRPr="00EA0E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F4C72" w:rsidRPr="00EA0E25">
        <w:rPr>
          <w:rFonts w:ascii="Times New Roman" w:hAnsi="Times New Roman" w:cs="Times New Roman"/>
          <w:sz w:val="24"/>
          <w:szCs w:val="24"/>
        </w:rPr>
        <w:t>Additional information about the program and application requirements can be fou</w:t>
      </w:r>
      <w:r w:rsidR="001E01BD" w:rsidRPr="00EA0E25">
        <w:rPr>
          <w:rFonts w:ascii="Times New Roman" w:hAnsi="Times New Roman" w:cs="Times New Roman"/>
          <w:sz w:val="24"/>
          <w:szCs w:val="24"/>
        </w:rPr>
        <w:t>nd at</w:t>
      </w:r>
      <w:r w:rsidR="00EF4C72" w:rsidRPr="00EA0E2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anchor="admissionstext" w:history="1">
        <w:r w:rsidR="00EF4C72" w:rsidRPr="00EA0E25">
          <w:rPr>
            <w:rStyle w:val="Hyperlink"/>
            <w:rFonts w:ascii="Times New Roman" w:hAnsi="Times New Roman" w:cs="Times New Roman"/>
            <w:sz w:val="24"/>
            <w:szCs w:val="24"/>
          </w:rPr>
          <w:t>http://mycatalog.txst</w:t>
        </w:r>
        <w:r w:rsidR="00EF4C72" w:rsidRPr="00EA0E25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EF4C72" w:rsidRPr="00EA0E25">
          <w:rPr>
            <w:rStyle w:val="Hyperlink"/>
            <w:rFonts w:ascii="Times New Roman" w:hAnsi="Times New Roman" w:cs="Times New Roman"/>
            <w:sz w:val="24"/>
            <w:szCs w:val="24"/>
          </w:rPr>
          <w:t>te.edu/graduate/applied-arts/social-work/social-work-online-regular-msw/#admissionstext</w:t>
        </w:r>
      </w:hyperlink>
      <w:r w:rsidR="00EF4C72" w:rsidRPr="00EA0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1A5C0" w14:textId="61981DC4" w:rsidR="00AD7B03" w:rsidRPr="00EA0E25" w:rsidRDefault="00EF4C72" w:rsidP="003D68F7">
      <w:pPr>
        <w:numPr>
          <w:ilvl w:val="0"/>
          <w:numId w:val="6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0E25">
        <w:rPr>
          <w:rFonts w:ascii="Times New Roman" w:hAnsi="Times New Roman" w:cs="Times New Roman"/>
          <w:color w:val="000000"/>
          <w:sz w:val="24"/>
          <w:szCs w:val="24"/>
        </w:rPr>
        <w:t xml:space="preserve">There </w:t>
      </w:r>
      <w:r w:rsidR="00AD7B03" w:rsidRPr="00EA0E25">
        <w:rPr>
          <w:rFonts w:ascii="Times New Roman" w:hAnsi="Times New Roman" w:cs="Times New Roman"/>
          <w:color w:val="000000"/>
          <w:sz w:val="24"/>
          <w:szCs w:val="24"/>
        </w:rPr>
        <w:t xml:space="preserve">are two applications required – </w:t>
      </w:r>
      <w:r w:rsidR="00D8209A" w:rsidRPr="00EA0E25">
        <w:rPr>
          <w:rFonts w:ascii="Times New Roman" w:hAnsi="Times New Roman" w:cs="Times New Roman"/>
          <w:color w:val="000000"/>
          <w:sz w:val="24"/>
          <w:szCs w:val="24"/>
        </w:rPr>
        <w:t>the Graduate College Application and the Departmental Application</w:t>
      </w:r>
      <w:r w:rsidR="00AD7B03" w:rsidRPr="00EA0E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BAC8CA" w14:textId="446AF504" w:rsidR="006A4EF5" w:rsidRPr="00EA0E25" w:rsidRDefault="006A4EF5" w:rsidP="006A4EF5">
      <w:pPr>
        <w:numPr>
          <w:ilvl w:val="0"/>
          <w:numId w:val="6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0E25">
        <w:rPr>
          <w:rFonts w:ascii="Times New Roman" w:hAnsi="Times New Roman" w:cs="Times New Roman"/>
          <w:color w:val="000000"/>
          <w:sz w:val="24"/>
          <w:szCs w:val="24"/>
        </w:rPr>
        <w:t xml:space="preserve">Please be sure to complete </w:t>
      </w:r>
      <w:proofErr w:type="gramStart"/>
      <w:r w:rsidRPr="00EA0E25">
        <w:rPr>
          <w:rFonts w:ascii="Times New Roman" w:hAnsi="Times New Roman" w:cs="Times New Roman"/>
          <w:color w:val="000000"/>
          <w:sz w:val="24"/>
          <w:szCs w:val="24"/>
        </w:rPr>
        <w:t>ALL of</w:t>
      </w:r>
      <w:proofErr w:type="gramEnd"/>
      <w:r w:rsidRPr="00EA0E25">
        <w:rPr>
          <w:rFonts w:ascii="Times New Roman" w:hAnsi="Times New Roman" w:cs="Times New Roman"/>
          <w:color w:val="000000"/>
          <w:sz w:val="24"/>
          <w:szCs w:val="24"/>
        </w:rPr>
        <w:t xml:space="preserve"> the application steps by the application due date to be considered for the MSW program.</w:t>
      </w:r>
    </w:p>
    <w:p w14:paraId="68C60D6F" w14:textId="1C3759C3" w:rsidR="006A4EF5" w:rsidRPr="00EA0E25" w:rsidRDefault="006A4EF5" w:rsidP="006A4EF5">
      <w:pPr>
        <w:numPr>
          <w:ilvl w:val="0"/>
          <w:numId w:val="6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0E25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Pr="00EA0E25">
        <w:rPr>
          <w:rFonts w:ascii="Times New Roman" w:hAnsi="Times New Roman" w:cs="Times New Roman"/>
          <w:sz w:val="24"/>
          <w:szCs w:val="24"/>
        </w:rPr>
        <w:t xml:space="preserve">specific questions about the MSW program </w:t>
      </w:r>
      <w:r w:rsidR="009B1375" w:rsidRPr="00EA0E25">
        <w:rPr>
          <w:rFonts w:ascii="Times New Roman" w:hAnsi="Times New Roman" w:cs="Times New Roman"/>
          <w:sz w:val="24"/>
          <w:szCs w:val="24"/>
        </w:rPr>
        <w:t xml:space="preserve">and admissions </w:t>
      </w:r>
      <w:r w:rsidRPr="00EA0E25">
        <w:rPr>
          <w:rFonts w:ascii="Times New Roman" w:hAnsi="Times New Roman" w:cs="Times New Roman"/>
          <w:sz w:val="24"/>
          <w:szCs w:val="24"/>
        </w:rPr>
        <w:t>process at Texas State, please email:</w:t>
      </w:r>
      <w:r w:rsidRPr="00EA0E2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EA0E25">
          <w:rPr>
            <w:rStyle w:val="Hyperlink"/>
            <w:rFonts w:ascii="Times New Roman" w:hAnsi="Times New Roman" w:cs="Times New Roman"/>
            <w:sz w:val="24"/>
            <w:szCs w:val="24"/>
          </w:rPr>
          <w:t>mswprogram@txstate.edu</w:t>
        </w:r>
      </w:hyperlink>
      <w:r w:rsidRPr="00EA0E2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5B903A90" w14:textId="77777777" w:rsidR="00D8209A" w:rsidRPr="001B13E7" w:rsidRDefault="00D8209A" w:rsidP="00D8209A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42C1E" w14:textId="1C98705D" w:rsidR="00C406CC" w:rsidRPr="001B13E7" w:rsidRDefault="00C406CC" w:rsidP="00C40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13E7">
        <w:rPr>
          <w:rFonts w:ascii="Times New Roman" w:hAnsi="Times New Roman" w:cs="Times New Roman"/>
          <w:b/>
          <w:color w:val="000000"/>
          <w:sz w:val="24"/>
          <w:szCs w:val="24"/>
        </w:rPr>
        <w:t>Who is eligible to receive the Title IV-E stipend</w:t>
      </w:r>
      <w:r w:rsidR="007831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at Texas State University</w:t>
      </w:r>
      <w:r w:rsidRPr="001B13E7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14:paraId="1B232B7B" w14:textId="34076B19" w:rsidR="006A4EF5" w:rsidRPr="001B13E7" w:rsidRDefault="006A4EF5" w:rsidP="00C406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This program is available to </w:t>
      </w:r>
      <w:r w:rsidRPr="001B13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current </w:t>
      </w:r>
      <w:r w:rsidRPr="001B13E7">
        <w:rPr>
          <w:rFonts w:ascii="Times New Roman" w:hAnsi="Times New Roman" w:cs="Times New Roman"/>
          <w:color w:val="000000"/>
          <w:sz w:val="24"/>
          <w:szCs w:val="24"/>
        </w:rPr>
        <w:t>CPS</w:t>
      </w:r>
      <w:r w:rsidR="004F6037">
        <w:rPr>
          <w:rFonts w:ascii="Times New Roman" w:hAnsi="Times New Roman" w:cs="Times New Roman"/>
          <w:color w:val="000000"/>
          <w:sz w:val="24"/>
          <w:szCs w:val="24"/>
        </w:rPr>
        <w:t xml:space="preserve">/SSCC </w:t>
      </w:r>
      <w:r w:rsidRPr="001B13E7">
        <w:rPr>
          <w:rFonts w:ascii="Times New Roman" w:hAnsi="Times New Roman" w:cs="Times New Roman"/>
          <w:color w:val="000000"/>
          <w:sz w:val="24"/>
          <w:szCs w:val="24"/>
        </w:rPr>
        <w:t>employees in Regions 1, 2, 7, 8, and 9 in Texas</w:t>
      </w:r>
      <w:r w:rsidR="00EA0E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1D32A6" w14:textId="3E3F7E63" w:rsidR="00C406CC" w:rsidRPr="001B13E7" w:rsidRDefault="006A4EF5" w:rsidP="00C406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3E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871C1" w:rsidRPr="001B13E7">
        <w:rPr>
          <w:rFonts w:ascii="Times New Roman" w:hAnsi="Times New Roman" w:cs="Times New Roman"/>
          <w:color w:val="000000"/>
          <w:sz w:val="24"/>
          <w:szCs w:val="24"/>
        </w:rPr>
        <w:t>PS</w:t>
      </w:r>
      <w:r w:rsidR="004F6037">
        <w:rPr>
          <w:rFonts w:ascii="Times New Roman" w:hAnsi="Times New Roman" w:cs="Times New Roman"/>
          <w:color w:val="000000"/>
          <w:sz w:val="24"/>
          <w:szCs w:val="24"/>
        </w:rPr>
        <w:t>/SSCC</w:t>
      </w:r>
      <w:r w:rsidR="007871C1"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 employees </w:t>
      </w:r>
      <w:r w:rsidR="00C406CC"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must be employed by the agency </w:t>
      </w:r>
      <w:r w:rsidR="00F5081C"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for at least one year, and must be </w:t>
      </w:r>
      <w:r w:rsidR="00491F24"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in a Title IV-E position </w:t>
      </w:r>
      <w:r w:rsidR="005D4220" w:rsidRPr="001B13E7">
        <w:rPr>
          <w:rFonts w:ascii="Times New Roman" w:hAnsi="Times New Roman" w:cs="Times New Roman"/>
          <w:color w:val="000000"/>
          <w:sz w:val="24"/>
          <w:szCs w:val="24"/>
        </w:rPr>
        <w:t>(includes CVS, FAD</w:t>
      </w:r>
      <w:r w:rsidR="00C406CC"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, Kinship, </w:t>
      </w:r>
      <w:r w:rsidR="0022400F"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Local Permanency Specialists, </w:t>
      </w:r>
      <w:r w:rsidR="00C406CC" w:rsidRPr="001B13E7">
        <w:rPr>
          <w:rFonts w:ascii="Times New Roman" w:hAnsi="Times New Roman" w:cs="Times New Roman"/>
          <w:color w:val="000000"/>
          <w:sz w:val="24"/>
          <w:szCs w:val="24"/>
        </w:rPr>
        <w:t>CPU, FGDM, PAL, RTC Coordinator, Youth, Disability, and Education Specialists)</w:t>
      </w:r>
      <w:r w:rsidR="00F5081C"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 at the time of application to be </w:t>
      </w:r>
      <w:r w:rsidR="007029A9" w:rsidRPr="001B13E7">
        <w:rPr>
          <w:rFonts w:ascii="Times New Roman" w:hAnsi="Times New Roman" w:cs="Times New Roman"/>
          <w:color w:val="000000"/>
          <w:sz w:val="24"/>
          <w:szCs w:val="24"/>
        </w:rPr>
        <w:t>eligible for the stipend program</w:t>
      </w:r>
      <w:r w:rsidR="003D68F7" w:rsidRPr="001B13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2CC32C" w14:textId="08412452" w:rsidR="00C406CC" w:rsidRPr="001B13E7" w:rsidRDefault="00C406CC" w:rsidP="00C406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The employee must first be accepted to the MSW program at Texas State University, and then apply with </w:t>
      </w:r>
      <w:r w:rsidR="006A4EF5"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regional </w:t>
      </w:r>
      <w:r w:rsidR="0060501C">
        <w:rPr>
          <w:rFonts w:ascii="Times New Roman" w:hAnsi="Times New Roman" w:cs="Times New Roman"/>
          <w:color w:val="000000"/>
          <w:sz w:val="24"/>
          <w:szCs w:val="24"/>
        </w:rPr>
        <w:t>CPS/SSCC</w:t>
      </w:r>
      <w:r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EF5"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administration </w:t>
      </w:r>
      <w:r w:rsidRPr="001B13E7">
        <w:rPr>
          <w:rFonts w:ascii="Times New Roman" w:hAnsi="Times New Roman" w:cs="Times New Roman"/>
          <w:color w:val="000000"/>
          <w:sz w:val="24"/>
          <w:szCs w:val="24"/>
        </w:rPr>
        <w:t>to receive the stipend</w:t>
      </w:r>
      <w:r w:rsidR="003D68F7" w:rsidRPr="001B13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1EFACB" w14:textId="48AC9E00" w:rsidR="00607DE1" w:rsidRPr="001B13E7" w:rsidRDefault="00607DE1" w:rsidP="00607DE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3E7">
        <w:rPr>
          <w:rFonts w:ascii="Times New Roman" w:hAnsi="Times New Roman" w:cs="Times New Roman"/>
          <w:color w:val="000000"/>
          <w:sz w:val="24"/>
          <w:szCs w:val="24"/>
        </w:rPr>
        <w:t>While Texas State makes the decision about who is accepted to participate in the MSW program, the agency (CPS</w:t>
      </w:r>
      <w:r w:rsidR="004F6037">
        <w:rPr>
          <w:rFonts w:ascii="Times New Roman" w:hAnsi="Times New Roman" w:cs="Times New Roman"/>
          <w:color w:val="000000"/>
          <w:sz w:val="24"/>
          <w:szCs w:val="24"/>
        </w:rPr>
        <w:t>/SSCC</w:t>
      </w:r>
      <w:r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) makes the final decision about who is approved to receive the stipend.  </w:t>
      </w:r>
    </w:p>
    <w:p w14:paraId="0B486A05" w14:textId="3CC48B3C" w:rsidR="00C406CC" w:rsidRPr="001B13E7" w:rsidRDefault="00607DE1" w:rsidP="00C406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3E7">
        <w:rPr>
          <w:rFonts w:ascii="Times New Roman" w:hAnsi="Times New Roman" w:cs="Times New Roman"/>
          <w:color w:val="000000"/>
          <w:sz w:val="24"/>
          <w:szCs w:val="24"/>
        </w:rPr>
        <w:t>The CPS</w:t>
      </w:r>
      <w:r w:rsidR="004F6037">
        <w:rPr>
          <w:rFonts w:ascii="Times New Roman" w:hAnsi="Times New Roman" w:cs="Times New Roman"/>
          <w:color w:val="000000"/>
          <w:sz w:val="24"/>
          <w:szCs w:val="24"/>
        </w:rPr>
        <w:t>/SSCC</w:t>
      </w:r>
      <w:r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 application process may differ from region to region, but generally </w:t>
      </w:r>
      <w:r w:rsidR="00C406CC" w:rsidRPr="001B13E7">
        <w:rPr>
          <w:rFonts w:ascii="Times New Roman" w:hAnsi="Times New Roman" w:cs="Times New Roman"/>
          <w:color w:val="000000"/>
          <w:sz w:val="24"/>
          <w:szCs w:val="24"/>
        </w:rPr>
        <w:t>will require</w:t>
      </w:r>
      <w:r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 Supervisor,</w:t>
      </w:r>
      <w:r w:rsidR="00BA6C14"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60501C">
        <w:rPr>
          <w:rFonts w:ascii="Times New Roman" w:hAnsi="Times New Roman" w:cs="Times New Roman"/>
          <w:color w:val="000000"/>
          <w:sz w:val="24"/>
          <w:szCs w:val="24"/>
        </w:rPr>
        <w:t>rogram Director</w:t>
      </w:r>
      <w:r w:rsidR="00BA6C14" w:rsidRPr="001B13E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406CC"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60501C">
        <w:rPr>
          <w:rFonts w:ascii="Times New Roman" w:hAnsi="Times New Roman" w:cs="Times New Roman"/>
          <w:color w:val="000000"/>
          <w:sz w:val="24"/>
          <w:szCs w:val="24"/>
        </w:rPr>
        <w:t>rogram Administrator</w:t>
      </w:r>
      <w:r w:rsidR="00BA6C14" w:rsidRPr="001B13E7">
        <w:rPr>
          <w:rFonts w:ascii="Times New Roman" w:hAnsi="Times New Roman" w:cs="Times New Roman"/>
          <w:color w:val="000000"/>
          <w:sz w:val="24"/>
          <w:szCs w:val="24"/>
        </w:rPr>
        <w:t>, and R</w:t>
      </w:r>
      <w:r w:rsidR="0060501C">
        <w:rPr>
          <w:rFonts w:ascii="Times New Roman" w:hAnsi="Times New Roman" w:cs="Times New Roman"/>
          <w:color w:val="000000"/>
          <w:sz w:val="24"/>
          <w:szCs w:val="24"/>
        </w:rPr>
        <w:t>egional Director</w:t>
      </w:r>
      <w:r w:rsidR="00C406CC"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 Approval</w:t>
      </w:r>
      <w:r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r w:rsidR="0060501C">
        <w:rPr>
          <w:rFonts w:ascii="Times New Roman" w:hAnsi="Times New Roman" w:cs="Times New Roman"/>
          <w:color w:val="000000"/>
          <w:sz w:val="24"/>
          <w:szCs w:val="24"/>
        </w:rPr>
        <w:t>Regional Operations Support Administrator (</w:t>
      </w:r>
      <w:r w:rsidRPr="001B13E7">
        <w:rPr>
          <w:rFonts w:ascii="Times New Roman" w:hAnsi="Times New Roman" w:cs="Times New Roman"/>
          <w:color w:val="000000"/>
          <w:sz w:val="24"/>
          <w:szCs w:val="24"/>
        </w:rPr>
        <w:t>ROSA</w:t>
      </w:r>
      <w:r w:rsidR="0060501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 in each Region will assist with the application process. </w:t>
      </w:r>
    </w:p>
    <w:p w14:paraId="57A57ED9" w14:textId="2B2EE104" w:rsidR="00C406CC" w:rsidRPr="001B13E7" w:rsidRDefault="00C406CC" w:rsidP="00C406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3E7">
        <w:rPr>
          <w:rFonts w:ascii="Times New Roman" w:hAnsi="Times New Roman" w:cs="Times New Roman"/>
          <w:color w:val="000000"/>
          <w:sz w:val="24"/>
          <w:szCs w:val="24"/>
        </w:rPr>
        <w:t>If approved, the employee will continue to work full-time in a Title IV-E position at CPS</w:t>
      </w:r>
      <w:r w:rsidR="004F6037">
        <w:rPr>
          <w:rFonts w:ascii="Times New Roman" w:hAnsi="Times New Roman" w:cs="Times New Roman"/>
          <w:color w:val="000000"/>
          <w:sz w:val="24"/>
          <w:szCs w:val="24"/>
        </w:rPr>
        <w:t>/SSCC</w:t>
      </w:r>
      <w:r w:rsidRPr="001B13E7">
        <w:rPr>
          <w:rFonts w:ascii="Times New Roman" w:hAnsi="Times New Roman" w:cs="Times New Roman"/>
          <w:color w:val="000000"/>
          <w:sz w:val="24"/>
          <w:szCs w:val="24"/>
        </w:rPr>
        <w:t>, and go to school part-time.</w:t>
      </w:r>
      <w:r w:rsidR="00EA0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31C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8E33CA"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he stipend will pay for tuition and </w:t>
      </w:r>
      <w:r w:rsidR="000C4712">
        <w:rPr>
          <w:rFonts w:ascii="Times New Roman" w:hAnsi="Times New Roman" w:cs="Times New Roman"/>
          <w:color w:val="000000"/>
          <w:sz w:val="24"/>
          <w:szCs w:val="24"/>
        </w:rPr>
        <w:t xml:space="preserve">course-related </w:t>
      </w:r>
      <w:r w:rsidR="008E33CA" w:rsidRPr="001B13E7">
        <w:rPr>
          <w:rFonts w:ascii="Times New Roman" w:hAnsi="Times New Roman" w:cs="Times New Roman"/>
          <w:color w:val="000000"/>
          <w:sz w:val="24"/>
          <w:szCs w:val="24"/>
        </w:rPr>
        <w:t>fees</w:t>
      </w:r>
      <w:r w:rsidRPr="001B13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33CA"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 After graduation, the employee is obligated by contract </w:t>
      </w:r>
      <w:r w:rsidRPr="001B13E7">
        <w:rPr>
          <w:rFonts w:ascii="Times New Roman" w:hAnsi="Times New Roman" w:cs="Times New Roman"/>
          <w:color w:val="000000"/>
          <w:sz w:val="24"/>
          <w:szCs w:val="24"/>
        </w:rPr>
        <w:t>to continue working at CPS</w:t>
      </w:r>
      <w:r w:rsidR="004F6037">
        <w:rPr>
          <w:rFonts w:ascii="Times New Roman" w:hAnsi="Times New Roman" w:cs="Times New Roman"/>
          <w:color w:val="000000"/>
          <w:sz w:val="24"/>
          <w:szCs w:val="24"/>
        </w:rPr>
        <w:t>/SSCC</w:t>
      </w:r>
      <w:r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 in a Title IV-E position for approximately the same amount of time it took the employee to complete the MSW program, as documented in the </w:t>
      </w:r>
      <w:r w:rsidR="007029A9" w:rsidRPr="001B13E7">
        <w:rPr>
          <w:rFonts w:ascii="Times New Roman" w:hAnsi="Times New Roman" w:cs="Times New Roman"/>
          <w:color w:val="000000"/>
          <w:sz w:val="24"/>
          <w:szCs w:val="24"/>
        </w:rPr>
        <w:t xml:space="preserve">official Title IV-E </w:t>
      </w:r>
      <w:r w:rsidRPr="001B13E7">
        <w:rPr>
          <w:rFonts w:ascii="Times New Roman" w:hAnsi="Times New Roman" w:cs="Times New Roman"/>
          <w:color w:val="000000"/>
          <w:sz w:val="24"/>
          <w:szCs w:val="24"/>
        </w:rPr>
        <w:t>contract.</w:t>
      </w:r>
    </w:p>
    <w:p w14:paraId="556B7B9F" w14:textId="60E5AF9C" w:rsidR="00CE4952" w:rsidRPr="001B13E7" w:rsidRDefault="00CE4952" w:rsidP="00C406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1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Funding slots for this program are limited. If you are applying to the MSW program at Texas State University and you are planning to apply with regional CPS</w:t>
      </w:r>
      <w:r w:rsidR="004F60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/SSCC</w:t>
      </w:r>
      <w:r w:rsidRPr="001B1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administration to receive Title IV-E funding, please let the Child Welfare Partnership Team know no later than March </w:t>
      </w:r>
      <w:r w:rsidR="00295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295B05" w:rsidRPr="00295B05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295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1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 that we can plan accordingly. </w:t>
      </w:r>
    </w:p>
    <w:p w14:paraId="03001D7B" w14:textId="2DC55C05" w:rsidR="00B32702" w:rsidRPr="001B13E7" w:rsidRDefault="00B32702" w:rsidP="00CA30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348D57" w14:textId="77777777" w:rsidR="003615E4" w:rsidRPr="001B13E7" w:rsidRDefault="006A4EF5" w:rsidP="00CA30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B13E7">
        <w:rPr>
          <w:rFonts w:ascii="Times New Roman" w:hAnsi="Times New Roman" w:cs="Times New Roman"/>
          <w:b/>
          <w:bCs/>
          <w:sz w:val="24"/>
          <w:szCs w:val="24"/>
        </w:rPr>
        <w:t xml:space="preserve">I’m interested! </w:t>
      </w:r>
      <w:r w:rsidR="003615E4" w:rsidRPr="001B13E7">
        <w:rPr>
          <w:rFonts w:ascii="Times New Roman" w:hAnsi="Times New Roman" w:cs="Times New Roman"/>
          <w:b/>
          <w:bCs/>
          <w:sz w:val="24"/>
          <w:szCs w:val="24"/>
        </w:rPr>
        <w:t>Who</w:t>
      </w:r>
      <w:r w:rsidR="003615E4" w:rsidRPr="001B13E7">
        <w:rPr>
          <w:rFonts w:ascii="Times New Roman" w:hAnsi="Times New Roman" w:cs="Times New Roman"/>
          <w:b/>
          <w:sz w:val="24"/>
          <w:szCs w:val="24"/>
        </w:rPr>
        <w:t xml:space="preserve"> should I contact</w:t>
      </w:r>
      <w:r w:rsidRPr="001B13E7">
        <w:rPr>
          <w:rFonts w:ascii="Times New Roman" w:hAnsi="Times New Roman" w:cs="Times New Roman"/>
          <w:b/>
          <w:sz w:val="24"/>
          <w:szCs w:val="24"/>
        </w:rPr>
        <w:t>?</w:t>
      </w:r>
    </w:p>
    <w:p w14:paraId="3677B893" w14:textId="74C01570" w:rsidR="00480D4B" w:rsidRPr="001B13E7" w:rsidRDefault="00480D4B" w:rsidP="00480D4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  <w:sectPr w:rsidR="00480D4B" w:rsidRPr="001B13E7" w:rsidSect="00254EBC">
          <w:type w:val="continuous"/>
          <w:pgSz w:w="12240" w:h="15840"/>
          <w:pgMar w:top="1008" w:right="864" w:bottom="1008" w:left="86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1B13E7">
        <w:rPr>
          <w:rFonts w:ascii="Times New Roman" w:hAnsi="Times New Roman" w:cs="Times New Roman"/>
          <w:bCs/>
          <w:sz w:val="24"/>
          <w:szCs w:val="24"/>
        </w:rPr>
        <w:t xml:space="preserve">If you are interested in learning more about the program or applying to the program, please contact Martha Wildberger, the Director of the program, </w:t>
      </w:r>
      <w:r w:rsidR="00CE4952" w:rsidRPr="001B13E7">
        <w:rPr>
          <w:rFonts w:ascii="Times New Roman" w:hAnsi="Times New Roman" w:cs="Times New Roman"/>
          <w:bCs/>
          <w:sz w:val="24"/>
          <w:szCs w:val="24"/>
        </w:rPr>
        <w:t xml:space="preserve">at </w:t>
      </w:r>
      <w:hyperlink r:id="rId9" w:history="1">
        <w:r w:rsidR="00CE4952" w:rsidRPr="001B13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mw38@txstate.edu</w:t>
        </w:r>
      </w:hyperlink>
      <w:r w:rsidR="00CE4952" w:rsidRPr="001B13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8555A8" w14:textId="77777777" w:rsidR="00295B05" w:rsidRPr="001B13E7" w:rsidRDefault="00295B05" w:rsidP="00CE49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60AFA3" w14:textId="53675075" w:rsidR="00CE4952" w:rsidRDefault="00CE4952" w:rsidP="00CE4952">
      <w:pPr>
        <w:pStyle w:val="NoSpacing"/>
        <w:jc w:val="center"/>
        <w:rPr>
          <w:rStyle w:val="normaltextrun"/>
          <w:rFonts w:ascii="Times New Roman" w:hAnsi="Times New Roman" w:cs="Times New Roman"/>
          <w:i/>
          <w:iCs/>
          <w:sz w:val="24"/>
          <w:szCs w:val="24"/>
        </w:rPr>
      </w:pPr>
      <w:r w:rsidRPr="001B13E7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The mission of the Title IV-E Child Welfare Partnership (CWP) is to enhance the values, knowledge, and skills of the child welfare workforce in Texas through social work education, financial assistance, ongoing training, and career support.</w:t>
      </w:r>
    </w:p>
    <w:p w14:paraId="0D397E29" w14:textId="2E4B77BF" w:rsidR="00397C37" w:rsidRPr="001B13E7" w:rsidRDefault="00000000" w:rsidP="00CA300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B13E7" w:rsidRPr="001B13E7">
          <w:rPr>
            <w:rStyle w:val="Hyperlink"/>
            <w:rFonts w:ascii="Times New Roman" w:hAnsi="Times New Roman" w:cs="Times New Roman"/>
            <w:sz w:val="24"/>
            <w:szCs w:val="24"/>
          </w:rPr>
          <w:t>https://www.socialwork.txstate.edu/students/Stipends/Title-IV-E-Child-Welfare-Partnership.html</w:t>
        </w:r>
      </w:hyperlink>
      <w:r w:rsidR="001B13E7" w:rsidRPr="001B13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7C37" w:rsidRPr="001B13E7" w:rsidSect="00DF6D4A">
      <w:type w:val="continuous"/>
      <w:pgSz w:w="12240" w:h="15840"/>
      <w:pgMar w:top="1296" w:right="1296" w:bottom="1296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E5F"/>
    <w:multiLevelType w:val="hybridMultilevel"/>
    <w:tmpl w:val="7660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F2EC4"/>
    <w:multiLevelType w:val="hybridMultilevel"/>
    <w:tmpl w:val="02E21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2881"/>
    <w:multiLevelType w:val="hybridMultilevel"/>
    <w:tmpl w:val="E386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77C7"/>
    <w:multiLevelType w:val="hybridMultilevel"/>
    <w:tmpl w:val="D8BC5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40CEE"/>
    <w:multiLevelType w:val="hybridMultilevel"/>
    <w:tmpl w:val="FC641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66FC5"/>
    <w:multiLevelType w:val="multilevel"/>
    <w:tmpl w:val="6DDC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2246E0"/>
    <w:multiLevelType w:val="multilevel"/>
    <w:tmpl w:val="93E4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241C4"/>
    <w:multiLevelType w:val="hybridMultilevel"/>
    <w:tmpl w:val="7A66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E1273"/>
    <w:multiLevelType w:val="multilevel"/>
    <w:tmpl w:val="E83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0F50DF"/>
    <w:multiLevelType w:val="hybridMultilevel"/>
    <w:tmpl w:val="090EB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00123"/>
    <w:multiLevelType w:val="hybridMultilevel"/>
    <w:tmpl w:val="B6F8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94A11"/>
    <w:multiLevelType w:val="hybridMultilevel"/>
    <w:tmpl w:val="0BA2B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110E3"/>
    <w:multiLevelType w:val="hybridMultilevel"/>
    <w:tmpl w:val="964C7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47B54"/>
    <w:multiLevelType w:val="hybridMultilevel"/>
    <w:tmpl w:val="34EC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17A3A"/>
    <w:multiLevelType w:val="hybridMultilevel"/>
    <w:tmpl w:val="8A347B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082781D"/>
    <w:multiLevelType w:val="hybridMultilevel"/>
    <w:tmpl w:val="58287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139DA"/>
    <w:multiLevelType w:val="hybridMultilevel"/>
    <w:tmpl w:val="26EA4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14533"/>
    <w:multiLevelType w:val="hybridMultilevel"/>
    <w:tmpl w:val="EBEC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A21E6"/>
    <w:multiLevelType w:val="hybridMultilevel"/>
    <w:tmpl w:val="45A6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44A07"/>
    <w:multiLevelType w:val="hybridMultilevel"/>
    <w:tmpl w:val="445A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806807">
    <w:abstractNumId w:val="6"/>
  </w:num>
  <w:num w:numId="2" w16cid:durableId="1543135104">
    <w:abstractNumId w:val="7"/>
  </w:num>
  <w:num w:numId="3" w16cid:durableId="507910676">
    <w:abstractNumId w:val="10"/>
  </w:num>
  <w:num w:numId="4" w16cid:durableId="1379359611">
    <w:abstractNumId w:val="18"/>
  </w:num>
  <w:num w:numId="5" w16cid:durableId="1438523054">
    <w:abstractNumId w:val="11"/>
  </w:num>
  <w:num w:numId="6" w16cid:durableId="258832136">
    <w:abstractNumId w:val="12"/>
  </w:num>
  <w:num w:numId="7" w16cid:durableId="1325818095">
    <w:abstractNumId w:val="16"/>
  </w:num>
  <w:num w:numId="8" w16cid:durableId="2025207394">
    <w:abstractNumId w:val="3"/>
  </w:num>
  <w:num w:numId="9" w16cid:durableId="867914123">
    <w:abstractNumId w:val="14"/>
  </w:num>
  <w:num w:numId="10" w16cid:durableId="772897004">
    <w:abstractNumId w:val="2"/>
  </w:num>
  <w:num w:numId="11" w16cid:durableId="1805541123">
    <w:abstractNumId w:val="13"/>
  </w:num>
  <w:num w:numId="12" w16cid:durableId="1518886212">
    <w:abstractNumId w:val="0"/>
  </w:num>
  <w:num w:numId="13" w16cid:durableId="1486241774">
    <w:abstractNumId w:val="1"/>
  </w:num>
  <w:num w:numId="14" w16cid:durableId="1740129517">
    <w:abstractNumId w:val="9"/>
  </w:num>
  <w:num w:numId="15" w16cid:durableId="390542779">
    <w:abstractNumId w:val="19"/>
  </w:num>
  <w:num w:numId="16" w16cid:durableId="1935357371">
    <w:abstractNumId w:val="17"/>
  </w:num>
  <w:num w:numId="17" w16cid:durableId="1900700250">
    <w:abstractNumId w:val="15"/>
  </w:num>
  <w:num w:numId="18" w16cid:durableId="928857275">
    <w:abstractNumId w:val="4"/>
  </w:num>
  <w:num w:numId="19" w16cid:durableId="1187332394">
    <w:abstractNumId w:val="8"/>
  </w:num>
  <w:num w:numId="20" w16cid:durableId="1468669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F0"/>
    <w:rsid w:val="00015053"/>
    <w:rsid w:val="000B7F0F"/>
    <w:rsid w:val="000C0B8A"/>
    <w:rsid w:val="000C4712"/>
    <w:rsid w:val="000D094A"/>
    <w:rsid w:val="000D5A2D"/>
    <w:rsid w:val="000F10E6"/>
    <w:rsid w:val="00101F1E"/>
    <w:rsid w:val="0010734D"/>
    <w:rsid w:val="001322FF"/>
    <w:rsid w:val="001443DF"/>
    <w:rsid w:val="00160A86"/>
    <w:rsid w:val="00177CF3"/>
    <w:rsid w:val="001B058C"/>
    <w:rsid w:val="001B13E7"/>
    <w:rsid w:val="001B5577"/>
    <w:rsid w:val="001C59EB"/>
    <w:rsid w:val="001D2978"/>
    <w:rsid w:val="001D6BF7"/>
    <w:rsid w:val="001E01BD"/>
    <w:rsid w:val="001E5247"/>
    <w:rsid w:val="001E724F"/>
    <w:rsid w:val="001F3C0D"/>
    <w:rsid w:val="0022400F"/>
    <w:rsid w:val="00245754"/>
    <w:rsid w:val="00254EBC"/>
    <w:rsid w:val="00295B05"/>
    <w:rsid w:val="002962D1"/>
    <w:rsid w:val="002E6B84"/>
    <w:rsid w:val="00356CF4"/>
    <w:rsid w:val="003615E4"/>
    <w:rsid w:val="00375381"/>
    <w:rsid w:val="003844DB"/>
    <w:rsid w:val="00397C37"/>
    <w:rsid w:val="003D68F7"/>
    <w:rsid w:val="003E40FA"/>
    <w:rsid w:val="004075EB"/>
    <w:rsid w:val="00435EA5"/>
    <w:rsid w:val="004476DF"/>
    <w:rsid w:val="00480D4B"/>
    <w:rsid w:val="00486E1E"/>
    <w:rsid w:val="004913A0"/>
    <w:rsid w:val="00491F24"/>
    <w:rsid w:val="004B1C1C"/>
    <w:rsid w:val="004D237E"/>
    <w:rsid w:val="004F0A23"/>
    <w:rsid w:val="004F6037"/>
    <w:rsid w:val="00502BE4"/>
    <w:rsid w:val="0052350C"/>
    <w:rsid w:val="00527C10"/>
    <w:rsid w:val="00532AF0"/>
    <w:rsid w:val="00564EAD"/>
    <w:rsid w:val="005B2463"/>
    <w:rsid w:val="005D246B"/>
    <w:rsid w:val="005D4220"/>
    <w:rsid w:val="005E1F31"/>
    <w:rsid w:val="005F4D43"/>
    <w:rsid w:val="0060501C"/>
    <w:rsid w:val="00607DE1"/>
    <w:rsid w:val="00631DE3"/>
    <w:rsid w:val="00673C3C"/>
    <w:rsid w:val="00675AE0"/>
    <w:rsid w:val="00687A87"/>
    <w:rsid w:val="006901EF"/>
    <w:rsid w:val="006A4453"/>
    <w:rsid w:val="006A4EF5"/>
    <w:rsid w:val="006B71CE"/>
    <w:rsid w:val="006C1491"/>
    <w:rsid w:val="006D2921"/>
    <w:rsid w:val="007029A9"/>
    <w:rsid w:val="007318C8"/>
    <w:rsid w:val="00757047"/>
    <w:rsid w:val="007831C0"/>
    <w:rsid w:val="007871C1"/>
    <w:rsid w:val="007A2F4A"/>
    <w:rsid w:val="00815CC5"/>
    <w:rsid w:val="008C714A"/>
    <w:rsid w:val="008D18B1"/>
    <w:rsid w:val="008E33CA"/>
    <w:rsid w:val="008F249E"/>
    <w:rsid w:val="00912369"/>
    <w:rsid w:val="00927E19"/>
    <w:rsid w:val="009413A7"/>
    <w:rsid w:val="00990C50"/>
    <w:rsid w:val="00991840"/>
    <w:rsid w:val="009935D4"/>
    <w:rsid w:val="00993C39"/>
    <w:rsid w:val="00996DD5"/>
    <w:rsid w:val="009B1375"/>
    <w:rsid w:val="009B4094"/>
    <w:rsid w:val="009C35FB"/>
    <w:rsid w:val="00A060E7"/>
    <w:rsid w:val="00A116E4"/>
    <w:rsid w:val="00A11BD9"/>
    <w:rsid w:val="00A2693E"/>
    <w:rsid w:val="00A401AC"/>
    <w:rsid w:val="00A41B20"/>
    <w:rsid w:val="00AB6236"/>
    <w:rsid w:val="00AC6931"/>
    <w:rsid w:val="00AD7B03"/>
    <w:rsid w:val="00AF2816"/>
    <w:rsid w:val="00AF6D7C"/>
    <w:rsid w:val="00B11C1E"/>
    <w:rsid w:val="00B32702"/>
    <w:rsid w:val="00B515DA"/>
    <w:rsid w:val="00B57CBD"/>
    <w:rsid w:val="00B57F85"/>
    <w:rsid w:val="00B65D92"/>
    <w:rsid w:val="00B921A2"/>
    <w:rsid w:val="00BA61F1"/>
    <w:rsid w:val="00BA6C14"/>
    <w:rsid w:val="00BA6F6A"/>
    <w:rsid w:val="00BD5523"/>
    <w:rsid w:val="00BE387C"/>
    <w:rsid w:val="00C05B9A"/>
    <w:rsid w:val="00C35FE1"/>
    <w:rsid w:val="00C406CC"/>
    <w:rsid w:val="00C55BC7"/>
    <w:rsid w:val="00C5672A"/>
    <w:rsid w:val="00CA3002"/>
    <w:rsid w:val="00CA7D6F"/>
    <w:rsid w:val="00CC1C33"/>
    <w:rsid w:val="00CC28BC"/>
    <w:rsid w:val="00CD115E"/>
    <w:rsid w:val="00CE4904"/>
    <w:rsid w:val="00CE4952"/>
    <w:rsid w:val="00CE4F75"/>
    <w:rsid w:val="00D00540"/>
    <w:rsid w:val="00D06622"/>
    <w:rsid w:val="00D37734"/>
    <w:rsid w:val="00D445A1"/>
    <w:rsid w:val="00D513E1"/>
    <w:rsid w:val="00D631A8"/>
    <w:rsid w:val="00D7787E"/>
    <w:rsid w:val="00D8209A"/>
    <w:rsid w:val="00DD1D18"/>
    <w:rsid w:val="00DD63CE"/>
    <w:rsid w:val="00DE6F59"/>
    <w:rsid w:val="00DF5869"/>
    <w:rsid w:val="00DF6D4A"/>
    <w:rsid w:val="00E15DD7"/>
    <w:rsid w:val="00E43145"/>
    <w:rsid w:val="00E702DB"/>
    <w:rsid w:val="00E744B7"/>
    <w:rsid w:val="00E77B2A"/>
    <w:rsid w:val="00EA0E25"/>
    <w:rsid w:val="00EB13CB"/>
    <w:rsid w:val="00EB2650"/>
    <w:rsid w:val="00EF4C72"/>
    <w:rsid w:val="00F00D99"/>
    <w:rsid w:val="00F06B15"/>
    <w:rsid w:val="00F116DA"/>
    <w:rsid w:val="00F5081C"/>
    <w:rsid w:val="00F64CD1"/>
    <w:rsid w:val="00FA3B7F"/>
    <w:rsid w:val="00FB043B"/>
    <w:rsid w:val="00FD2A96"/>
    <w:rsid w:val="00FE10E3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52B7"/>
  <w15:docId w15:val="{4273D744-7946-46DA-AD51-94D0941E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931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32AF0"/>
    <w:rPr>
      <w:color w:val="0000FF"/>
      <w:u w:val="single"/>
    </w:rPr>
  </w:style>
  <w:style w:type="paragraph" w:styleId="NoSpacing">
    <w:name w:val="No Spacing"/>
    <w:uiPriority w:val="1"/>
    <w:qFormat/>
    <w:rsid w:val="00532AF0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3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B5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5A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7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35F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1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693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E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E4952"/>
  </w:style>
  <w:style w:type="character" w:styleId="FollowedHyperlink">
    <w:name w:val="FollowedHyperlink"/>
    <w:basedOn w:val="DefaultParagraphFont"/>
    <w:uiPriority w:val="99"/>
    <w:semiHidden/>
    <w:unhideWhenUsed/>
    <w:rsid w:val="006050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7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88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58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49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71603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331376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07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4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5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wprogram@txstate.edu" TargetMode="External"/><Relationship Id="rId3" Type="http://schemas.openxmlformats.org/officeDocument/2006/relationships/styles" Target="styles.xml"/><Relationship Id="rId7" Type="http://schemas.openxmlformats.org/officeDocument/2006/relationships/hyperlink" Target="http://mycatalog.txstate.edu/graduate/applied-arts/social-work/social-work-online-regular-msw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ocialwork.txstate.edu/students/Stipends/Title-IV-E-Child-Welfare-Partnership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w38@tx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B95A5-64CE-4F40-B315-460816CD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Wildberger,Martha S (DFPS)</dc:creator>
  <cp:lastModifiedBy>Wildberger, Martha Sue</cp:lastModifiedBy>
  <cp:revision>2</cp:revision>
  <cp:lastPrinted>2019-08-12T18:58:00Z</cp:lastPrinted>
  <dcterms:created xsi:type="dcterms:W3CDTF">2024-09-16T19:14:00Z</dcterms:created>
  <dcterms:modified xsi:type="dcterms:W3CDTF">2024-09-16T19:14:00Z</dcterms:modified>
</cp:coreProperties>
</file>