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5740A" w14:textId="03CC41FD" w:rsidR="00DD1664" w:rsidRPr="00AD0314" w:rsidRDefault="00AD0314" w:rsidP="00AD0314">
      <w:pPr>
        <w:jc w:val="center"/>
        <w:rPr>
          <w:sz w:val="24"/>
          <w:szCs w:val="24"/>
          <w:u w:val="single"/>
        </w:rPr>
      </w:pPr>
      <w:r>
        <w:rPr>
          <w:sz w:val="24"/>
          <w:szCs w:val="24"/>
          <w:u w:val="single"/>
        </w:rPr>
        <w:fldChar w:fldCharType="begin"/>
      </w:r>
      <w:r>
        <w:rPr>
          <w:sz w:val="24"/>
          <w:szCs w:val="24"/>
          <w:u w:val="single"/>
        </w:rPr>
        <w:instrText>HYPERLINK "https://policies.txst.edu/university-policies.html"</w:instrText>
      </w:r>
      <w:r>
        <w:rPr>
          <w:sz w:val="24"/>
          <w:szCs w:val="24"/>
          <w:u w:val="single"/>
        </w:rPr>
      </w:r>
      <w:r>
        <w:rPr>
          <w:sz w:val="24"/>
          <w:szCs w:val="24"/>
          <w:u w:val="single"/>
        </w:rPr>
        <w:fldChar w:fldCharType="separate"/>
      </w:r>
      <w:r w:rsidRPr="00AD0314">
        <w:rPr>
          <w:rStyle w:val="Hyperlink"/>
          <w:sz w:val="24"/>
          <w:szCs w:val="24"/>
        </w:rPr>
        <w:t>University</w:t>
      </w:r>
      <w:r w:rsidRPr="00AD0314">
        <w:rPr>
          <w:rStyle w:val="Hyperlink"/>
          <w:spacing w:val="-7"/>
          <w:sz w:val="24"/>
          <w:szCs w:val="24"/>
        </w:rPr>
        <w:t xml:space="preserve"> </w:t>
      </w:r>
      <w:r w:rsidRPr="00AD0314">
        <w:rPr>
          <w:rStyle w:val="Hyperlink"/>
          <w:sz w:val="24"/>
          <w:szCs w:val="24"/>
        </w:rPr>
        <w:t>Policy</w:t>
      </w:r>
      <w:r w:rsidRPr="00AD0314">
        <w:rPr>
          <w:rStyle w:val="Hyperlink"/>
          <w:spacing w:val="-6"/>
          <w:sz w:val="24"/>
          <w:szCs w:val="24"/>
        </w:rPr>
        <w:t xml:space="preserve"> </w:t>
      </w:r>
      <w:r w:rsidRPr="00AD0314">
        <w:rPr>
          <w:rStyle w:val="Hyperlink"/>
          <w:sz w:val="24"/>
          <w:szCs w:val="24"/>
        </w:rPr>
        <w:t>and</w:t>
      </w:r>
      <w:r w:rsidRPr="00AD0314">
        <w:rPr>
          <w:rStyle w:val="Hyperlink"/>
          <w:spacing w:val="-8"/>
          <w:sz w:val="24"/>
          <w:szCs w:val="24"/>
        </w:rPr>
        <w:t xml:space="preserve"> </w:t>
      </w:r>
      <w:r w:rsidRPr="00AD0314">
        <w:rPr>
          <w:rStyle w:val="Hyperlink"/>
          <w:sz w:val="24"/>
          <w:szCs w:val="24"/>
        </w:rPr>
        <w:t>Procedure</w:t>
      </w:r>
      <w:r w:rsidRPr="00AD0314">
        <w:rPr>
          <w:rStyle w:val="Hyperlink"/>
          <w:spacing w:val="-5"/>
          <w:sz w:val="24"/>
          <w:szCs w:val="24"/>
        </w:rPr>
        <w:t xml:space="preserve"> </w:t>
      </w:r>
      <w:r w:rsidRPr="00AD0314">
        <w:rPr>
          <w:rStyle w:val="Hyperlink"/>
          <w:spacing w:val="-2"/>
          <w:sz w:val="24"/>
          <w:szCs w:val="24"/>
        </w:rPr>
        <w:t>Statements</w:t>
      </w:r>
      <w:r>
        <w:rPr>
          <w:sz w:val="24"/>
          <w:szCs w:val="24"/>
          <w:u w:val="single"/>
        </w:rPr>
        <w:fldChar w:fldCharType="end"/>
      </w:r>
    </w:p>
    <w:p w14:paraId="7789646A" w14:textId="77777777" w:rsidR="004C2E92" w:rsidRDefault="004C2E92">
      <w:pPr>
        <w:pStyle w:val="BodyText"/>
        <w:rPr>
          <w:b/>
          <w:bCs/>
          <w:sz w:val="24"/>
          <w:szCs w:val="24"/>
          <w:u w:val="single"/>
        </w:rPr>
      </w:pPr>
    </w:p>
    <w:p w14:paraId="7D75740B" w14:textId="6709A199" w:rsidR="00DD1664" w:rsidRPr="004C2E92" w:rsidRDefault="004C2E92" w:rsidP="00E55289">
      <w:pPr>
        <w:pStyle w:val="BodyText"/>
        <w:jc w:val="center"/>
        <w:rPr>
          <w:b/>
          <w:bCs/>
          <w:sz w:val="24"/>
          <w:szCs w:val="24"/>
          <w:u w:val="single"/>
        </w:rPr>
      </w:pPr>
      <w:r w:rsidRPr="004C2E92">
        <w:rPr>
          <w:b/>
          <w:bCs/>
          <w:sz w:val="24"/>
          <w:szCs w:val="24"/>
          <w:u w:val="single"/>
        </w:rPr>
        <w:t>02 Academic Instruction</w:t>
      </w:r>
    </w:p>
    <w:p w14:paraId="0D3A04FB" w14:textId="77777777" w:rsidR="000019B3" w:rsidRDefault="000019B3">
      <w:pPr>
        <w:pStyle w:val="BodyText"/>
      </w:pPr>
    </w:p>
    <w:p w14:paraId="7D75740C" w14:textId="77777777" w:rsidR="00DD1664" w:rsidRDefault="0028584B">
      <w:pPr>
        <w:pStyle w:val="Heading2"/>
      </w:pPr>
      <w:r>
        <w:t>UPPS</w:t>
      </w:r>
      <w:r>
        <w:rPr>
          <w:spacing w:val="-8"/>
        </w:rPr>
        <w:t xml:space="preserve"> </w:t>
      </w:r>
      <w:r>
        <w:t>02.02.01</w:t>
      </w:r>
      <w:r>
        <w:rPr>
          <w:spacing w:val="-5"/>
        </w:rPr>
        <w:t xml:space="preserve"> </w:t>
      </w:r>
      <w:r>
        <w:t>Applying</w:t>
      </w:r>
      <w:r>
        <w:rPr>
          <w:spacing w:val="-8"/>
        </w:rPr>
        <w:t xml:space="preserve"> </w:t>
      </w:r>
      <w:r>
        <w:t>for</w:t>
      </w:r>
      <w:r>
        <w:rPr>
          <w:spacing w:val="-5"/>
        </w:rPr>
        <w:t xml:space="preserve"> </w:t>
      </w:r>
      <w:r>
        <w:t>Sponsored</w:t>
      </w:r>
      <w:r>
        <w:rPr>
          <w:spacing w:val="-7"/>
        </w:rPr>
        <w:t xml:space="preserve"> </w:t>
      </w:r>
      <w:r>
        <w:rPr>
          <w:spacing w:val="-2"/>
        </w:rPr>
        <w:t>Program</w:t>
      </w:r>
    </w:p>
    <w:p w14:paraId="7D75740D" w14:textId="6A4500AD" w:rsidR="00DD1664" w:rsidRDefault="0028584B">
      <w:pPr>
        <w:pStyle w:val="ListParagraph"/>
        <w:numPr>
          <w:ilvl w:val="1"/>
          <w:numId w:val="20"/>
        </w:numPr>
        <w:tabs>
          <w:tab w:val="left" w:pos="669"/>
        </w:tabs>
        <w:spacing w:line="268" w:lineRule="exact"/>
        <w:ind w:left="669" w:hanging="549"/>
      </w:pPr>
      <w:r>
        <w:t>This</w:t>
      </w:r>
      <w:r>
        <w:rPr>
          <w:spacing w:val="-4"/>
        </w:rPr>
        <w:t xml:space="preserve"> </w:t>
      </w:r>
      <w:r>
        <w:t>policy</w:t>
      </w:r>
      <w:r>
        <w:rPr>
          <w:spacing w:val="-4"/>
        </w:rPr>
        <w:t xml:space="preserve"> </w:t>
      </w:r>
      <w:r>
        <w:rPr>
          <w:spacing w:val="-2"/>
        </w:rPr>
        <w:t>will:</w:t>
      </w:r>
    </w:p>
    <w:p w14:paraId="33B62B07" w14:textId="23166D1A" w:rsidR="00727DE3" w:rsidRDefault="00727DE3" w:rsidP="00727DE3">
      <w:pPr>
        <w:pStyle w:val="ListParagraph"/>
        <w:numPr>
          <w:ilvl w:val="0"/>
          <w:numId w:val="21"/>
        </w:numPr>
        <w:tabs>
          <w:tab w:val="left" w:pos="837"/>
          <w:tab w:val="left" w:pos="840"/>
        </w:tabs>
        <w:ind w:right="544"/>
      </w:pPr>
      <w:r>
        <w:t>differentiate between types of support provided to Texas State University by outside organizations;</w:t>
      </w:r>
    </w:p>
    <w:p w14:paraId="02CC1EA9" w14:textId="1520E334" w:rsidR="00727DE3" w:rsidRDefault="00727DE3" w:rsidP="00727DE3">
      <w:pPr>
        <w:pStyle w:val="ListParagraph"/>
        <w:numPr>
          <w:ilvl w:val="0"/>
          <w:numId w:val="21"/>
        </w:numPr>
        <w:tabs>
          <w:tab w:val="left" w:pos="837"/>
          <w:tab w:val="left" w:pos="840"/>
        </w:tabs>
        <w:ind w:right="544"/>
      </w:pPr>
      <w:r>
        <w:t>determine signatory authority and management assignment;</w:t>
      </w:r>
    </w:p>
    <w:p w14:paraId="4F938901" w14:textId="6AF1D01D" w:rsidR="00727DE3" w:rsidRDefault="00727DE3" w:rsidP="00727DE3">
      <w:pPr>
        <w:pStyle w:val="ListParagraph"/>
        <w:numPr>
          <w:ilvl w:val="0"/>
          <w:numId w:val="21"/>
        </w:numPr>
        <w:tabs>
          <w:tab w:val="left" w:pos="837"/>
          <w:tab w:val="left" w:pos="840"/>
        </w:tabs>
        <w:ind w:right="544"/>
      </w:pPr>
      <w:r>
        <w:t>ensure governmental rules and regulations are applied appropriately;</w:t>
      </w:r>
    </w:p>
    <w:p w14:paraId="1C875821" w14:textId="004DAE03" w:rsidR="00727DE3" w:rsidRDefault="00727DE3" w:rsidP="00727DE3">
      <w:pPr>
        <w:pStyle w:val="ListParagraph"/>
        <w:numPr>
          <w:ilvl w:val="0"/>
          <w:numId w:val="21"/>
        </w:numPr>
        <w:tabs>
          <w:tab w:val="left" w:pos="837"/>
          <w:tab w:val="left" w:pos="840"/>
        </w:tabs>
        <w:ind w:right="544"/>
      </w:pPr>
      <w:r>
        <w:t>provide direction to faculty and staff regarding solicitation, accounting, reporting, and communication; and</w:t>
      </w:r>
    </w:p>
    <w:p w14:paraId="6BA2680C" w14:textId="0978FA4E" w:rsidR="00727DE3" w:rsidRDefault="00727DE3" w:rsidP="00727DE3">
      <w:pPr>
        <w:pStyle w:val="ListParagraph"/>
        <w:numPr>
          <w:ilvl w:val="0"/>
          <w:numId w:val="21"/>
        </w:numPr>
        <w:tabs>
          <w:tab w:val="left" w:pos="837"/>
          <w:tab w:val="left" w:pos="840"/>
        </w:tabs>
        <w:ind w:right="544"/>
      </w:pPr>
      <w:r>
        <w:t>provide guidelines for developing and submitting proposals through the Division of Research (</w:t>
      </w:r>
      <w:proofErr w:type="spellStart"/>
      <w:r>
        <w:t>DoR</w:t>
      </w:r>
      <w:proofErr w:type="spellEnd"/>
      <w:r>
        <w:t>).</w:t>
      </w:r>
    </w:p>
    <w:p w14:paraId="6072E4AF" w14:textId="785D08B7" w:rsidR="00801C33" w:rsidRPr="00C14214" w:rsidRDefault="00C14214">
      <w:pPr>
        <w:pStyle w:val="BodyText"/>
        <w:spacing w:before="1"/>
        <w:rPr>
          <w:color w:val="0000FF"/>
          <w:u w:val="single"/>
          <w14:textFill>
            <w14:solidFill>
              <w14:srgbClr w14:val="0000FF">
                <w14:lumMod w14:val="75000"/>
              </w14:srgbClr>
            </w14:solidFill>
          </w14:textFill>
        </w:rPr>
      </w:pPr>
      <w:r w:rsidRPr="00C14214">
        <w:rPr>
          <w:color w:val="0000FF"/>
          <w14:textFill>
            <w14:solidFill>
              <w14:srgbClr w14:val="0000FF">
                <w14:lumMod w14:val="75000"/>
              </w14:srgbClr>
            </w14:solidFill>
          </w14:textFill>
        </w:rPr>
        <w:t xml:space="preserve">  </w:t>
      </w:r>
      <w:hyperlink r:id="rId7" w:history="1">
        <w:r w:rsidRPr="00C14214">
          <w:rPr>
            <w:rStyle w:val="Hyperlink"/>
            <w:color w:val="0000FF"/>
          </w:rPr>
          <w:t>https://policies.txst.edu/university-policies/02-02-01.html</w:t>
        </w:r>
      </w:hyperlink>
    </w:p>
    <w:p w14:paraId="19BBEB32" w14:textId="77777777" w:rsidR="00C14214" w:rsidRDefault="00C14214">
      <w:pPr>
        <w:pStyle w:val="BodyText"/>
        <w:spacing w:before="1"/>
      </w:pPr>
    </w:p>
    <w:p w14:paraId="7D757415" w14:textId="77777777" w:rsidR="00DD1664" w:rsidRDefault="0028584B">
      <w:pPr>
        <w:pStyle w:val="Heading2"/>
      </w:pPr>
      <w:r>
        <w:t>UPPS</w:t>
      </w:r>
      <w:r>
        <w:rPr>
          <w:spacing w:val="-8"/>
        </w:rPr>
        <w:t xml:space="preserve"> </w:t>
      </w:r>
      <w:r>
        <w:t>02.02.02</w:t>
      </w:r>
      <w:r>
        <w:rPr>
          <w:spacing w:val="-6"/>
        </w:rPr>
        <w:t xml:space="preserve"> </w:t>
      </w:r>
      <w:r>
        <w:t>Sponsored</w:t>
      </w:r>
      <w:r>
        <w:rPr>
          <w:spacing w:val="-10"/>
        </w:rPr>
        <w:t xml:space="preserve"> </w:t>
      </w:r>
      <w:r>
        <w:t>Programs</w:t>
      </w:r>
      <w:r>
        <w:rPr>
          <w:spacing w:val="-8"/>
        </w:rPr>
        <w:t xml:space="preserve"> </w:t>
      </w:r>
      <w:r>
        <w:t>–</w:t>
      </w:r>
      <w:r>
        <w:rPr>
          <w:spacing w:val="-6"/>
        </w:rPr>
        <w:t xml:space="preserve"> </w:t>
      </w:r>
      <w:r>
        <w:t>Post</w:t>
      </w:r>
      <w:r>
        <w:rPr>
          <w:spacing w:val="-8"/>
        </w:rPr>
        <w:t xml:space="preserve"> </w:t>
      </w:r>
      <w:r>
        <w:rPr>
          <w:spacing w:val="-4"/>
        </w:rPr>
        <w:t>Award</w:t>
      </w:r>
    </w:p>
    <w:p w14:paraId="4678C89B" w14:textId="77777777" w:rsidR="00807F0D" w:rsidRDefault="00807F0D" w:rsidP="00807F0D">
      <w:pPr>
        <w:pStyle w:val="ListParagraph"/>
        <w:numPr>
          <w:ilvl w:val="1"/>
          <w:numId w:val="19"/>
        </w:numPr>
        <w:tabs>
          <w:tab w:val="left" w:pos="688"/>
        </w:tabs>
        <w:spacing w:line="268" w:lineRule="exact"/>
        <w:ind w:left="688" w:hanging="568"/>
      </w:pPr>
      <w:r w:rsidRPr="00807F0D">
        <w:t>The purpose of this policy is to provide general guidelines for the administration of sponsored programs. Post Award Support Services has the authority and responsibility for promulgating policies and procedures related to post-award activities for sponsored programs.</w:t>
      </w:r>
    </w:p>
    <w:p w14:paraId="7D75741A" w14:textId="738DD813" w:rsidR="00DD1664" w:rsidRDefault="002A0CB7">
      <w:pPr>
        <w:pStyle w:val="BodyText"/>
      </w:pPr>
      <w:r>
        <w:t xml:space="preserve">  </w:t>
      </w:r>
      <w:hyperlink r:id="rId8" w:history="1">
        <w:r w:rsidRPr="00C95BC5">
          <w:rPr>
            <w:rStyle w:val="Hyperlink"/>
          </w:rPr>
          <w:t>https://policies.txst.edu/university-policies/02-02-02.html</w:t>
        </w:r>
      </w:hyperlink>
    </w:p>
    <w:p w14:paraId="12D0A8EB" w14:textId="77777777" w:rsidR="00FE51BB" w:rsidRDefault="00FE51BB">
      <w:pPr>
        <w:pStyle w:val="BodyText"/>
      </w:pPr>
    </w:p>
    <w:p w14:paraId="7D75741B" w14:textId="69FEA5CA" w:rsidR="00DD1664" w:rsidRDefault="0028584B">
      <w:pPr>
        <w:pStyle w:val="Heading2"/>
      </w:pPr>
      <w:r>
        <w:t>UPPS</w:t>
      </w:r>
      <w:r>
        <w:rPr>
          <w:spacing w:val="-5"/>
        </w:rPr>
        <w:t xml:space="preserve"> </w:t>
      </w:r>
      <w:r>
        <w:t>02.02.03</w:t>
      </w:r>
      <w:r>
        <w:rPr>
          <w:spacing w:val="-2"/>
        </w:rPr>
        <w:t xml:space="preserve"> </w:t>
      </w:r>
      <w:r>
        <w:t>Protec</w:t>
      </w:r>
      <w:r w:rsidR="00847918">
        <w:t>ti</w:t>
      </w:r>
      <w:r>
        <w:t>on</w:t>
      </w:r>
      <w:r>
        <w:rPr>
          <w:spacing w:val="-5"/>
        </w:rPr>
        <w:t xml:space="preserve"> </w:t>
      </w:r>
      <w:r>
        <w:t>of</w:t>
      </w:r>
      <w:r>
        <w:rPr>
          <w:spacing w:val="-3"/>
        </w:rPr>
        <w:t xml:space="preserve"> </w:t>
      </w:r>
      <w:r>
        <w:t>Human</w:t>
      </w:r>
      <w:r>
        <w:rPr>
          <w:spacing w:val="-4"/>
        </w:rPr>
        <w:t xml:space="preserve"> </w:t>
      </w:r>
      <w:r>
        <w:t>Research</w:t>
      </w:r>
      <w:r>
        <w:rPr>
          <w:spacing w:val="-5"/>
        </w:rPr>
        <w:t xml:space="preserve"> </w:t>
      </w:r>
      <w:r>
        <w:rPr>
          <w:spacing w:val="-2"/>
        </w:rPr>
        <w:t>Subjects</w:t>
      </w:r>
    </w:p>
    <w:p w14:paraId="7D75741C" w14:textId="1531BC63" w:rsidR="00DD1664" w:rsidRDefault="001765B2">
      <w:pPr>
        <w:pStyle w:val="ListParagraph"/>
        <w:numPr>
          <w:ilvl w:val="1"/>
          <w:numId w:val="18"/>
        </w:numPr>
        <w:tabs>
          <w:tab w:val="left" w:pos="687"/>
          <w:tab w:val="left" w:pos="691"/>
        </w:tabs>
        <w:ind w:right="148"/>
      </w:pPr>
      <w:r w:rsidRPr="001765B2">
        <w:t>All human research conducted by members of the Texas State University community, using university facilities or resources, or involving use or disclosure of identifiable private information created or maintained by the university, will be guided by the ethical principles found in the National Commission for the Protection of Human Subjects of Biomedical and Behavioral Research’s report entitled Ethical Principles and Guidelines for the Protection of Human Subjects of Research (the “Belmont Report”) and will be performed in compliance with applicable federal and state law.</w:t>
      </w:r>
    </w:p>
    <w:p w14:paraId="313AA3D3" w14:textId="7EF9E8A3" w:rsidR="00C35533" w:rsidRDefault="00994A53">
      <w:pPr>
        <w:pStyle w:val="BodyText"/>
        <w:spacing w:before="1"/>
        <w:ind w:left="120"/>
      </w:pPr>
      <w:hyperlink r:id="rId9" w:history="1">
        <w:r w:rsidRPr="00C95BC5">
          <w:rPr>
            <w:rStyle w:val="Hyperlink"/>
          </w:rPr>
          <w:t>https://policies.txst.edu/university-policies/02-02-03.html</w:t>
        </w:r>
      </w:hyperlink>
    </w:p>
    <w:p w14:paraId="13940F7E" w14:textId="77777777" w:rsidR="00994A53" w:rsidRDefault="00994A53">
      <w:pPr>
        <w:pStyle w:val="BodyText"/>
        <w:spacing w:before="1"/>
        <w:ind w:left="120"/>
        <w:rPr>
          <w:color w:val="0562C1"/>
          <w:spacing w:val="-2"/>
          <w:u w:val="single" w:color="0562C1"/>
        </w:rPr>
      </w:pPr>
    </w:p>
    <w:p w14:paraId="6F8BCA34" w14:textId="3F8EDFE6" w:rsidR="00C35533" w:rsidRDefault="00C35533" w:rsidP="00C35533">
      <w:pPr>
        <w:pStyle w:val="Heading2"/>
      </w:pPr>
      <w:r>
        <w:t>UPPS</w:t>
      </w:r>
      <w:r>
        <w:rPr>
          <w:spacing w:val="-5"/>
        </w:rPr>
        <w:t xml:space="preserve"> </w:t>
      </w:r>
      <w:r>
        <w:t>02.02.04</w:t>
      </w:r>
      <w:r>
        <w:rPr>
          <w:spacing w:val="-3"/>
        </w:rPr>
        <w:t xml:space="preserve"> </w:t>
      </w:r>
      <w:r>
        <w:t>Faculty Incentive Compensation for Externally-Funded Sponsored Programs</w:t>
      </w:r>
    </w:p>
    <w:p w14:paraId="22EE1296" w14:textId="3B0B3679" w:rsidR="00432F2D" w:rsidRDefault="00432F2D" w:rsidP="00432F2D">
      <w:pPr>
        <w:pStyle w:val="ListParagraph"/>
        <w:numPr>
          <w:ilvl w:val="1"/>
          <w:numId w:val="27"/>
        </w:numPr>
        <w:tabs>
          <w:tab w:val="left" w:pos="687"/>
          <w:tab w:val="left" w:pos="691"/>
          <w:tab w:val="left" w:pos="9480"/>
        </w:tabs>
        <w:spacing w:before="1"/>
        <w:ind w:right="119"/>
      </w:pPr>
      <w:r w:rsidRPr="00432F2D">
        <w:t>Texas State University is aware that faculty members and other members of the university community have the interest and ability to develop robust research, training, and service projects that can generate substantial amounts of external funding. The university has approved the following policy and procedures for addressing research incentive compensation.</w:t>
      </w:r>
    </w:p>
    <w:p w14:paraId="1799A40C" w14:textId="6B32A702" w:rsidR="00A05347" w:rsidRDefault="002A0CB7" w:rsidP="00C35533">
      <w:pPr>
        <w:pStyle w:val="BodyText"/>
        <w:spacing w:before="1"/>
      </w:pPr>
      <w:r>
        <w:t xml:space="preserve">  </w:t>
      </w:r>
      <w:hyperlink r:id="rId10" w:history="1">
        <w:r w:rsidRPr="00C95BC5">
          <w:rPr>
            <w:rStyle w:val="Hyperlink"/>
          </w:rPr>
          <w:t>https://policies.txst.edu/university-policies/02-02-04.html</w:t>
        </w:r>
      </w:hyperlink>
    </w:p>
    <w:p w14:paraId="31DBAE6D" w14:textId="77777777" w:rsidR="00994A53" w:rsidRDefault="00994A53" w:rsidP="00C35533">
      <w:pPr>
        <w:pStyle w:val="BodyText"/>
        <w:spacing w:before="1"/>
      </w:pPr>
    </w:p>
    <w:p w14:paraId="7D75741E" w14:textId="77777777" w:rsidR="00DD1664" w:rsidRDefault="0028584B" w:rsidP="0054722A">
      <w:pPr>
        <w:pStyle w:val="Heading2"/>
      </w:pPr>
      <w:r>
        <w:t>UPPS</w:t>
      </w:r>
      <w:r>
        <w:rPr>
          <w:spacing w:val="-5"/>
        </w:rPr>
        <w:t xml:space="preserve"> </w:t>
      </w:r>
      <w:r>
        <w:t>02.02.05</w:t>
      </w:r>
      <w:r>
        <w:rPr>
          <w:spacing w:val="-3"/>
        </w:rPr>
        <w:t xml:space="preserve"> </w:t>
      </w:r>
      <w:r>
        <w:t>Animal</w:t>
      </w:r>
      <w:r>
        <w:rPr>
          <w:spacing w:val="-5"/>
        </w:rPr>
        <w:t xml:space="preserve"> </w:t>
      </w:r>
      <w:r>
        <w:t>Care</w:t>
      </w:r>
      <w:r>
        <w:rPr>
          <w:spacing w:val="-4"/>
        </w:rPr>
        <w:t xml:space="preserve"> </w:t>
      </w:r>
      <w:r>
        <w:t>and</w:t>
      </w:r>
      <w:r>
        <w:rPr>
          <w:spacing w:val="-5"/>
        </w:rPr>
        <w:t xml:space="preserve"> </w:t>
      </w:r>
      <w:r>
        <w:t>Use</w:t>
      </w:r>
      <w:r>
        <w:rPr>
          <w:spacing w:val="-4"/>
        </w:rPr>
        <w:t xml:space="preserve"> </w:t>
      </w:r>
      <w:r>
        <w:rPr>
          <w:spacing w:val="-2"/>
        </w:rPr>
        <w:t>Policy</w:t>
      </w:r>
    </w:p>
    <w:p w14:paraId="6C2FC721" w14:textId="77777777" w:rsidR="00CB2A86" w:rsidRDefault="00CB2A86" w:rsidP="00CB2A86">
      <w:pPr>
        <w:pStyle w:val="ListParagraph"/>
        <w:numPr>
          <w:ilvl w:val="1"/>
          <w:numId w:val="18"/>
        </w:numPr>
        <w:tabs>
          <w:tab w:val="left" w:pos="687"/>
          <w:tab w:val="left" w:pos="691"/>
          <w:tab w:val="left" w:pos="9480"/>
        </w:tabs>
        <w:spacing w:before="1"/>
        <w:ind w:right="119"/>
      </w:pPr>
      <w:r>
        <w:t>Texas State University recognizes the importance of the use of animals in its education and research programs. The use of animals is vital both for understanding basic biological, agricultural, and ecosystem processes, as well as in developing diagnostic, therapeutic, and preventive approaches for human and animal diseases. It is Texas State’s policy to provide all animals used in education and research with humane care and treatment.</w:t>
      </w:r>
    </w:p>
    <w:p w14:paraId="7D757421" w14:textId="0EB418CE" w:rsidR="00DD1664" w:rsidRDefault="002A0CB7">
      <w:pPr>
        <w:pStyle w:val="BodyText"/>
      </w:pPr>
      <w:r>
        <w:t xml:space="preserve">  </w:t>
      </w:r>
      <w:hyperlink r:id="rId11" w:history="1">
        <w:r w:rsidRPr="00C95BC5">
          <w:rPr>
            <w:rStyle w:val="Hyperlink"/>
          </w:rPr>
          <w:t>https://policies.txst.edu/university-policies/02-02-05.html</w:t>
        </w:r>
      </w:hyperlink>
    </w:p>
    <w:p w14:paraId="517C63DC" w14:textId="77777777" w:rsidR="00FE1963" w:rsidRDefault="00FE1963">
      <w:pPr>
        <w:pStyle w:val="BodyText"/>
      </w:pPr>
    </w:p>
    <w:p w14:paraId="7D757422" w14:textId="77777777" w:rsidR="00DD1664" w:rsidRDefault="0028584B">
      <w:pPr>
        <w:pStyle w:val="Heading2"/>
        <w:spacing w:before="1"/>
      </w:pPr>
      <w:r>
        <w:t>UPPS</w:t>
      </w:r>
      <w:r>
        <w:rPr>
          <w:spacing w:val="-8"/>
        </w:rPr>
        <w:t xml:space="preserve"> </w:t>
      </w:r>
      <w:r>
        <w:t>02.02.06</w:t>
      </w:r>
      <w:r>
        <w:rPr>
          <w:spacing w:val="-6"/>
        </w:rPr>
        <w:t xml:space="preserve"> </w:t>
      </w:r>
      <w:r>
        <w:t>Research</w:t>
      </w:r>
      <w:r>
        <w:rPr>
          <w:spacing w:val="-7"/>
        </w:rPr>
        <w:t xml:space="preserve"> </w:t>
      </w:r>
      <w:r>
        <w:t>Cash</w:t>
      </w:r>
      <w:r>
        <w:rPr>
          <w:spacing w:val="-7"/>
        </w:rPr>
        <w:t xml:space="preserve"> </w:t>
      </w:r>
      <w:r>
        <w:rPr>
          <w:spacing w:val="-2"/>
        </w:rPr>
        <w:t>Advances</w:t>
      </w:r>
    </w:p>
    <w:p w14:paraId="7D757423" w14:textId="5FDE79B8" w:rsidR="00DD1664" w:rsidRDefault="001E48ED">
      <w:pPr>
        <w:pStyle w:val="ListParagraph"/>
        <w:numPr>
          <w:ilvl w:val="1"/>
          <w:numId w:val="17"/>
        </w:numPr>
        <w:tabs>
          <w:tab w:val="left" w:pos="668"/>
          <w:tab w:val="left" w:pos="840"/>
        </w:tabs>
        <w:ind w:right="236" w:hanging="721"/>
      </w:pPr>
      <w:r w:rsidRPr="001E48ED">
        <w:rPr>
          <w:spacing w:val="-2"/>
        </w:rPr>
        <w:t>The purpose of this policy is to establish guidelines for cash advances for funded research activities that require expenditures for activities for which it is impossible or impractical to use the normal Texas State University procurement or reimbursement processes. This policy also includes guidelines for incentive payments to human subjects participating in funded research projects (see </w:t>
      </w:r>
      <w:hyperlink r:id="rId12" w:history="1">
        <w:r w:rsidRPr="001E48ED">
          <w:rPr>
            <w:rStyle w:val="Hyperlink"/>
            <w:spacing w:val="-2"/>
          </w:rPr>
          <w:t>Procedures for Paying Human Subjects</w:t>
        </w:r>
      </w:hyperlink>
      <w:r w:rsidRPr="001E48ED">
        <w:rPr>
          <w:spacing w:val="-2"/>
        </w:rPr>
        <w:t>).</w:t>
      </w:r>
    </w:p>
    <w:p w14:paraId="7D757425" w14:textId="2206EE9F" w:rsidR="00DD1664" w:rsidRDefault="00EC629E">
      <w:pPr>
        <w:pStyle w:val="BodyText"/>
      </w:pPr>
      <w:r>
        <w:t xml:space="preserve">  </w:t>
      </w:r>
      <w:hyperlink r:id="rId13" w:history="1">
        <w:r w:rsidRPr="00C95BC5">
          <w:rPr>
            <w:rStyle w:val="Hyperlink"/>
          </w:rPr>
          <w:t>https://policies.txst.edu/university-policies/02-02-06.html</w:t>
        </w:r>
      </w:hyperlink>
    </w:p>
    <w:p w14:paraId="20297A73" w14:textId="77777777" w:rsidR="00FE1963" w:rsidRDefault="00FE1963">
      <w:pPr>
        <w:pStyle w:val="BodyText"/>
      </w:pPr>
    </w:p>
    <w:p w14:paraId="7D757426" w14:textId="7AC4A33C" w:rsidR="00DD1664" w:rsidRDefault="0028584B">
      <w:pPr>
        <w:pStyle w:val="Heading2"/>
      </w:pPr>
      <w:r>
        <w:lastRenderedPageBreak/>
        <w:t>UPPS</w:t>
      </w:r>
      <w:r>
        <w:rPr>
          <w:spacing w:val="-11"/>
        </w:rPr>
        <w:t xml:space="preserve"> </w:t>
      </w:r>
      <w:r>
        <w:t>02.02.07</w:t>
      </w:r>
      <w:r>
        <w:rPr>
          <w:spacing w:val="-8"/>
        </w:rPr>
        <w:t xml:space="preserve"> </w:t>
      </w:r>
      <w:r>
        <w:t>Research</w:t>
      </w:r>
      <w:r>
        <w:rPr>
          <w:spacing w:val="-8"/>
        </w:rPr>
        <w:t xml:space="preserve"> </w:t>
      </w:r>
      <w:r>
        <w:t>Conﬂicts</w:t>
      </w:r>
      <w:r>
        <w:rPr>
          <w:spacing w:val="-8"/>
        </w:rPr>
        <w:t xml:space="preserve"> </w:t>
      </w:r>
      <w:r>
        <w:t>of</w:t>
      </w:r>
      <w:r>
        <w:rPr>
          <w:spacing w:val="-9"/>
        </w:rPr>
        <w:t xml:space="preserve"> </w:t>
      </w:r>
      <w:r>
        <w:t>Interest</w:t>
      </w:r>
      <w:r>
        <w:rPr>
          <w:spacing w:val="-8"/>
        </w:rPr>
        <w:t xml:space="preserve"> </w:t>
      </w:r>
      <w:r>
        <w:t>in</w:t>
      </w:r>
      <w:r>
        <w:rPr>
          <w:spacing w:val="-9"/>
        </w:rPr>
        <w:t xml:space="preserve"> </w:t>
      </w:r>
      <w:r>
        <w:t>Research</w:t>
      </w:r>
      <w:r>
        <w:rPr>
          <w:spacing w:val="-9"/>
        </w:rPr>
        <w:t xml:space="preserve"> </w:t>
      </w:r>
      <w:r>
        <w:t>and</w:t>
      </w:r>
      <w:r>
        <w:rPr>
          <w:spacing w:val="-6"/>
        </w:rPr>
        <w:t xml:space="preserve"> </w:t>
      </w:r>
      <w:r>
        <w:t>Sponsored</w:t>
      </w:r>
      <w:r>
        <w:rPr>
          <w:spacing w:val="-9"/>
        </w:rPr>
        <w:t xml:space="preserve"> </w:t>
      </w:r>
      <w:r>
        <w:t>Program</w:t>
      </w:r>
      <w:r w:rsidR="00C8316A">
        <w:t xml:space="preserve"> </w:t>
      </w:r>
      <w:r w:rsidR="00C8316A">
        <w:rPr>
          <w:spacing w:val="-2"/>
        </w:rPr>
        <w:t>Activities</w:t>
      </w:r>
    </w:p>
    <w:p w14:paraId="7D757427" w14:textId="70B63C10" w:rsidR="00DD1664" w:rsidRDefault="00C17D39" w:rsidP="00C17D39">
      <w:pPr>
        <w:pStyle w:val="ListParagraph"/>
        <w:numPr>
          <w:ilvl w:val="1"/>
          <w:numId w:val="16"/>
        </w:numPr>
        <w:tabs>
          <w:tab w:val="left" w:pos="687"/>
          <w:tab w:val="left" w:pos="691"/>
        </w:tabs>
        <w:spacing w:before="1"/>
        <w:ind w:right="751"/>
      </w:pPr>
      <w:r w:rsidRPr="00C17D39">
        <w:rPr>
          <w:spacing w:val="-8"/>
        </w:rPr>
        <w:t>To maintain a research environment that promotes the highest standards of integrity and ethics, Texas State University has established this policy to promote objectivity in research and to ensure that all research and sponsored program activity conducted by university researchers is free from bias resulting from conflicts of interest (COI).</w:t>
      </w:r>
    </w:p>
    <w:p w14:paraId="7D757428" w14:textId="1C5AE153" w:rsidR="00DD1664" w:rsidRDefault="008F1B0B" w:rsidP="008F1B0B">
      <w:pPr>
        <w:pStyle w:val="ListParagraph"/>
        <w:numPr>
          <w:ilvl w:val="1"/>
          <w:numId w:val="15"/>
        </w:numPr>
        <w:tabs>
          <w:tab w:val="left" w:pos="660"/>
          <w:tab w:val="left" w:pos="668"/>
        </w:tabs>
        <w:ind w:right="439"/>
      </w:pPr>
      <w:r>
        <w:t>Except as otherwise provided by federal law, this policy adopts standards for the disclosure of SFI and the management and reporting of FCOI beyond those required by federal law. Regardless of the funding source, the university requires investigators engaging in research and sponsored program activity to disclose SFI related to their institutional responsibilities.</w:t>
      </w:r>
    </w:p>
    <w:p w14:paraId="4F617171" w14:textId="159F778C" w:rsidR="00A05347" w:rsidRDefault="005843DE">
      <w:pPr>
        <w:pStyle w:val="BodyText"/>
        <w:ind w:left="120"/>
      </w:pPr>
      <w:hyperlink r:id="rId14" w:history="1">
        <w:r w:rsidRPr="00C95BC5">
          <w:rPr>
            <w:rStyle w:val="Hyperlink"/>
          </w:rPr>
          <w:t>https://policies.txst.edu/university-policies/02-02-07.html</w:t>
        </w:r>
      </w:hyperlink>
    </w:p>
    <w:p w14:paraId="2D7133DF" w14:textId="77777777" w:rsidR="005843DE" w:rsidRDefault="005843DE">
      <w:pPr>
        <w:pStyle w:val="BodyText"/>
        <w:ind w:left="120"/>
      </w:pPr>
    </w:p>
    <w:p w14:paraId="7D75742B" w14:textId="1AA3ABE6" w:rsidR="00DD1664" w:rsidRPr="00A05347" w:rsidRDefault="00A05347" w:rsidP="00A05347">
      <w:pPr>
        <w:pStyle w:val="Heading2"/>
      </w:pPr>
      <w:r w:rsidRPr="00A05347">
        <w:t xml:space="preserve"> UPP</w:t>
      </w:r>
      <w:r w:rsidR="001D0823" w:rsidRPr="00A05347">
        <w:t>S</w:t>
      </w:r>
      <w:r w:rsidRPr="00A05347">
        <w:rPr>
          <w:spacing w:val="-11"/>
        </w:rPr>
        <w:t xml:space="preserve"> </w:t>
      </w:r>
      <w:r w:rsidRPr="00A05347">
        <w:t>02.02.08</w:t>
      </w:r>
      <w:r w:rsidRPr="00A05347">
        <w:rPr>
          <w:spacing w:val="-6"/>
        </w:rPr>
        <w:t xml:space="preserve"> </w:t>
      </w:r>
      <w:r w:rsidRPr="00A05347">
        <w:t>Conﬂicts</w:t>
      </w:r>
      <w:r w:rsidRPr="00A05347">
        <w:rPr>
          <w:spacing w:val="-9"/>
        </w:rPr>
        <w:t xml:space="preserve"> </w:t>
      </w:r>
      <w:r w:rsidRPr="00A05347">
        <w:t>of</w:t>
      </w:r>
      <w:r w:rsidRPr="00A05347">
        <w:rPr>
          <w:spacing w:val="-7"/>
        </w:rPr>
        <w:t xml:space="preserve"> </w:t>
      </w:r>
      <w:r w:rsidRPr="00A05347">
        <w:t>Commitment</w:t>
      </w:r>
      <w:r w:rsidRPr="00A05347">
        <w:rPr>
          <w:spacing w:val="-9"/>
        </w:rPr>
        <w:t xml:space="preserve"> </w:t>
      </w:r>
      <w:r w:rsidRPr="00A05347">
        <w:t>in</w:t>
      </w:r>
      <w:r w:rsidRPr="00A05347">
        <w:rPr>
          <w:spacing w:val="-8"/>
        </w:rPr>
        <w:t xml:space="preserve"> </w:t>
      </w:r>
      <w:r w:rsidRPr="00A05347">
        <w:t>Research</w:t>
      </w:r>
      <w:r w:rsidRPr="00A05347">
        <w:rPr>
          <w:spacing w:val="-8"/>
        </w:rPr>
        <w:t xml:space="preserve"> </w:t>
      </w:r>
      <w:r w:rsidRPr="00A05347">
        <w:t>and</w:t>
      </w:r>
      <w:r w:rsidRPr="00A05347">
        <w:rPr>
          <w:spacing w:val="-8"/>
        </w:rPr>
        <w:t xml:space="preserve"> </w:t>
      </w:r>
      <w:r w:rsidRPr="00A05347">
        <w:t>Sponsored</w:t>
      </w:r>
      <w:r w:rsidRPr="00A05347">
        <w:rPr>
          <w:spacing w:val="-7"/>
        </w:rPr>
        <w:t xml:space="preserve"> </w:t>
      </w:r>
      <w:r w:rsidRPr="00A05347">
        <w:t>Program</w:t>
      </w:r>
      <w:r w:rsidRPr="00A05347">
        <w:rPr>
          <w:spacing w:val="-7"/>
        </w:rPr>
        <w:t xml:space="preserve"> </w:t>
      </w:r>
      <w:r w:rsidR="0076108D" w:rsidRPr="00A05347">
        <w:rPr>
          <w:spacing w:val="-2"/>
        </w:rPr>
        <w:t>Activities</w:t>
      </w:r>
    </w:p>
    <w:p w14:paraId="4502B3E4" w14:textId="3819ABC3" w:rsidR="001D0823" w:rsidRPr="001D0823" w:rsidRDefault="007214CD" w:rsidP="007214CD">
      <w:r>
        <w:t xml:space="preserve"> </w:t>
      </w:r>
      <w:r w:rsidR="0082487C">
        <w:t xml:space="preserve"> </w:t>
      </w:r>
      <w:r>
        <w:t xml:space="preserve"> </w:t>
      </w:r>
      <w:r w:rsidR="001D0823" w:rsidRPr="001D0823">
        <w:t>01.02</w:t>
      </w:r>
      <w:r w:rsidR="001D0823">
        <w:rPr>
          <w:b/>
          <w:bCs/>
        </w:rPr>
        <w:t xml:space="preserve"> </w:t>
      </w:r>
      <w:r w:rsidR="0082487C" w:rsidRPr="0082487C">
        <w:t xml:space="preserve">This policy relates to the participation of researchers in outside activities or employment that may conflict with </w:t>
      </w:r>
      <w:r w:rsidR="0082487C">
        <w:tab/>
      </w:r>
      <w:r w:rsidR="0082487C" w:rsidRPr="0082487C">
        <w:t>their primary research commitment to Texas State University and to its research mission</w:t>
      </w:r>
    </w:p>
    <w:p w14:paraId="7D75742F" w14:textId="29BF659F" w:rsidR="00DD1664" w:rsidRDefault="005843DE" w:rsidP="00B8005A">
      <w:pPr>
        <w:pStyle w:val="BodyText"/>
        <w:spacing w:before="1"/>
        <w:ind w:left="119"/>
      </w:pPr>
      <w:hyperlink r:id="rId15" w:history="1">
        <w:r w:rsidRPr="00C95BC5">
          <w:rPr>
            <w:rStyle w:val="Hyperlink"/>
          </w:rPr>
          <w:t>https://policies.txst.edu/university-policies/02-02-08.html</w:t>
        </w:r>
      </w:hyperlink>
    </w:p>
    <w:p w14:paraId="7D757430" w14:textId="77777777" w:rsidR="00DD1664" w:rsidRDefault="00DD1664">
      <w:pPr>
        <w:pStyle w:val="BodyText"/>
        <w:spacing w:before="1"/>
      </w:pPr>
    </w:p>
    <w:p w14:paraId="7D757431" w14:textId="50BA6005" w:rsidR="00DD1664" w:rsidRDefault="0028584B" w:rsidP="0084520E">
      <w:pPr>
        <w:pStyle w:val="Heading2"/>
        <w:ind w:left="-90" w:firstLine="210"/>
      </w:pPr>
      <w:r>
        <w:t>UPPS</w:t>
      </w:r>
      <w:r>
        <w:rPr>
          <w:spacing w:val="-4"/>
        </w:rPr>
        <w:t xml:space="preserve"> </w:t>
      </w:r>
      <w:r>
        <w:t>02.02.09</w:t>
      </w:r>
      <w:r>
        <w:rPr>
          <w:spacing w:val="-2"/>
        </w:rPr>
        <w:t xml:space="preserve"> </w:t>
      </w:r>
      <w:r>
        <w:t>Email</w:t>
      </w:r>
      <w:r>
        <w:rPr>
          <w:spacing w:val="-3"/>
        </w:rPr>
        <w:t xml:space="preserve"> </w:t>
      </w:r>
      <w:r>
        <w:t>Recrui</w:t>
      </w:r>
      <w:r w:rsidR="00F87EFA">
        <w:t>ting</w:t>
      </w:r>
      <w:r>
        <w:rPr>
          <w:spacing w:val="-2"/>
        </w:rPr>
        <w:t xml:space="preserve"> </w:t>
      </w:r>
      <w:r>
        <w:t>of</w:t>
      </w:r>
      <w:r>
        <w:rPr>
          <w:spacing w:val="-2"/>
        </w:rPr>
        <w:t xml:space="preserve"> </w:t>
      </w:r>
      <w:r>
        <w:t>Research</w:t>
      </w:r>
      <w:r>
        <w:rPr>
          <w:spacing w:val="-4"/>
        </w:rPr>
        <w:t xml:space="preserve"> </w:t>
      </w:r>
      <w:r w:rsidR="00F87EFA">
        <w:rPr>
          <w:spacing w:val="-2"/>
        </w:rPr>
        <w:t>Participants</w:t>
      </w:r>
    </w:p>
    <w:p w14:paraId="57765DFC" w14:textId="7300627D" w:rsidR="00802B3A" w:rsidRDefault="00802B3A" w:rsidP="00802B3A">
      <w:pPr>
        <w:pStyle w:val="BodyText"/>
        <w:numPr>
          <w:ilvl w:val="1"/>
          <w:numId w:val="16"/>
        </w:numPr>
        <w:spacing w:line="267" w:lineRule="exact"/>
      </w:pPr>
      <w:r w:rsidRPr="00802B3A">
        <w:t xml:space="preserve">This policy provides guidance to university faculty, staff, and students to assure compliance with all legal </w:t>
      </w:r>
      <w:r w:rsidRPr="00802B3A">
        <w:tab/>
        <w:t xml:space="preserve">requirements, minimize unnecessary and unproductive email communication, and maximize the value of email as </w:t>
      </w:r>
      <w:r w:rsidRPr="00802B3A">
        <w:tab/>
        <w:t xml:space="preserve">a tool for recruiting research subjects. It applies to all university faculty, staff, and students who employ email to </w:t>
      </w:r>
      <w:r w:rsidRPr="00802B3A">
        <w:tab/>
        <w:t xml:space="preserve">solicit participation in research projects using university email addresses (e.g., </w:t>
      </w:r>
      <w:r w:rsidRPr="00802B3A">
        <w:rPr>
          <w:i/>
          <w:iCs/>
        </w:rPr>
        <w:t>@txstate.edu</w:t>
      </w:r>
      <w:r w:rsidRPr="00802B3A">
        <w:t>).</w:t>
      </w:r>
    </w:p>
    <w:p w14:paraId="7D757434" w14:textId="19016AED" w:rsidR="00DD1664" w:rsidRDefault="00EC629E">
      <w:pPr>
        <w:pStyle w:val="BodyText"/>
        <w:spacing w:before="1"/>
      </w:pPr>
      <w:r>
        <w:t xml:space="preserve"> </w:t>
      </w:r>
      <w:hyperlink r:id="rId16" w:history="1">
        <w:r w:rsidRPr="00C95BC5">
          <w:rPr>
            <w:rStyle w:val="Hyperlink"/>
          </w:rPr>
          <w:t>https://policies.txst.edu/university-policies/02-02-09.html</w:t>
        </w:r>
      </w:hyperlink>
    </w:p>
    <w:p w14:paraId="3234CC18" w14:textId="77777777" w:rsidR="006042AE" w:rsidRDefault="006042AE">
      <w:pPr>
        <w:pStyle w:val="BodyText"/>
        <w:spacing w:before="1"/>
      </w:pPr>
    </w:p>
    <w:p w14:paraId="2CD9E7EE" w14:textId="2B94A9FE" w:rsidR="00C37D90" w:rsidRPr="00C37D90" w:rsidRDefault="0028584B" w:rsidP="0084520E">
      <w:pPr>
        <w:pStyle w:val="Heading2"/>
        <w:ind w:left="-90" w:firstLine="210"/>
        <w:rPr>
          <w:spacing w:val="-2"/>
        </w:rPr>
      </w:pPr>
      <w:bookmarkStart w:id="0" w:name="_Hlk185325313"/>
      <w:r>
        <w:t>UPPS</w:t>
      </w:r>
      <w:r>
        <w:rPr>
          <w:spacing w:val="-7"/>
        </w:rPr>
        <w:t xml:space="preserve"> </w:t>
      </w:r>
      <w:r>
        <w:t>02.02.10</w:t>
      </w:r>
      <w:r>
        <w:rPr>
          <w:spacing w:val="-5"/>
        </w:rPr>
        <w:t xml:space="preserve"> </w:t>
      </w:r>
      <w:r>
        <w:t>Export</w:t>
      </w:r>
      <w:r>
        <w:rPr>
          <w:spacing w:val="-7"/>
        </w:rPr>
        <w:t xml:space="preserve"> </w:t>
      </w:r>
      <w:r>
        <w:t>Control</w:t>
      </w:r>
      <w:r>
        <w:rPr>
          <w:spacing w:val="-5"/>
        </w:rPr>
        <w:t xml:space="preserve"> </w:t>
      </w:r>
      <w:r>
        <w:t>Laws</w:t>
      </w:r>
      <w:r>
        <w:rPr>
          <w:spacing w:val="-7"/>
        </w:rPr>
        <w:t xml:space="preserve"> </w:t>
      </w:r>
      <w:r>
        <w:t>and</w:t>
      </w:r>
      <w:r>
        <w:rPr>
          <w:spacing w:val="-6"/>
        </w:rPr>
        <w:t xml:space="preserve"> </w:t>
      </w:r>
      <w:r>
        <w:rPr>
          <w:spacing w:val="-2"/>
        </w:rPr>
        <w:t>Regula</w:t>
      </w:r>
      <w:r w:rsidR="00F132D1">
        <w:rPr>
          <w:spacing w:val="-2"/>
        </w:rPr>
        <w:t>tions</w:t>
      </w:r>
    </w:p>
    <w:p w14:paraId="7DADDFD7" w14:textId="6093F3BF" w:rsidR="00172A5E" w:rsidRDefault="00172A5E" w:rsidP="00172A5E">
      <w:pPr>
        <w:rPr>
          <w:b/>
          <w:bCs/>
        </w:rPr>
      </w:pPr>
      <w:r>
        <w:t xml:space="preserve">  </w:t>
      </w:r>
      <w:r w:rsidR="00CB7019">
        <w:t xml:space="preserve"> </w:t>
      </w:r>
      <w:r w:rsidRPr="00172A5E">
        <w:t>01.01</w:t>
      </w:r>
      <w:r>
        <w:rPr>
          <w:b/>
          <w:bCs/>
        </w:rPr>
        <w:t xml:space="preserve"> </w:t>
      </w:r>
      <w:r w:rsidRPr="00172A5E">
        <w:t>This policy describes the Texas State University procedures on export control laws and regulations.</w:t>
      </w:r>
    </w:p>
    <w:p w14:paraId="6C20FE89" w14:textId="26FAC792" w:rsidR="00172A5E" w:rsidRDefault="00172A5E" w:rsidP="00172A5E">
      <w:r>
        <w:t xml:space="preserve"> </w:t>
      </w:r>
      <w:r w:rsidR="00CB7019">
        <w:t xml:space="preserve"> </w:t>
      </w:r>
      <w:r>
        <w:t xml:space="preserve"> </w:t>
      </w:r>
      <w:r w:rsidRPr="00172A5E">
        <w:t>01.02</w:t>
      </w:r>
      <w:r>
        <w:rPr>
          <w:b/>
          <w:bCs/>
        </w:rPr>
        <w:t xml:space="preserve"> </w:t>
      </w:r>
      <w:r w:rsidRPr="00172A5E">
        <w:t xml:space="preserve">Texas State must comply with United States export control laws and regulations including, without limitation, those </w:t>
      </w:r>
      <w:r>
        <w:tab/>
        <w:t xml:space="preserve"> </w:t>
      </w:r>
      <w:r w:rsidRPr="00172A5E">
        <w:t xml:space="preserve">implemented by the Department of Commerce through its Export Administration Regulations (EAR) and the </w:t>
      </w:r>
      <w:r>
        <w:tab/>
      </w:r>
      <w:r w:rsidRPr="00172A5E">
        <w:t xml:space="preserve">Department of State through its International Traffic in Arms Regulations (ITAR), as well as those imposed by the </w:t>
      </w:r>
      <w:r>
        <w:tab/>
      </w:r>
      <w:r w:rsidRPr="00172A5E">
        <w:t>Treasury Department through its Office of Foreign Assets Control (OFAC).</w:t>
      </w:r>
    </w:p>
    <w:bookmarkEnd w:id="0"/>
    <w:p w14:paraId="31B31C17" w14:textId="16A57669" w:rsidR="00C37D90" w:rsidRDefault="00EC629E" w:rsidP="00172A5E">
      <w:r>
        <w:t xml:space="preserve">  </w:t>
      </w:r>
      <w:hyperlink r:id="rId17" w:history="1">
        <w:r w:rsidRPr="00C95BC5">
          <w:rPr>
            <w:rStyle w:val="Hyperlink"/>
          </w:rPr>
          <w:t>https://policies.txst.edu/university-policies/02-02-10.html</w:t>
        </w:r>
      </w:hyperlink>
    </w:p>
    <w:p w14:paraId="67E3064C" w14:textId="77777777" w:rsidR="005A4631" w:rsidRDefault="005A4631" w:rsidP="00172A5E">
      <w:pPr>
        <w:rPr>
          <w:color w:val="0562C1"/>
          <w:spacing w:val="-2"/>
          <w:u w:val="single" w:color="0562C1"/>
        </w:rPr>
      </w:pPr>
    </w:p>
    <w:p w14:paraId="602DDB54" w14:textId="46A424AB" w:rsidR="00B21EC5" w:rsidRPr="00C37D90" w:rsidRDefault="00B21EC5" w:rsidP="00B21EC5">
      <w:pPr>
        <w:pStyle w:val="Heading2"/>
        <w:ind w:left="-90" w:firstLine="210"/>
        <w:rPr>
          <w:spacing w:val="-2"/>
        </w:rPr>
      </w:pPr>
      <w:r>
        <w:t>UPPS</w:t>
      </w:r>
      <w:r>
        <w:rPr>
          <w:spacing w:val="-7"/>
        </w:rPr>
        <w:t xml:space="preserve"> </w:t>
      </w:r>
      <w:r>
        <w:t>02.02.11</w:t>
      </w:r>
      <w:r>
        <w:rPr>
          <w:spacing w:val="-5"/>
        </w:rPr>
        <w:t xml:space="preserve"> </w:t>
      </w:r>
      <w:r>
        <w:t>Addressing Allegations of Misconduct in Academic Research and Scholarship</w:t>
      </w:r>
    </w:p>
    <w:p w14:paraId="7DCA962D" w14:textId="2DE543EC" w:rsidR="00B21EC5" w:rsidRDefault="00B21EC5" w:rsidP="00AA3C1E">
      <w:r>
        <w:t xml:space="preserve">  </w:t>
      </w:r>
      <w:r w:rsidRPr="00172A5E">
        <w:t>01.01</w:t>
      </w:r>
      <w:r>
        <w:rPr>
          <w:b/>
          <w:bCs/>
        </w:rPr>
        <w:t xml:space="preserve"> </w:t>
      </w:r>
      <w:r w:rsidR="00AA3C1E" w:rsidRPr="00AA3C1E">
        <w:t xml:space="preserve">The integrity of the academic research and scholarship process is an essential aspect of the intellectual and social </w:t>
      </w:r>
      <w:r w:rsidR="00AA3C1E">
        <w:tab/>
      </w:r>
      <w:r w:rsidR="00AA3C1E" w:rsidRPr="00AA3C1E">
        <w:t>structure of Texas State University. Research, as described in this policy, includes all research, development,</w:t>
      </w:r>
      <w:r w:rsidR="00AA3C1E">
        <w:tab/>
        <w:t>scholarly</w:t>
      </w:r>
      <w:r w:rsidR="00AA3C1E" w:rsidRPr="00AA3C1E">
        <w:t xml:space="preserve">, and creative activities that support the intellectual endeavors of the university. The term research </w:t>
      </w:r>
      <w:r w:rsidR="00AA3C1E">
        <w:tab/>
      </w:r>
      <w:r w:rsidR="00AA3C1E" w:rsidRPr="00AA3C1E">
        <w:t xml:space="preserve">encompasses all associated activity, regardless of its empirical nature or methods. Although incidents of </w:t>
      </w:r>
      <w:r w:rsidR="00AA3C1E">
        <w:tab/>
      </w:r>
      <w:r w:rsidR="00AA3C1E" w:rsidRPr="00AA3C1E">
        <w:t xml:space="preserve">misconduct in academic research and scholarship may be rare, those that do occur may threaten the entire </w:t>
      </w:r>
      <w:r w:rsidR="00AA3C1E">
        <w:tab/>
      </w:r>
      <w:r w:rsidR="00AA3C1E">
        <w:tab/>
      </w:r>
      <w:r w:rsidR="00AA3C1E" w:rsidRPr="00AA3C1E">
        <w:t>research enterprise. This policy addresses how the university deals with allegations and incidents of misconduct in</w:t>
      </w:r>
      <w:r w:rsidR="00AA3C1E">
        <w:tab/>
      </w:r>
      <w:r w:rsidR="00AA3C1E" w:rsidRPr="00AA3C1E">
        <w:t xml:space="preserve"> research.</w:t>
      </w:r>
    </w:p>
    <w:p w14:paraId="49DD0C77" w14:textId="3BC6E4AB" w:rsidR="004C2E92" w:rsidRDefault="00EC629E" w:rsidP="00172A5E">
      <w:pPr>
        <w:rPr>
          <w:rStyle w:val="Hyperlink"/>
        </w:rPr>
      </w:pPr>
      <w:r>
        <w:t xml:space="preserve">  </w:t>
      </w:r>
      <w:hyperlink r:id="rId18" w:history="1">
        <w:r w:rsidR="00231E64" w:rsidRPr="00C95BC5">
          <w:rPr>
            <w:rStyle w:val="Hyperlink"/>
          </w:rPr>
          <w:t>https://policies.txst.edu/university-policies/02-02-11.html</w:t>
        </w:r>
      </w:hyperlink>
    </w:p>
    <w:p w14:paraId="19BF494D" w14:textId="77777777" w:rsidR="00A654DC" w:rsidRDefault="00A654DC" w:rsidP="00172A5E">
      <w:pPr>
        <w:rPr>
          <w:rStyle w:val="Hyperlink"/>
        </w:rPr>
      </w:pPr>
    </w:p>
    <w:p w14:paraId="30F3069E" w14:textId="2DACF3CA" w:rsidR="00A654DC" w:rsidRPr="00C37D90" w:rsidRDefault="00A654DC" w:rsidP="00A654DC">
      <w:pPr>
        <w:pStyle w:val="Heading2"/>
        <w:ind w:left="-90" w:firstLine="210"/>
        <w:rPr>
          <w:spacing w:val="-2"/>
        </w:rPr>
      </w:pPr>
      <w:r>
        <w:t>UPPS</w:t>
      </w:r>
      <w:r>
        <w:rPr>
          <w:spacing w:val="-7"/>
        </w:rPr>
        <w:t xml:space="preserve"> </w:t>
      </w:r>
      <w:r>
        <w:t>02.02.1</w:t>
      </w:r>
      <w:r w:rsidR="00CC07E9">
        <w:t>2</w:t>
      </w:r>
      <w:r>
        <w:rPr>
          <w:spacing w:val="-5"/>
        </w:rPr>
        <w:t xml:space="preserve"> </w:t>
      </w:r>
      <w:r w:rsidR="00CC07E9">
        <w:t>Applying for Sponsored Programs (Graduate Students)</w:t>
      </w:r>
    </w:p>
    <w:p w14:paraId="7651AFD7" w14:textId="29FB1464" w:rsidR="00A654DC" w:rsidRDefault="00A654DC" w:rsidP="00DA6969">
      <w:pPr>
        <w:pStyle w:val="ListParagraph"/>
        <w:numPr>
          <w:ilvl w:val="1"/>
          <w:numId w:val="28"/>
        </w:numPr>
      </w:pPr>
      <w:r w:rsidRPr="00AA3C1E">
        <w:t>Th</w:t>
      </w:r>
      <w:r w:rsidR="00DA6969">
        <w:t>is policy will:</w:t>
      </w:r>
    </w:p>
    <w:p w14:paraId="55293C4C" w14:textId="78439089" w:rsidR="00DA6969" w:rsidRDefault="00DA6969" w:rsidP="00DA6969">
      <w:pPr>
        <w:pStyle w:val="ListParagraph"/>
        <w:numPr>
          <w:ilvl w:val="0"/>
          <w:numId w:val="29"/>
        </w:numPr>
      </w:pPr>
      <w:r w:rsidRPr="00DA6969">
        <w:t>provide direction to faculty and staff supervising graduate student applications for external funding;</w:t>
      </w:r>
    </w:p>
    <w:p w14:paraId="2D4ACE47" w14:textId="0BDF4189" w:rsidR="00DA6969" w:rsidRDefault="0028584B" w:rsidP="0028584B">
      <w:pPr>
        <w:pStyle w:val="ListParagraph"/>
        <w:numPr>
          <w:ilvl w:val="0"/>
          <w:numId w:val="29"/>
        </w:numPr>
      </w:pPr>
      <w:r>
        <w:t>provide guidelines for graduate students developing and submitting proposals to support their own studies and research through the Office of Sponsored Programs (OSP); and</w:t>
      </w:r>
    </w:p>
    <w:p w14:paraId="5BEEC5A6" w14:textId="37126C49" w:rsidR="0028584B" w:rsidRDefault="0028584B" w:rsidP="0028584B">
      <w:pPr>
        <w:pStyle w:val="ListParagraph"/>
        <w:numPr>
          <w:ilvl w:val="0"/>
          <w:numId w:val="29"/>
        </w:numPr>
      </w:pPr>
      <w:r w:rsidRPr="0028584B">
        <w:t>describe the procedures and timelines for applying for grants, fellowships, scholarships, and other awards that must be submitted by the vice president for Research and are developed with The Graduate College’s research coordinators.</w:t>
      </w:r>
    </w:p>
    <w:p w14:paraId="36D3C025" w14:textId="7F25BCC8" w:rsidR="00A654DC" w:rsidRDefault="00A654DC" w:rsidP="00A654DC">
      <w:r>
        <w:t xml:space="preserve">  </w:t>
      </w:r>
      <w:hyperlink r:id="rId19" w:history="1">
        <w:r w:rsidR="000144F4" w:rsidRPr="00115305">
          <w:rPr>
            <w:rStyle w:val="Hyperlink"/>
          </w:rPr>
          <w:t>https://policies.txst.edu/university-policies/02-02-12.html</w:t>
        </w:r>
      </w:hyperlink>
    </w:p>
    <w:p w14:paraId="5B2E91DE" w14:textId="77777777" w:rsidR="00776A79" w:rsidRDefault="00776A79" w:rsidP="00172A5E"/>
    <w:p w14:paraId="28293CBF" w14:textId="08B01B07" w:rsidR="004C2E92" w:rsidRPr="004C2E92" w:rsidRDefault="004C2E92" w:rsidP="00E55289">
      <w:pPr>
        <w:jc w:val="center"/>
        <w:rPr>
          <w:b/>
          <w:bCs/>
          <w:sz w:val="24"/>
          <w:szCs w:val="24"/>
          <w:u w:val="single"/>
        </w:rPr>
      </w:pPr>
      <w:r w:rsidRPr="004C2E92">
        <w:rPr>
          <w:b/>
          <w:bCs/>
          <w:sz w:val="24"/>
          <w:szCs w:val="24"/>
          <w:u w:val="single"/>
        </w:rPr>
        <w:lastRenderedPageBreak/>
        <w:t>03 Fiscal Operations</w:t>
      </w:r>
    </w:p>
    <w:p w14:paraId="24E1BC47" w14:textId="77777777" w:rsidR="00B21EC5" w:rsidRDefault="00B21EC5" w:rsidP="00172A5E">
      <w:pPr>
        <w:rPr>
          <w:color w:val="0562C1"/>
          <w:spacing w:val="-2"/>
          <w:u w:val="single" w:color="0562C1"/>
        </w:rPr>
      </w:pPr>
    </w:p>
    <w:p w14:paraId="4F0010DE" w14:textId="4A37002A" w:rsidR="00D14FBD" w:rsidRPr="00D14FBD" w:rsidRDefault="00D14FBD" w:rsidP="0084520E">
      <w:pPr>
        <w:pStyle w:val="Heading2"/>
        <w:ind w:left="-90" w:firstLine="210"/>
      </w:pPr>
      <w:r w:rsidRPr="00D14FBD">
        <w:t>UPPS 03.04.0</w:t>
      </w:r>
      <w:r w:rsidR="00ED7475">
        <w:t>2</w:t>
      </w:r>
      <w:r w:rsidRPr="00D14FBD">
        <w:t xml:space="preserve"> </w:t>
      </w:r>
      <w:r w:rsidR="00ED7475">
        <w:t>Contracting Authority</w:t>
      </w:r>
    </w:p>
    <w:p w14:paraId="0191DC76" w14:textId="6CFF6D47" w:rsidR="00C37D90" w:rsidRPr="003A5C37" w:rsidRDefault="003A5C37" w:rsidP="003A5C37">
      <w:pPr>
        <w:numPr>
          <w:ilvl w:val="1"/>
          <w:numId w:val="13"/>
        </w:numPr>
        <w:rPr>
          <w:b/>
          <w:bCs/>
        </w:rPr>
      </w:pPr>
      <w:r w:rsidRPr="003A5C37">
        <w:t>This policy identifies persons who may sign contracts on behalf of Texas State University. This document also establishes policy for obligating the university to external entities, regardless of whether the commitment is written or oral, or whether the commitment involves financial considerations.</w:t>
      </w:r>
    </w:p>
    <w:p w14:paraId="24EE46FA" w14:textId="06EC4EA6" w:rsidR="009C3A1D" w:rsidRDefault="00776A79" w:rsidP="003A5C37">
      <w:pPr>
        <w:ind w:left="120"/>
      </w:pPr>
      <w:hyperlink r:id="rId20" w:history="1">
        <w:r w:rsidRPr="00C95BC5">
          <w:rPr>
            <w:rStyle w:val="Hyperlink"/>
          </w:rPr>
          <w:t>https://policies.txst.edu/university-policies/03-04-02.html</w:t>
        </w:r>
      </w:hyperlink>
    </w:p>
    <w:p w14:paraId="14CCA6D6" w14:textId="77777777" w:rsidR="00776A79" w:rsidRPr="003A5C37" w:rsidRDefault="00776A79" w:rsidP="003A5C37">
      <w:pPr>
        <w:ind w:left="120"/>
      </w:pPr>
    </w:p>
    <w:p w14:paraId="7D757438" w14:textId="019D0D4F" w:rsidR="00DD1664" w:rsidRDefault="0028584B" w:rsidP="0054722A">
      <w:pPr>
        <w:pStyle w:val="Heading2"/>
        <w:ind w:left="-90" w:firstLine="210"/>
      </w:pPr>
      <w:r>
        <w:t>UPPS</w:t>
      </w:r>
      <w:r>
        <w:rPr>
          <w:spacing w:val="-3"/>
        </w:rPr>
        <w:t xml:space="preserve"> </w:t>
      </w:r>
      <w:r>
        <w:t xml:space="preserve">03.04.05 </w:t>
      </w:r>
      <w:r w:rsidR="001E2D7A">
        <w:t>Facilities and Administration</w:t>
      </w:r>
      <w:r>
        <w:rPr>
          <w:spacing w:val="-3"/>
        </w:rPr>
        <w:t xml:space="preserve"> </w:t>
      </w:r>
      <w:r>
        <w:t>Costs (F&amp;A</w:t>
      </w:r>
      <w:r>
        <w:rPr>
          <w:spacing w:val="-1"/>
        </w:rPr>
        <w:t xml:space="preserve"> </w:t>
      </w:r>
      <w:r>
        <w:t>or</w:t>
      </w:r>
      <w:r>
        <w:rPr>
          <w:spacing w:val="-3"/>
        </w:rPr>
        <w:t xml:space="preserve"> </w:t>
      </w:r>
      <w:r>
        <w:rPr>
          <w:spacing w:val="-2"/>
        </w:rPr>
        <w:t>Indirect)</w:t>
      </w:r>
    </w:p>
    <w:p w14:paraId="7D757439" w14:textId="77777777" w:rsidR="00DD1664" w:rsidRDefault="0028584B">
      <w:pPr>
        <w:pStyle w:val="ListParagraph"/>
        <w:numPr>
          <w:ilvl w:val="1"/>
          <w:numId w:val="13"/>
        </w:numPr>
        <w:tabs>
          <w:tab w:val="left" w:pos="669"/>
        </w:tabs>
        <w:ind w:left="669" w:hanging="549"/>
      </w:pPr>
      <w:r>
        <w:t>The</w:t>
      </w:r>
      <w:r>
        <w:rPr>
          <w:spacing w:val="-2"/>
        </w:rPr>
        <w:t xml:space="preserve"> </w:t>
      </w:r>
      <w:r>
        <w:t>purpose</w:t>
      </w:r>
      <w:r>
        <w:rPr>
          <w:spacing w:val="-4"/>
        </w:rPr>
        <w:t xml:space="preserve"> </w:t>
      </w:r>
      <w:r>
        <w:t>of</w:t>
      </w:r>
      <w:r>
        <w:rPr>
          <w:spacing w:val="-2"/>
        </w:rPr>
        <w:t xml:space="preserve"> </w:t>
      </w:r>
      <w:r>
        <w:t>this</w:t>
      </w:r>
      <w:r>
        <w:rPr>
          <w:spacing w:val="-3"/>
        </w:rPr>
        <w:t xml:space="preserve"> </w:t>
      </w:r>
      <w:r>
        <w:t>policy</w:t>
      </w:r>
      <w:r>
        <w:rPr>
          <w:spacing w:val="-3"/>
        </w:rPr>
        <w:t xml:space="preserve"> </w:t>
      </w:r>
      <w:r>
        <w:rPr>
          <w:spacing w:val="-5"/>
        </w:rPr>
        <w:t>is:</w:t>
      </w:r>
    </w:p>
    <w:p w14:paraId="7D75743A" w14:textId="690BFB0C" w:rsidR="00DD1664" w:rsidRDefault="0028584B">
      <w:pPr>
        <w:pStyle w:val="ListParagraph"/>
        <w:numPr>
          <w:ilvl w:val="2"/>
          <w:numId w:val="13"/>
        </w:numPr>
        <w:tabs>
          <w:tab w:val="left" w:pos="1197"/>
          <w:tab w:val="left" w:pos="1199"/>
        </w:tabs>
        <w:ind w:right="449"/>
      </w:pPr>
      <w:r>
        <w:t>to</w:t>
      </w:r>
      <w:r>
        <w:rPr>
          <w:spacing w:val="-13"/>
        </w:rPr>
        <w:t xml:space="preserve"> </w:t>
      </w:r>
      <w:r>
        <w:t>establish</w:t>
      </w:r>
      <w:r>
        <w:rPr>
          <w:spacing w:val="-12"/>
        </w:rPr>
        <w:t xml:space="preserve"> </w:t>
      </w:r>
      <w:r>
        <w:t>guidelines</w:t>
      </w:r>
      <w:r>
        <w:rPr>
          <w:spacing w:val="-13"/>
        </w:rPr>
        <w:t xml:space="preserve"> </w:t>
      </w:r>
      <w:r>
        <w:t>covering</w:t>
      </w:r>
      <w:r>
        <w:rPr>
          <w:spacing w:val="-12"/>
        </w:rPr>
        <w:t xml:space="preserve"> </w:t>
      </w:r>
      <w:r>
        <w:t>the</w:t>
      </w:r>
      <w:r>
        <w:rPr>
          <w:spacing w:val="-12"/>
        </w:rPr>
        <w:t xml:space="preserve"> </w:t>
      </w:r>
      <w:r>
        <w:t>alloca</w:t>
      </w:r>
      <w:r w:rsidR="00DD05E3">
        <w:t>ti</w:t>
      </w:r>
      <w:r>
        <w:t>on,</w:t>
      </w:r>
      <w:r>
        <w:rPr>
          <w:spacing w:val="-12"/>
        </w:rPr>
        <w:t xml:space="preserve"> </w:t>
      </w:r>
      <w:r>
        <w:t>management,</w:t>
      </w:r>
      <w:r>
        <w:rPr>
          <w:spacing w:val="-12"/>
        </w:rPr>
        <w:t xml:space="preserve"> </w:t>
      </w:r>
      <w:r>
        <w:t>budge</w:t>
      </w:r>
      <w:r w:rsidR="00DD05E3">
        <w:t>ti</w:t>
      </w:r>
      <w:r>
        <w:t>ng,</w:t>
      </w:r>
      <w:r>
        <w:rPr>
          <w:spacing w:val="-12"/>
        </w:rPr>
        <w:t xml:space="preserve"> </w:t>
      </w:r>
      <w:r>
        <w:t>expenditures,</w:t>
      </w:r>
      <w:r>
        <w:rPr>
          <w:spacing w:val="-12"/>
        </w:rPr>
        <w:t xml:space="preserve"> </w:t>
      </w:r>
      <w:r>
        <w:t>and</w:t>
      </w:r>
      <w:r>
        <w:rPr>
          <w:spacing w:val="-13"/>
        </w:rPr>
        <w:t xml:space="preserve"> </w:t>
      </w:r>
      <w:r>
        <w:t>distribu</w:t>
      </w:r>
      <w:r w:rsidR="00DD05E3">
        <w:t>ti</w:t>
      </w:r>
      <w:r>
        <w:t>on</w:t>
      </w:r>
      <w:r w:rsidR="0034627F">
        <w:t xml:space="preserve"> of </w:t>
      </w:r>
      <w:r>
        <w:t xml:space="preserve">funds associated with </w:t>
      </w:r>
      <w:r w:rsidR="00557DA8">
        <w:t>facilities</w:t>
      </w:r>
      <w:r>
        <w:t xml:space="preserve"> and </w:t>
      </w:r>
      <w:r w:rsidR="00557DA8">
        <w:t>administration</w:t>
      </w:r>
      <w:r>
        <w:t xml:space="preserve"> (F&amp;A) costs from sponsored programs; and</w:t>
      </w:r>
    </w:p>
    <w:p w14:paraId="7D75743B" w14:textId="15CD5CC4" w:rsidR="00DD1664" w:rsidRDefault="0028584B">
      <w:pPr>
        <w:pStyle w:val="ListParagraph"/>
        <w:numPr>
          <w:ilvl w:val="2"/>
          <w:numId w:val="13"/>
        </w:numPr>
        <w:tabs>
          <w:tab w:val="left" w:pos="1198"/>
        </w:tabs>
        <w:ind w:left="120" w:right="2126" w:firstLine="719"/>
      </w:pPr>
      <w:r>
        <w:rPr>
          <w:spacing w:val="-2"/>
        </w:rPr>
        <w:t>to ascribe appropriate</w:t>
      </w:r>
      <w:r>
        <w:rPr>
          <w:spacing w:val="-4"/>
        </w:rPr>
        <w:t xml:space="preserve"> </w:t>
      </w:r>
      <w:r w:rsidR="00557DA8">
        <w:rPr>
          <w:spacing w:val="-2"/>
        </w:rPr>
        <w:t>recognition</w:t>
      </w:r>
      <w:r>
        <w:rPr>
          <w:spacing w:val="-3"/>
        </w:rPr>
        <w:t xml:space="preserve"> </w:t>
      </w:r>
      <w:r>
        <w:rPr>
          <w:spacing w:val="-2"/>
        </w:rPr>
        <w:t>to</w:t>
      </w:r>
      <w:r>
        <w:rPr>
          <w:spacing w:val="-3"/>
        </w:rPr>
        <w:t xml:space="preserve"> </w:t>
      </w:r>
      <w:r>
        <w:rPr>
          <w:spacing w:val="-2"/>
        </w:rPr>
        <w:t>the personnel</w:t>
      </w:r>
      <w:r>
        <w:rPr>
          <w:spacing w:val="-5"/>
        </w:rPr>
        <w:t xml:space="preserve"> </w:t>
      </w:r>
      <w:r>
        <w:rPr>
          <w:spacing w:val="-2"/>
        </w:rPr>
        <w:t>who conduct</w:t>
      </w:r>
      <w:r>
        <w:rPr>
          <w:spacing w:val="-4"/>
        </w:rPr>
        <w:t xml:space="preserve"> </w:t>
      </w:r>
      <w:r>
        <w:rPr>
          <w:spacing w:val="-2"/>
        </w:rPr>
        <w:t>sponsored</w:t>
      </w:r>
      <w:r>
        <w:rPr>
          <w:spacing w:val="-3"/>
        </w:rPr>
        <w:t xml:space="preserve"> </w:t>
      </w:r>
      <w:r>
        <w:rPr>
          <w:spacing w:val="-2"/>
        </w:rPr>
        <w:t xml:space="preserve">programs. </w:t>
      </w:r>
      <w:hyperlink r:id="rId21" w:history="1">
        <w:r w:rsidR="00F87ADB" w:rsidRPr="00C95BC5">
          <w:rPr>
            <w:rStyle w:val="Hyperlink"/>
          </w:rPr>
          <w:t>https://policies.txst.edu/university-policies/03-04-05.html</w:t>
        </w:r>
      </w:hyperlink>
    </w:p>
    <w:p w14:paraId="7D75743C" w14:textId="77777777" w:rsidR="00DD1664" w:rsidRDefault="00DD1664">
      <w:pPr>
        <w:pStyle w:val="BodyText"/>
        <w:spacing w:before="1"/>
      </w:pPr>
    </w:p>
    <w:p w14:paraId="7D75743D" w14:textId="5BD1294A" w:rsidR="00DD1664" w:rsidRDefault="0028584B" w:rsidP="0084520E">
      <w:pPr>
        <w:pStyle w:val="Heading2"/>
        <w:ind w:left="-90" w:firstLine="210"/>
      </w:pPr>
      <w:r>
        <w:t>UPPS</w:t>
      </w:r>
      <w:r>
        <w:rPr>
          <w:spacing w:val="-8"/>
        </w:rPr>
        <w:t xml:space="preserve"> </w:t>
      </w:r>
      <w:r>
        <w:t>03.04.</w:t>
      </w:r>
      <w:r w:rsidR="00A1235D">
        <w:t>10</w:t>
      </w:r>
      <w:r>
        <w:rPr>
          <w:spacing w:val="-6"/>
        </w:rPr>
        <w:t xml:space="preserve"> </w:t>
      </w:r>
      <w:r w:rsidR="005F44FF">
        <w:t>Contracts and Agreements</w:t>
      </w:r>
    </w:p>
    <w:p w14:paraId="7D75743E" w14:textId="27090173" w:rsidR="00DD1664" w:rsidRDefault="00012658">
      <w:pPr>
        <w:pStyle w:val="BodyText"/>
        <w:ind w:left="840" w:hanging="721"/>
      </w:pPr>
      <w:r>
        <w:t>01.01</w:t>
      </w:r>
      <w:r>
        <w:rPr>
          <w:spacing w:val="-13"/>
        </w:rPr>
        <w:t xml:space="preserve"> </w:t>
      </w:r>
      <w:r>
        <w:t>This</w:t>
      </w:r>
      <w:r w:rsidRPr="00012658">
        <w:t xml:space="preserve"> policy establishes responsibility to ensure contracts and agreements are prepared and paid according to federal, state, and local laws; The Texas State University System (TSUS) Rules and Regulations; and Texas State University policies and procedures statements before execution.</w:t>
      </w:r>
    </w:p>
    <w:p w14:paraId="701DFCDB" w14:textId="1AF0D5CE" w:rsidR="00E55289" w:rsidRDefault="008B4F99">
      <w:pPr>
        <w:pStyle w:val="BodyText"/>
        <w:spacing w:before="1"/>
      </w:pPr>
      <w:r>
        <w:t xml:space="preserve"> </w:t>
      </w:r>
      <w:hyperlink r:id="rId22" w:history="1">
        <w:r w:rsidR="0091306B" w:rsidRPr="00C95BC5">
          <w:rPr>
            <w:rStyle w:val="Hyperlink"/>
          </w:rPr>
          <w:t>https://policies.txst.edu/university-policies/03-04-10.html</w:t>
        </w:r>
      </w:hyperlink>
    </w:p>
    <w:p w14:paraId="4AF91A1B" w14:textId="77777777" w:rsidR="00C00577" w:rsidRDefault="00C00577">
      <w:pPr>
        <w:pStyle w:val="BodyText"/>
        <w:spacing w:before="1"/>
      </w:pPr>
    </w:p>
    <w:p w14:paraId="767FF2C1" w14:textId="39370C4C" w:rsidR="00E55289" w:rsidRPr="00E55289" w:rsidRDefault="00E55289" w:rsidP="002F0937">
      <w:pPr>
        <w:pStyle w:val="BodyText"/>
        <w:spacing w:before="1"/>
        <w:jc w:val="center"/>
        <w:rPr>
          <w:b/>
          <w:bCs/>
          <w:sz w:val="24"/>
          <w:szCs w:val="24"/>
          <w:u w:val="single"/>
        </w:rPr>
      </w:pPr>
      <w:r w:rsidRPr="00E55289">
        <w:rPr>
          <w:b/>
          <w:bCs/>
          <w:sz w:val="24"/>
          <w:szCs w:val="24"/>
          <w:u w:val="single"/>
        </w:rPr>
        <w:t>04 General Administrative Services</w:t>
      </w:r>
    </w:p>
    <w:p w14:paraId="6EF8044C" w14:textId="77777777" w:rsidR="002939BA" w:rsidRDefault="002939BA" w:rsidP="001B1F67"/>
    <w:p w14:paraId="703F40C9" w14:textId="77777777" w:rsidR="0056288F" w:rsidRDefault="00E42A44" w:rsidP="006863AC">
      <w:pPr>
        <w:pStyle w:val="Heading2"/>
        <w:ind w:left="-90" w:firstLine="210"/>
      </w:pPr>
      <w:r>
        <w:t>UPPS</w:t>
      </w:r>
      <w:r>
        <w:rPr>
          <w:spacing w:val="-6"/>
        </w:rPr>
        <w:t xml:space="preserve"> </w:t>
      </w:r>
      <w:r>
        <w:t>04.03.03</w:t>
      </w:r>
      <w:r>
        <w:rPr>
          <w:spacing w:val="-4"/>
        </w:rPr>
        <w:t xml:space="preserve"> </w:t>
      </w:r>
      <w:r>
        <w:t>External Audits and Auditors</w:t>
      </w:r>
    </w:p>
    <w:p w14:paraId="190B6B8E" w14:textId="0442F551" w:rsidR="0056288F" w:rsidRDefault="008B4F99" w:rsidP="008B4F99">
      <w:r>
        <w:t xml:space="preserve">   </w:t>
      </w:r>
      <w:r w:rsidR="006863AC" w:rsidRPr="0056288F">
        <w:t xml:space="preserve">02.01 External Audit – any review or investigation regarding compliance, financial or operational information, </w:t>
      </w:r>
      <w:r>
        <w:tab/>
      </w:r>
      <w:r w:rsidR="006863AC" w:rsidRPr="0056288F">
        <w:t xml:space="preserve">safeguarding and verification of assets, economical and efficient use of resources, and effectiveness of operations </w:t>
      </w:r>
      <w:r w:rsidR="0056288F">
        <w:tab/>
      </w:r>
      <w:r w:rsidR="006863AC" w:rsidRPr="0056288F">
        <w:t xml:space="preserve">or programs conducted by external agencies such as public accounting firms, governmental auditors, regulatory </w:t>
      </w:r>
      <w:r w:rsidR="0056288F">
        <w:tab/>
      </w:r>
      <w:r w:rsidR="0056288F">
        <w:tab/>
      </w:r>
      <w:r w:rsidR="006863AC" w:rsidRPr="0056288F">
        <w:t>offices, and funding sources.</w:t>
      </w:r>
      <w:r w:rsidR="00E42A44" w:rsidRPr="0056288F">
        <w:t xml:space="preserve">  </w:t>
      </w:r>
    </w:p>
    <w:p w14:paraId="6D823031" w14:textId="26A06A61" w:rsidR="00E42A44" w:rsidRDefault="004F16CB" w:rsidP="00E42A44">
      <w:r>
        <w:t xml:space="preserve"> </w:t>
      </w:r>
      <w:hyperlink r:id="rId23" w:history="1">
        <w:r w:rsidRPr="00C95BC5">
          <w:rPr>
            <w:rStyle w:val="Hyperlink"/>
          </w:rPr>
          <w:t>https://policies.txst.edu/university-policies/04-03-03.html</w:t>
        </w:r>
      </w:hyperlink>
    </w:p>
    <w:p w14:paraId="4DABBF7E" w14:textId="77777777" w:rsidR="004F16CB" w:rsidRDefault="004F16CB" w:rsidP="00E42A44"/>
    <w:p w14:paraId="20991927" w14:textId="3A85AC15" w:rsidR="0091306B" w:rsidRDefault="0091306B" w:rsidP="0091306B">
      <w:pPr>
        <w:pStyle w:val="Heading2"/>
        <w:ind w:left="-90" w:firstLine="210"/>
      </w:pPr>
      <w:r>
        <w:t>UPPS</w:t>
      </w:r>
      <w:r>
        <w:rPr>
          <w:spacing w:val="-6"/>
        </w:rPr>
        <w:t xml:space="preserve"> </w:t>
      </w:r>
      <w:r>
        <w:t>04.04.03</w:t>
      </w:r>
      <w:r>
        <w:rPr>
          <w:spacing w:val="-4"/>
        </w:rPr>
        <w:t xml:space="preserve"> </w:t>
      </w:r>
      <w:r>
        <w:t>Staff Employment</w:t>
      </w:r>
    </w:p>
    <w:p w14:paraId="7B21A999" w14:textId="65A12649" w:rsidR="0091306B" w:rsidRPr="0056288F" w:rsidRDefault="00571C01" w:rsidP="00571C01">
      <w:r>
        <w:t xml:space="preserve">   </w:t>
      </w:r>
      <w:r w:rsidR="0091306B" w:rsidRPr="0056288F">
        <w:t>0</w:t>
      </w:r>
      <w:r w:rsidR="00C3645F">
        <w:t>1</w:t>
      </w:r>
      <w:r w:rsidR="0091306B" w:rsidRPr="0056288F">
        <w:t xml:space="preserve">.01 </w:t>
      </w:r>
      <w:r w:rsidR="00C3645F" w:rsidRPr="00C3645F">
        <w:t>This policy establishes Texas State University’s employment procedures for regular, project, and non-student, non-</w:t>
      </w:r>
      <w:r>
        <w:tab/>
      </w:r>
      <w:r w:rsidR="00C3645F" w:rsidRPr="00C3645F">
        <w:t>regular staff positions, including those on grant and contract funds. This policy also describes recruitment, hiring</w:t>
      </w:r>
      <w:r w:rsidR="004F16CB" w:rsidRPr="00C3645F">
        <w:t>,</w:t>
      </w:r>
      <w:r w:rsidR="004F16CB">
        <w:t xml:space="preserve"> </w:t>
      </w:r>
      <w:r>
        <w:tab/>
      </w:r>
      <w:r w:rsidR="004F16CB">
        <w:t>promotion</w:t>
      </w:r>
      <w:r w:rsidR="00C3645F" w:rsidRPr="00C3645F">
        <w:t xml:space="preserve">, and transfer procedures, and ensures that each employment action conforms to the university’s </w:t>
      </w:r>
      <w:r w:rsidR="004F16CB" w:rsidRPr="00C3645F">
        <w:t xml:space="preserve">policy, </w:t>
      </w:r>
      <w:r>
        <w:tab/>
      </w:r>
      <w:r w:rsidR="004F16CB" w:rsidRPr="00C3645F">
        <w:t>fund</w:t>
      </w:r>
      <w:r w:rsidR="00C3645F" w:rsidRPr="00C3645F">
        <w:t xml:space="preserve"> availability, and mission.</w:t>
      </w:r>
    </w:p>
    <w:p w14:paraId="02D9308C" w14:textId="3C42AF67" w:rsidR="0091306B" w:rsidRDefault="004F16CB" w:rsidP="00E42A44">
      <w:r>
        <w:t xml:space="preserve"> </w:t>
      </w:r>
      <w:hyperlink r:id="rId24" w:history="1">
        <w:r w:rsidRPr="00C95BC5">
          <w:rPr>
            <w:rStyle w:val="Hyperlink"/>
          </w:rPr>
          <w:t>https://policies.txst.edu/university-policies/04-04-03.html</w:t>
        </w:r>
      </w:hyperlink>
    </w:p>
    <w:p w14:paraId="5B209AEA" w14:textId="77777777" w:rsidR="0091306B" w:rsidRDefault="0091306B" w:rsidP="00E42A44"/>
    <w:p w14:paraId="2236ADCC" w14:textId="767BA42D" w:rsidR="005C5D33" w:rsidRDefault="005C5D33" w:rsidP="005C5D33">
      <w:pPr>
        <w:pStyle w:val="Heading2"/>
        <w:ind w:left="-90" w:firstLine="210"/>
      </w:pPr>
      <w:r>
        <w:t>UPPS</w:t>
      </w:r>
      <w:r>
        <w:rPr>
          <w:spacing w:val="-6"/>
        </w:rPr>
        <w:t xml:space="preserve"> </w:t>
      </w:r>
      <w:r>
        <w:t>04.04.08</w:t>
      </w:r>
      <w:r>
        <w:rPr>
          <w:spacing w:val="-4"/>
        </w:rPr>
        <w:t xml:space="preserve"> </w:t>
      </w:r>
      <w:r>
        <w:t>Determining Contract Labor and Independent Contractor Status</w:t>
      </w:r>
    </w:p>
    <w:p w14:paraId="26B63477" w14:textId="433B4BC6" w:rsidR="005C5D33" w:rsidRPr="0056288F" w:rsidRDefault="00F25750" w:rsidP="00F25750">
      <w:r>
        <w:t xml:space="preserve">   03.01 </w:t>
      </w:r>
      <w:r w:rsidRPr="00F25750">
        <w:t xml:space="preserve">Account managers should realize that simply classifying a worker as an independent contractor does not make it </w:t>
      </w:r>
      <w:r>
        <w:tab/>
      </w:r>
      <w:r w:rsidRPr="00F25750">
        <w:t xml:space="preserve">so. All aspects of the actual working relationship will be used to determine if the university has the right to exercise </w:t>
      </w:r>
      <w:r>
        <w:tab/>
      </w:r>
      <w:r w:rsidRPr="00F25750">
        <w:t>direction and control.</w:t>
      </w:r>
    </w:p>
    <w:p w14:paraId="37078C67" w14:textId="6DCBE3B2" w:rsidR="005C5D33" w:rsidRDefault="005C5D33" w:rsidP="005C5D33">
      <w:r>
        <w:t xml:space="preserve"> </w:t>
      </w:r>
      <w:hyperlink r:id="rId25" w:history="1">
        <w:r w:rsidR="00F25750" w:rsidRPr="00C95BC5">
          <w:rPr>
            <w:rStyle w:val="Hyperlink"/>
          </w:rPr>
          <w:t>https://policies.txst.edu/university-policies/04-04-08.html</w:t>
        </w:r>
      </w:hyperlink>
    </w:p>
    <w:p w14:paraId="1C8E4010" w14:textId="77777777" w:rsidR="005C5D33" w:rsidRDefault="005C5D33" w:rsidP="00E42A44"/>
    <w:p w14:paraId="21D19B32" w14:textId="547EC0A3" w:rsidR="00B476EE" w:rsidRDefault="00B476EE" w:rsidP="00B476EE">
      <w:pPr>
        <w:pStyle w:val="Heading2"/>
        <w:ind w:left="-90" w:firstLine="210"/>
      </w:pPr>
      <w:r>
        <w:t>UPPS</w:t>
      </w:r>
      <w:r>
        <w:rPr>
          <w:spacing w:val="-6"/>
        </w:rPr>
        <w:t xml:space="preserve"> </w:t>
      </w:r>
      <w:r>
        <w:t>04.04.11</w:t>
      </w:r>
      <w:r>
        <w:rPr>
          <w:spacing w:val="-4"/>
        </w:rPr>
        <w:t xml:space="preserve"> </w:t>
      </w:r>
      <w:r>
        <w:t>University Classification and Compensation</w:t>
      </w:r>
    </w:p>
    <w:p w14:paraId="013BA476" w14:textId="0670DCD2" w:rsidR="00B476EE" w:rsidRPr="0056288F" w:rsidRDefault="004273F5" w:rsidP="00B476EE">
      <w:r>
        <w:t xml:space="preserve">    01.01</w:t>
      </w:r>
      <w:r w:rsidRPr="004273F5">
        <w:t xml:space="preserve"> This policy sets forth classification and compensation procedures for all staff employees, including those paid from </w:t>
      </w:r>
      <w:r>
        <w:tab/>
      </w:r>
      <w:r w:rsidRPr="004273F5">
        <w:t xml:space="preserve">grants and contracts. Except in some situations as provided in this policy, the provost and executive vice president </w:t>
      </w:r>
      <w:r>
        <w:tab/>
      </w:r>
      <w:r w:rsidRPr="004273F5">
        <w:t xml:space="preserve">for Academic Affairs determines classification and compensation procedures for faculty. The executive vice </w:t>
      </w:r>
      <w:r>
        <w:tab/>
      </w:r>
      <w:r w:rsidRPr="004273F5">
        <w:t>president for operations and chief financial officer must approve any exceptions to this policy.</w:t>
      </w:r>
    </w:p>
    <w:p w14:paraId="12AE7326" w14:textId="42ADCF73" w:rsidR="00B476EE" w:rsidRDefault="003633F9" w:rsidP="00E42A44">
      <w:r>
        <w:t xml:space="preserve">   </w:t>
      </w:r>
      <w:r w:rsidR="001D3BD1">
        <w:t xml:space="preserve"> </w:t>
      </w:r>
      <w:hyperlink r:id="rId26" w:history="1">
        <w:r w:rsidR="001D3BD1" w:rsidRPr="00C95BC5">
          <w:rPr>
            <w:rStyle w:val="Hyperlink"/>
          </w:rPr>
          <w:t>https://policies.txst.edu/university-policies/04-04-11.html</w:t>
        </w:r>
      </w:hyperlink>
    </w:p>
    <w:p w14:paraId="6510A5D3" w14:textId="77777777" w:rsidR="003633F9" w:rsidRDefault="003633F9" w:rsidP="00E42A44"/>
    <w:p w14:paraId="4E59878A" w14:textId="0F1681E7" w:rsidR="0068736E" w:rsidRDefault="0068736E" w:rsidP="00F25750">
      <w:pPr>
        <w:pStyle w:val="Heading2"/>
      </w:pPr>
      <w:r>
        <w:t>UPPS</w:t>
      </w:r>
      <w:r>
        <w:rPr>
          <w:spacing w:val="-6"/>
        </w:rPr>
        <w:t xml:space="preserve"> </w:t>
      </w:r>
      <w:r>
        <w:t>04.04.12</w:t>
      </w:r>
      <w:r>
        <w:rPr>
          <w:spacing w:val="-4"/>
        </w:rPr>
        <w:t xml:space="preserve"> </w:t>
      </w:r>
      <w:r>
        <w:t>Pay</w:t>
      </w:r>
      <w:r>
        <w:rPr>
          <w:spacing w:val="-6"/>
        </w:rPr>
        <w:t xml:space="preserve"> </w:t>
      </w:r>
      <w:r>
        <w:t>Above</w:t>
      </w:r>
      <w:r>
        <w:rPr>
          <w:spacing w:val="-8"/>
        </w:rPr>
        <w:t xml:space="preserve"> </w:t>
      </w:r>
      <w:r>
        <w:t>Base</w:t>
      </w:r>
      <w:r>
        <w:rPr>
          <w:spacing w:val="-6"/>
        </w:rPr>
        <w:t xml:space="preserve"> </w:t>
      </w:r>
      <w:r>
        <w:t>Annual</w:t>
      </w:r>
      <w:r>
        <w:rPr>
          <w:spacing w:val="-4"/>
        </w:rPr>
        <w:t xml:space="preserve"> </w:t>
      </w:r>
      <w:r>
        <w:t>Salary</w:t>
      </w:r>
      <w:r>
        <w:rPr>
          <w:spacing w:val="-4"/>
        </w:rPr>
        <w:t xml:space="preserve"> </w:t>
      </w:r>
      <w:r>
        <w:t>for</w:t>
      </w:r>
      <w:r>
        <w:rPr>
          <w:spacing w:val="-6"/>
        </w:rPr>
        <w:t xml:space="preserve"> </w:t>
      </w:r>
      <w:r>
        <w:rPr>
          <w:spacing w:val="-4"/>
        </w:rPr>
        <w:t>Staﬀ</w:t>
      </w:r>
    </w:p>
    <w:p w14:paraId="5BB1918C" w14:textId="77777777" w:rsidR="0068736E" w:rsidRDefault="0068736E" w:rsidP="0068736E">
      <w:pPr>
        <w:pStyle w:val="ListParagraph"/>
        <w:numPr>
          <w:ilvl w:val="1"/>
          <w:numId w:val="11"/>
        </w:numPr>
        <w:tabs>
          <w:tab w:val="left" w:pos="668"/>
          <w:tab w:val="left" w:pos="840"/>
        </w:tabs>
        <w:ind w:right="257"/>
        <w:rPr>
          <w:spacing w:val="-5"/>
        </w:rPr>
      </w:pPr>
      <w:r w:rsidRPr="0068736E">
        <w:rPr>
          <w:spacing w:val="-5"/>
        </w:rPr>
        <w:t>This policy establishes procedures for pay above base annual salary from all funds, including grants and contracts, administered by Texas State University for staff positions.</w:t>
      </w:r>
    </w:p>
    <w:p w14:paraId="46298E96" w14:textId="77777777" w:rsidR="0068736E" w:rsidRPr="0068736E" w:rsidRDefault="0068736E" w:rsidP="0068736E">
      <w:pPr>
        <w:tabs>
          <w:tab w:val="left" w:pos="668"/>
          <w:tab w:val="left" w:pos="840"/>
        </w:tabs>
        <w:ind w:right="257"/>
        <w:rPr>
          <w:spacing w:val="-5"/>
        </w:rPr>
      </w:pPr>
      <w:r>
        <w:rPr>
          <w:spacing w:val="-5"/>
        </w:rPr>
        <w:t xml:space="preserve">   </w:t>
      </w:r>
      <w:hyperlink r:id="rId27" w:history="1">
        <w:r w:rsidRPr="00C95BC5">
          <w:rPr>
            <w:rStyle w:val="Hyperlink"/>
            <w:spacing w:val="-5"/>
          </w:rPr>
          <w:t>https://policies.txst.edu/university-policies/04-04-12.html</w:t>
        </w:r>
      </w:hyperlink>
    </w:p>
    <w:p w14:paraId="4085C569" w14:textId="77777777" w:rsidR="0068736E" w:rsidRDefault="0068736E" w:rsidP="001B1F67"/>
    <w:p w14:paraId="7D757441" w14:textId="7BCDBEB5" w:rsidR="00DD1664" w:rsidRDefault="0028584B" w:rsidP="005402E5">
      <w:pPr>
        <w:pStyle w:val="Heading2"/>
      </w:pPr>
      <w:r>
        <w:t>UPPS</w:t>
      </w:r>
      <w:r>
        <w:rPr>
          <w:spacing w:val="-13"/>
        </w:rPr>
        <w:t xml:space="preserve"> </w:t>
      </w:r>
      <w:r>
        <w:t>04.05.17</w:t>
      </w:r>
      <w:r>
        <w:rPr>
          <w:spacing w:val="-12"/>
        </w:rPr>
        <w:t xml:space="preserve"> </w:t>
      </w:r>
      <w:r>
        <w:t>Research</w:t>
      </w:r>
      <w:r>
        <w:rPr>
          <w:spacing w:val="-13"/>
        </w:rPr>
        <w:t xml:space="preserve"> </w:t>
      </w:r>
      <w:r>
        <w:t>and</w:t>
      </w:r>
      <w:r>
        <w:rPr>
          <w:spacing w:val="-12"/>
        </w:rPr>
        <w:t xml:space="preserve"> </w:t>
      </w:r>
      <w:r>
        <w:t>Teaching</w:t>
      </w:r>
      <w:r>
        <w:rPr>
          <w:spacing w:val="-13"/>
        </w:rPr>
        <w:t xml:space="preserve"> </w:t>
      </w:r>
      <w:r>
        <w:t>Involving</w:t>
      </w:r>
      <w:r>
        <w:rPr>
          <w:spacing w:val="-12"/>
        </w:rPr>
        <w:t xml:space="preserve"> </w:t>
      </w:r>
      <w:r>
        <w:t>Recombinant</w:t>
      </w:r>
      <w:r>
        <w:rPr>
          <w:spacing w:val="-13"/>
        </w:rPr>
        <w:t xml:space="preserve"> </w:t>
      </w:r>
      <w:r>
        <w:t>or</w:t>
      </w:r>
      <w:r>
        <w:rPr>
          <w:spacing w:val="-12"/>
        </w:rPr>
        <w:t xml:space="preserve"> </w:t>
      </w:r>
      <w:r w:rsidR="005402E5">
        <w:t>Synthetic</w:t>
      </w:r>
      <w:r>
        <w:rPr>
          <w:spacing w:val="-12"/>
        </w:rPr>
        <w:t xml:space="preserve"> </w:t>
      </w:r>
      <w:r>
        <w:t>Nucleic</w:t>
      </w:r>
      <w:r>
        <w:rPr>
          <w:spacing w:val="-13"/>
        </w:rPr>
        <w:t xml:space="preserve"> </w:t>
      </w:r>
      <w:r>
        <w:t>Acid</w:t>
      </w:r>
      <w:r>
        <w:rPr>
          <w:spacing w:val="-12"/>
        </w:rPr>
        <w:t xml:space="preserve"> </w:t>
      </w:r>
      <w:r>
        <w:t>Molecules</w:t>
      </w:r>
      <w:r>
        <w:rPr>
          <w:spacing w:val="-13"/>
        </w:rPr>
        <w:t xml:space="preserve"> </w:t>
      </w:r>
      <w:r>
        <w:t>and</w:t>
      </w:r>
      <w:r>
        <w:rPr>
          <w:spacing w:val="-12"/>
        </w:rPr>
        <w:t xml:space="preserve"> </w:t>
      </w:r>
      <w:r>
        <w:t xml:space="preserve">Biohazardous </w:t>
      </w:r>
      <w:r w:rsidR="005402E5">
        <w:t xml:space="preserve">  </w:t>
      </w:r>
      <w:r>
        <w:t>Materials, Agents, and Toxins</w:t>
      </w:r>
    </w:p>
    <w:p w14:paraId="7D757442" w14:textId="12EC5063" w:rsidR="00DD1664" w:rsidRDefault="001104AD" w:rsidP="0084520E">
      <w:pPr>
        <w:pStyle w:val="ListParagraph"/>
        <w:numPr>
          <w:ilvl w:val="1"/>
          <w:numId w:val="12"/>
        </w:numPr>
        <w:tabs>
          <w:tab w:val="left" w:pos="670"/>
          <w:tab w:val="left" w:pos="840"/>
        </w:tabs>
        <w:spacing w:before="1"/>
        <w:ind w:left="-90" w:right="744" w:firstLine="210"/>
      </w:pPr>
      <w:r w:rsidRPr="001104AD">
        <w:t xml:space="preserve">Under the authority of The Office of the Provost and Vice President for Academic Affairs, Texas State has </w:t>
      </w:r>
      <w:r>
        <w:tab/>
      </w:r>
      <w:r w:rsidRPr="001104AD">
        <w:t xml:space="preserve">established an IBC charged with oversight responsibilities for all research-related activities involving use of </w:t>
      </w:r>
      <w:r>
        <w:tab/>
      </w:r>
      <w:r w:rsidRPr="001104AD">
        <w:t>recombinant or synthetic nucleic acid molecules and biohazardous materials, agents, and toxins.</w:t>
      </w:r>
    </w:p>
    <w:p w14:paraId="08B2D7DB" w14:textId="443635B6" w:rsidR="003C4E2B" w:rsidRDefault="001D3BD1" w:rsidP="00914761">
      <w:pPr>
        <w:pStyle w:val="BodyText"/>
        <w:spacing w:line="267" w:lineRule="exact"/>
        <w:ind w:left="-90" w:firstLine="210"/>
        <w:rPr>
          <w:color w:val="0562C1"/>
          <w:spacing w:val="-2"/>
          <w:u w:val="single" w:color="0562C1"/>
        </w:rPr>
      </w:pPr>
      <w:r w:rsidRPr="001D3BD1">
        <w:rPr>
          <w:color w:val="0562C1"/>
          <w:spacing w:val="-2"/>
          <w:u w:color="0562C1"/>
        </w:rPr>
        <w:t xml:space="preserve"> </w:t>
      </w:r>
      <w:hyperlink r:id="rId28" w:history="1">
        <w:r w:rsidRPr="00C95BC5">
          <w:rPr>
            <w:rStyle w:val="Hyperlink"/>
            <w:spacing w:val="-2"/>
          </w:rPr>
          <w:t>https://policies.txst.edu/university-policies/04-05-17.html</w:t>
        </w:r>
      </w:hyperlink>
    </w:p>
    <w:p w14:paraId="7C987AF6" w14:textId="77777777" w:rsidR="00D6086A" w:rsidRDefault="00D6086A" w:rsidP="00914761">
      <w:pPr>
        <w:pStyle w:val="BodyText"/>
        <w:spacing w:line="267" w:lineRule="exact"/>
        <w:ind w:left="-90" w:firstLine="210"/>
        <w:rPr>
          <w:color w:val="0562C1"/>
          <w:spacing w:val="-2"/>
          <w:u w:val="single" w:color="0562C1"/>
        </w:rPr>
      </w:pPr>
    </w:p>
    <w:p w14:paraId="2DF4F135" w14:textId="7CCE3FC5" w:rsidR="002F0937" w:rsidRDefault="002F0937" w:rsidP="002F0937">
      <w:pPr>
        <w:pStyle w:val="BodyText"/>
        <w:spacing w:line="267" w:lineRule="exact"/>
        <w:ind w:left="-90" w:firstLine="210"/>
        <w:jc w:val="center"/>
        <w:rPr>
          <w:b/>
          <w:bCs/>
          <w:sz w:val="24"/>
          <w:szCs w:val="24"/>
          <w:u w:val="single"/>
        </w:rPr>
      </w:pPr>
      <w:r w:rsidRPr="002F0937">
        <w:rPr>
          <w:b/>
          <w:bCs/>
          <w:sz w:val="24"/>
          <w:szCs w:val="24"/>
          <w:u w:val="single"/>
        </w:rPr>
        <w:t>05 Logistical Services</w:t>
      </w:r>
    </w:p>
    <w:p w14:paraId="4F5F5955" w14:textId="77777777" w:rsidR="007B1003" w:rsidRDefault="007B1003" w:rsidP="002F0937">
      <w:pPr>
        <w:pStyle w:val="BodyText"/>
        <w:spacing w:line="267" w:lineRule="exact"/>
        <w:ind w:left="-90" w:firstLine="210"/>
        <w:jc w:val="center"/>
        <w:rPr>
          <w:b/>
          <w:bCs/>
          <w:sz w:val="24"/>
          <w:szCs w:val="24"/>
          <w:u w:val="single"/>
        </w:rPr>
      </w:pPr>
    </w:p>
    <w:p w14:paraId="6F51EEDB" w14:textId="6632E292" w:rsidR="007B1003" w:rsidRPr="00C8236E" w:rsidRDefault="007B1003" w:rsidP="007B1003">
      <w:pPr>
        <w:pStyle w:val="Heading2"/>
      </w:pPr>
      <w:r>
        <w:t>UPPS</w:t>
      </w:r>
      <w:r>
        <w:rPr>
          <w:spacing w:val="-6"/>
        </w:rPr>
        <w:t xml:space="preserve"> </w:t>
      </w:r>
      <w:r>
        <w:t>05.01.01</w:t>
      </w:r>
      <w:r>
        <w:rPr>
          <w:spacing w:val="-4"/>
        </w:rPr>
        <w:t xml:space="preserve"> </w:t>
      </w:r>
      <w:r>
        <w:t xml:space="preserve">Texas State University Property and Equipment </w:t>
      </w:r>
    </w:p>
    <w:p w14:paraId="6598301D" w14:textId="4CF99B11" w:rsidR="00F60653" w:rsidRDefault="00F60653" w:rsidP="00F60653">
      <w:pPr>
        <w:pStyle w:val="BodyText"/>
        <w:spacing w:line="267" w:lineRule="exact"/>
        <w:ind w:left="-90" w:firstLine="210"/>
      </w:pPr>
      <w:r>
        <w:t xml:space="preserve">01.02 This policy applies to all university property and equipment, regardless of the source of funds from which these </w:t>
      </w:r>
      <w:r>
        <w:tab/>
      </w:r>
      <w:r>
        <w:tab/>
      </w:r>
      <w:r>
        <w:tab/>
        <w:t>items were acquired. Property and equipment donated to the university are included under this policy.</w:t>
      </w:r>
    </w:p>
    <w:p w14:paraId="3E74EB21" w14:textId="5F5D1B27" w:rsidR="002F0937" w:rsidRDefault="00F83E71" w:rsidP="007B1003">
      <w:pPr>
        <w:pStyle w:val="BodyText"/>
        <w:spacing w:line="267" w:lineRule="exact"/>
        <w:rPr>
          <w:color w:val="0562C1"/>
          <w:spacing w:val="-2"/>
          <w:u w:val="single" w:color="0562C1"/>
        </w:rPr>
      </w:pPr>
      <w:r w:rsidRPr="00F83E71">
        <w:rPr>
          <w:color w:val="0562C1"/>
          <w:spacing w:val="-2"/>
          <w:u w:color="0562C1"/>
        </w:rPr>
        <w:t xml:space="preserve">  </w:t>
      </w:r>
      <w:hyperlink r:id="rId29" w:history="1">
        <w:r w:rsidRPr="00C95BC5">
          <w:rPr>
            <w:rStyle w:val="Hyperlink"/>
            <w:spacing w:val="-2"/>
          </w:rPr>
          <w:t>https://policies.txst.edu/university-policies/05-01-01.html</w:t>
        </w:r>
      </w:hyperlink>
    </w:p>
    <w:p w14:paraId="7B9D59CB" w14:textId="77777777" w:rsidR="00F83E71" w:rsidRDefault="00F83E71" w:rsidP="007B1003">
      <w:pPr>
        <w:pStyle w:val="BodyText"/>
        <w:spacing w:line="267" w:lineRule="exact"/>
        <w:rPr>
          <w:color w:val="0562C1"/>
          <w:spacing w:val="-2"/>
          <w:u w:val="single" w:color="0562C1"/>
        </w:rPr>
      </w:pPr>
    </w:p>
    <w:p w14:paraId="7D906948" w14:textId="72F44262" w:rsidR="00C806DD" w:rsidRPr="00C8236E" w:rsidRDefault="00C806DD" w:rsidP="00C806DD">
      <w:pPr>
        <w:pStyle w:val="Heading2"/>
      </w:pPr>
      <w:r>
        <w:t>UPPS</w:t>
      </w:r>
      <w:r>
        <w:rPr>
          <w:spacing w:val="-6"/>
        </w:rPr>
        <w:t xml:space="preserve"> </w:t>
      </w:r>
      <w:r>
        <w:t>05.01.02</w:t>
      </w:r>
      <w:r>
        <w:rPr>
          <w:spacing w:val="-4"/>
        </w:rPr>
        <w:t xml:space="preserve"> </w:t>
      </w:r>
      <w:r>
        <w:t xml:space="preserve">University Surplus Property (Equipment and Consumable Supplies) </w:t>
      </w:r>
    </w:p>
    <w:p w14:paraId="2823F0EF" w14:textId="5095F801" w:rsidR="00C806DD" w:rsidRDefault="00AF1C5B" w:rsidP="00C806DD">
      <w:pPr>
        <w:pStyle w:val="BodyText"/>
        <w:numPr>
          <w:ilvl w:val="1"/>
          <w:numId w:val="26"/>
        </w:numPr>
        <w:spacing w:line="267" w:lineRule="exact"/>
      </w:pPr>
      <w:r w:rsidRPr="00AF1C5B">
        <w:t>This policy establishes procedures for the determination and disposal of Texas State University equipment and consumable supplies as surplus property.</w:t>
      </w:r>
    </w:p>
    <w:p w14:paraId="10E6ED93" w14:textId="2C5D2A83" w:rsidR="00C806DD" w:rsidRDefault="00AF1C5B" w:rsidP="00914761">
      <w:pPr>
        <w:pStyle w:val="BodyText"/>
        <w:spacing w:line="267" w:lineRule="exact"/>
        <w:ind w:left="-90" w:firstLine="210"/>
        <w:rPr>
          <w:color w:val="0562C1"/>
          <w:spacing w:val="-2"/>
          <w:u w:val="single" w:color="0562C1"/>
        </w:rPr>
      </w:pPr>
      <w:hyperlink r:id="rId30" w:history="1">
        <w:r w:rsidRPr="00C95BC5">
          <w:rPr>
            <w:rStyle w:val="Hyperlink"/>
            <w:spacing w:val="-2"/>
          </w:rPr>
          <w:t>https://policies.txst.edu/university-policies/05-01-02.html</w:t>
        </w:r>
      </w:hyperlink>
    </w:p>
    <w:p w14:paraId="3318D744" w14:textId="77777777" w:rsidR="00C806DD" w:rsidRDefault="00C806DD" w:rsidP="00AF1C5B">
      <w:pPr>
        <w:pStyle w:val="BodyText"/>
        <w:spacing w:line="267" w:lineRule="exact"/>
        <w:rPr>
          <w:color w:val="0562C1"/>
          <w:spacing w:val="-2"/>
          <w:u w:val="single" w:color="0562C1"/>
        </w:rPr>
      </w:pPr>
    </w:p>
    <w:p w14:paraId="630E33CC" w14:textId="05489420" w:rsidR="004A5A74" w:rsidRPr="00C8236E" w:rsidRDefault="003C4E2B" w:rsidP="004A5A74">
      <w:pPr>
        <w:pStyle w:val="Heading2"/>
      </w:pPr>
      <w:r>
        <w:t>UPPS</w:t>
      </w:r>
      <w:r>
        <w:rPr>
          <w:spacing w:val="-6"/>
        </w:rPr>
        <w:t xml:space="preserve"> </w:t>
      </w:r>
      <w:r>
        <w:t>05.02.02</w:t>
      </w:r>
      <w:r>
        <w:rPr>
          <w:spacing w:val="-4"/>
        </w:rPr>
        <w:t xml:space="preserve"> </w:t>
      </w:r>
      <w:r>
        <w:t>Texas State Purchasing Policy</w:t>
      </w:r>
      <w:r w:rsidR="002F0937">
        <w:t xml:space="preserve"> </w:t>
      </w:r>
    </w:p>
    <w:p w14:paraId="2756B0A2" w14:textId="5B96DDE0" w:rsidR="004A5A74" w:rsidRDefault="004A5A74" w:rsidP="004A5A74">
      <w:pPr>
        <w:pStyle w:val="BodyText"/>
        <w:numPr>
          <w:ilvl w:val="1"/>
          <w:numId w:val="26"/>
        </w:numPr>
        <w:spacing w:line="267" w:lineRule="exact"/>
      </w:pPr>
      <w:r>
        <w:t>The purpose of this policy is to identify the requirements when purchasing goods and services for Texas State University.</w:t>
      </w:r>
    </w:p>
    <w:p w14:paraId="1BD6740B" w14:textId="1646969C" w:rsidR="004A5A74" w:rsidRDefault="00C35533" w:rsidP="00C35533">
      <w:pPr>
        <w:pStyle w:val="BodyText"/>
        <w:spacing w:line="267" w:lineRule="exact"/>
        <w:ind w:left="120"/>
      </w:pPr>
      <w:hyperlink r:id="rId31" w:history="1">
        <w:r w:rsidRPr="00C95BC5">
          <w:rPr>
            <w:rStyle w:val="Hyperlink"/>
          </w:rPr>
          <w:t>https://policies.txst.edu/university-policies/05-02-02.html</w:t>
        </w:r>
      </w:hyperlink>
    </w:p>
    <w:p w14:paraId="4C8FE4C2" w14:textId="77777777" w:rsidR="00092B3E" w:rsidRDefault="00092B3E" w:rsidP="00C35533">
      <w:pPr>
        <w:tabs>
          <w:tab w:val="left" w:pos="668"/>
          <w:tab w:val="left" w:pos="840"/>
        </w:tabs>
        <w:ind w:right="257"/>
      </w:pPr>
    </w:p>
    <w:p w14:paraId="79C6BC5A" w14:textId="55BA1B2E" w:rsidR="007F704F" w:rsidRDefault="007F704F" w:rsidP="007F704F">
      <w:pPr>
        <w:pStyle w:val="Heading2"/>
      </w:pPr>
      <w:bookmarkStart w:id="1" w:name="_Hlk185325024"/>
      <w:r>
        <w:t>UPPS</w:t>
      </w:r>
      <w:r>
        <w:rPr>
          <w:spacing w:val="-6"/>
        </w:rPr>
        <w:t xml:space="preserve"> </w:t>
      </w:r>
      <w:r>
        <w:t>05.02.05</w:t>
      </w:r>
      <w:r>
        <w:rPr>
          <w:spacing w:val="-4"/>
        </w:rPr>
        <w:t xml:space="preserve"> </w:t>
      </w:r>
      <w:r>
        <w:t>Texas State Procurement Training and Certification Requirements</w:t>
      </w:r>
    </w:p>
    <w:p w14:paraId="202A2876" w14:textId="0ACA7ECA" w:rsidR="00C8236E" w:rsidRPr="00C8236E" w:rsidRDefault="00C8236E" w:rsidP="00C8236E">
      <w:pPr>
        <w:pStyle w:val="BodyText"/>
        <w:ind w:left="840" w:right="100" w:hanging="721"/>
      </w:pPr>
      <w:r>
        <w:t xml:space="preserve">01.03 </w:t>
      </w:r>
      <w:r w:rsidRPr="00C8236E">
        <w:t>This policy applies to all Texas State procurers who routinely purchase goods, services, or prepare competitive solicitations to procure goods or services on behalf of Texas State, including utilizing the following Texas State procurement processes:</w:t>
      </w:r>
    </w:p>
    <w:p w14:paraId="33F459BD" w14:textId="48E374A5" w:rsidR="00C8236E" w:rsidRPr="00C8236E" w:rsidRDefault="00C8236E" w:rsidP="00C8236E">
      <w:pPr>
        <w:pStyle w:val="BodyText"/>
        <w:ind w:left="720" w:right="100"/>
      </w:pPr>
      <w:r w:rsidRPr="00C8236E">
        <w:t>a.</w:t>
      </w:r>
      <w:r>
        <w:t xml:space="preserve"> </w:t>
      </w:r>
      <w:r w:rsidRPr="00C8236E">
        <w:t>use of procurement cards (P-cards) for any procurement, regardless of the amount;</w:t>
      </w:r>
    </w:p>
    <w:p w14:paraId="2E3A1104" w14:textId="598AC9A1" w:rsidR="00C8236E" w:rsidRPr="00C8236E" w:rsidRDefault="00C8236E" w:rsidP="00C8236E">
      <w:pPr>
        <w:pStyle w:val="BodyText"/>
        <w:ind w:left="720" w:right="100"/>
      </w:pPr>
      <w:r w:rsidRPr="00C8236E">
        <w:t>b.</w:t>
      </w:r>
      <w:r>
        <w:t xml:space="preserve"> </w:t>
      </w:r>
      <w:r w:rsidRPr="00C8236E">
        <w:t>use of P-card for any procurement exceeding the standard Texas State P-card spending limits;</w:t>
      </w:r>
    </w:p>
    <w:p w14:paraId="46903629" w14:textId="6981B3FF" w:rsidR="00C8236E" w:rsidRPr="00C8236E" w:rsidRDefault="00C8236E" w:rsidP="00C8236E">
      <w:pPr>
        <w:pStyle w:val="BodyText"/>
        <w:ind w:left="720" w:right="100"/>
      </w:pPr>
      <w:r w:rsidRPr="00C8236E">
        <w:t>c.</w:t>
      </w:r>
      <w:r>
        <w:t xml:space="preserve"> </w:t>
      </w:r>
      <w:r w:rsidRPr="00C8236E">
        <w:t>use of the procurement systems; and</w:t>
      </w:r>
    </w:p>
    <w:p w14:paraId="5834BEDB" w14:textId="360CC970" w:rsidR="007F704F" w:rsidRDefault="00C8236E" w:rsidP="003C4E2B">
      <w:pPr>
        <w:pStyle w:val="BodyText"/>
        <w:ind w:left="720" w:right="100"/>
      </w:pPr>
      <w:r w:rsidRPr="00C8236E">
        <w:t>d.</w:t>
      </w:r>
      <w:r>
        <w:t xml:space="preserve"> </w:t>
      </w:r>
      <w:r w:rsidRPr="00C8236E">
        <w:t>any other approved procurement process at Texas State.</w:t>
      </w:r>
      <w:bookmarkEnd w:id="1"/>
    </w:p>
    <w:p w14:paraId="6F7A7CE2" w14:textId="17E4360F" w:rsidR="007F704F" w:rsidRDefault="00132212" w:rsidP="00132212">
      <w:pPr>
        <w:pStyle w:val="ListParagraph"/>
        <w:tabs>
          <w:tab w:val="left" w:pos="668"/>
          <w:tab w:val="left" w:pos="840"/>
        </w:tabs>
        <w:ind w:left="120" w:right="257" w:firstLine="0"/>
      </w:pPr>
      <w:hyperlink r:id="rId32" w:history="1">
        <w:r w:rsidRPr="00C95BC5">
          <w:rPr>
            <w:rStyle w:val="Hyperlink"/>
          </w:rPr>
          <w:t>https://policies.txst.edu/university-policies/05-02-05.html</w:t>
        </w:r>
      </w:hyperlink>
    </w:p>
    <w:p w14:paraId="327DD9A4" w14:textId="77777777" w:rsidR="00CA78E6" w:rsidRDefault="00CA78E6" w:rsidP="00132212">
      <w:pPr>
        <w:pStyle w:val="ListParagraph"/>
        <w:tabs>
          <w:tab w:val="left" w:pos="668"/>
          <w:tab w:val="left" w:pos="840"/>
        </w:tabs>
        <w:ind w:left="120" w:right="257" w:firstLine="0"/>
      </w:pPr>
    </w:p>
    <w:p w14:paraId="47820D72" w14:textId="6F25937A" w:rsidR="00CA78E6" w:rsidRDefault="00CA78E6" w:rsidP="00CA78E6">
      <w:pPr>
        <w:pStyle w:val="Heading2"/>
      </w:pPr>
      <w:r>
        <w:t>UPPS</w:t>
      </w:r>
      <w:r>
        <w:rPr>
          <w:spacing w:val="-6"/>
        </w:rPr>
        <w:t xml:space="preserve"> </w:t>
      </w:r>
      <w:r>
        <w:t>05.02.06</w:t>
      </w:r>
      <w:r>
        <w:rPr>
          <w:spacing w:val="-4"/>
        </w:rPr>
        <w:t xml:space="preserve"> </w:t>
      </w:r>
      <w:r>
        <w:t>Acquisition of Information Technology Products and Services</w:t>
      </w:r>
    </w:p>
    <w:p w14:paraId="634A9A51" w14:textId="3C7CCA26" w:rsidR="00CA78E6" w:rsidRDefault="00CA78E6" w:rsidP="00CA78E6">
      <w:pPr>
        <w:pStyle w:val="BodyText"/>
        <w:ind w:left="840" w:right="100" w:hanging="721"/>
      </w:pPr>
      <w:r>
        <w:t xml:space="preserve">01.01 </w:t>
      </w:r>
      <w:r w:rsidR="00736987" w:rsidRPr="00736987">
        <w:t>This policy identifies guidelines applicable to the acquisition of information technology (IT) products and services including, but not limited to, the purchase, rental, lease, or free acceptance of IT products and services from third-party providers.</w:t>
      </w:r>
    </w:p>
    <w:p w14:paraId="791EC91A" w14:textId="201B6A7E" w:rsidR="00CA78E6" w:rsidRDefault="00736987" w:rsidP="00132212">
      <w:pPr>
        <w:pStyle w:val="ListParagraph"/>
        <w:tabs>
          <w:tab w:val="left" w:pos="668"/>
          <w:tab w:val="left" w:pos="840"/>
        </w:tabs>
        <w:ind w:left="120" w:right="257" w:firstLine="0"/>
      </w:pPr>
      <w:hyperlink r:id="rId33" w:history="1">
        <w:r w:rsidRPr="00C95BC5">
          <w:rPr>
            <w:rStyle w:val="Hyperlink"/>
          </w:rPr>
          <w:t>https://policies.txst.edu/university-policies/05-02-06.html</w:t>
        </w:r>
      </w:hyperlink>
    </w:p>
    <w:p w14:paraId="64AB9378" w14:textId="77777777" w:rsidR="007F704F" w:rsidRDefault="007F704F" w:rsidP="00736987">
      <w:pPr>
        <w:tabs>
          <w:tab w:val="left" w:pos="668"/>
          <w:tab w:val="left" w:pos="840"/>
        </w:tabs>
        <w:ind w:right="257"/>
      </w:pPr>
    </w:p>
    <w:p w14:paraId="2E30F4CB" w14:textId="29DD2FEB" w:rsidR="0003216C" w:rsidRDefault="0003216C" w:rsidP="0003216C">
      <w:pPr>
        <w:pStyle w:val="Heading2"/>
      </w:pPr>
      <w:r>
        <w:t>UPPS</w:t>
      </w:r>
      <w:r>
        <w:rPr>
          <w:spacing w:val="-6"/>
        </w:rPr>
        <w:t xml:space="preserve"> </w:t>
      </w:r>
      <w:r>
        <w:t>05.02.07</w:t>
      </w:r>
      <w:r>
        <w:rPr>
          <w:spacing w:val="-4"/>
        </w:rPr>
        <w:t xml:space="preserve"> </w:t>
      </w:r>
      <w:r>
        <w:t>Vendor Management</w:t>
      </w:r>
    </w:p>
    <w:p w14:paraId="272BD37C" w14:textId="4B73E442" w:rsidR="0003216C" w:rsidRDefault="0003216C" w:rsidP="0003216C">
      <w:pPr>
        <w:pStyle w:val="BodyText"/>
        <w:ind w:left="840" w:right="100" w:hanging="721"/>
      </w:pPr>
      <w:r>
        <w:t xml:space="preserve">01.02 </w:t>
      </w:r>
      <w:r w:rsidRPr="0003216C">
        <w:t>This policy establishes the guidelines for vendor management with Texas State including, but not limited to, the creation of vendors, changes to existing vendor records, and the archiving of vendor records.</w:t>
      </w:r>
    </w:p>
    <w:p w14:paraId="2785E4EE" w14:textId="6DAB7D60" w:rsidR="00030DF7" w:rsidRDefault="00934E33" w:rsidP="00030DF7">
      <w:pPr>
        <w:tabs>
          <w:tab w:val="left" w:pos="668"/>
          <w:tab w:val="left" w:pos="840"/>
        </w:tabs>
        <w:ind w:right="257"/>
      </w:pPr>
      <w:r>
        <w:t xml:space="preserve"> </w:t>
      </w:r>
      <w:hyperlink r:id="rId34" w:history="1">
        <w:r w:rsidRPr="00C95BC5">
          <w:rPr>
            <w:rStyle w:val="Hyperlink"/>
          </w:rPr>
          <w:t>https://policies.txst.edu/university-policies/05-02-07.html</w:t>
        </w:r>
      </w:hyperlink>
    </w:p>
    <w:p w14:paraId="7EF666B5" w14:textId="77777777" w:rsidR="00934E33" w:rsidRDefault="00934E33" w:rsidP="00736987">
      <w:pPr>
        <w:tabs>
          <w:tab w:val="left" w:pos="668"/>
          <w:tab w:val="left" w:pos="840"/>
        </w:tabs>
        <w:ind w:right="257"/>
      </w:pPr>
    </w:p>
    <w:p w14:paraId="7D75744B" w14:textId="77777777" w:rsidR="00DD1664" w:rsidRDefault="0028584B">
      <w:pPr>
        <w:pStyle w:val="Heading2"/>
      </w:pPr>
      <w:r>
        <w:t>UPPS</w:t>
      </w:r>
      <w:r>
        <w:rPr>
          <w:spacing w:val="-6"/>
        </w:rPr>
        <w:t xml:space="preserve"> </w:t>
      </w:r>
      <w:r>
        <w:t>05.06.03</w:t>
      </w:r>
      <w:r>
        <w:rPr>
          <w:spacing w:val="-4"/>
        </w:rPr>
        <w:t xml:space="preserve"> </w:t>
      </w:r>
      <w:r>
        <w:t>Student</w:t>
      </w:r>
      <w:r>
        <w:rPr>
          <w:spacing w:val="-6"/>
        </w:rPr>
        <w:t xml:space="preserve"> </w:t>
      </w:r>
      <w:r>
        <w:rPr>
          <w:spacing w:val="-2"/>
        </w:rPr>
        <w:t>Travel</w:t>
      </w:r>
    </w:p>
    <w:p w14:paraId="7D75744C" w14:textId="6AF4FF7D" w:rsidR="00DD1664" w:rsidRDefault="0028584B">
      <w:pPr>
        <w:pStyle w:val="BodyText"/>
        <w:ind w:left="840" w:right="100" w:hanging="721"/>
      </w:pPr>
      <w:r>
        <w:t xml:space="preserve">01.01 </w:t>
      </w:r>
      <w:r w:rsidR="0010691F" w:rsidRPr="0010691F">
        <w:t>The purpose of this policy is to provide the university community and specifically, students and student organizations, with procedures and safety guidelines on university-sanctioned travel and registered student organization travel that is 25 or more miles away from campus. Student travel is an important activity in the course of the student experience at Texas State University.</w:t>
      </w:r>
    </w:p>
    <w:p w14:paraId="562795C1" w14:textId="4D7B6D19" w:rsidR="002425DE" w:rsidRDefault="00092AFA">
      <w:pPr>
        <w:pStyle w:val="BodyText"/>
        <w:spacing w:before="1"/>
        <w:ind w:left="119"/>
      </w:pPr>
      <w:hyperlink r:id="rId35" w:history="1">
        <w:r w:rsidRPr="00C95BC5">
          <w:rPr>
            <w:rStyle w:val="Hyperlink"/>
          </w:rPr>
          <w:t>https://policies.txst.edu/university-policies/05-06-03.html</w:t>
        </w:r>
      </w:hyperlink>
    </w:p>
    <w:p w14:paraId="1A1EFDE4" w14:textId="77777777" w:rsidR="00092AFA" w:rsidRDefault="00092AFA">
      <w:pPr>
        <w:pStyle w:val="BodyText"/>
        <w:spacing w:before="1"/>
        <w:ind w:left="119"/>
        <w:rPr>
          <w:color w:val="0562C1"/>
          <w:spacing w:val="-2"/>
          <w:u w:val="single" w:color="0562C1"/>
        </w:rPr>
      </w:pPr>
    </w:p>
    <w:p w14:paraId="566D3915" w14:textId="281A157D" w:rsidR="002425DE" w:rsidRDefault="002425DE" w:rsidP="002425DE">
      <w:pPr>
        <w:pStyle w:val="Heading2"/>
      </w:pPr>
      <w:r>
        <w:t>UPPS</w:t>
      </w:r>
      <w:r>
        <w:rPr>
          <w:spacing w:val="-6"/>
        </w:rPr>
        <w:t xml:space="preserve"> </w:t>
      </w:r>
      <w:r>
        <w:t>05.06.05</w:t>
      </w:r>
      <w:r>
        <w:rPr>
          <w:spacing w:val="-4"/>
        </w:rPr>
        <w:t xml:space="preserve"> </w:t>
      </w:r>
      <w:r>
        <w:t>Business</w:t>
      </w:r>
      <w:r>
        <w:rPr>
          <w:spacing w:val="-6"/>
        </w:rPr>
        <w:t xml:space="preserve"> </w:t>
      </w:r>
      <w:r>
        <w:rPr>
          <w:spacing w:val="-2"/>
        </w:rPr>
        <w:t>Travel</w:t>
      </w:r>
    </w:p>
    <w:p w14:paraId="3733AC9A" w14:textId="13378347" w:rsidR="002425DE" w:rsidRDefault="002425DE" w:rsidP="002425DE">
      <w:pPr>
        <w:pStyle w:val="BodyText"/>
        <w:ind w:left="840" w:right="100" w:hanging="721"/>
      </w:pPr>
      <w:r>
        <w:t xml:space="preserve">01.02 </w:t>
      </w:r>
      <w:r w:rsidR="001D4067" w:rsidRPr="001D4067">
        <w:t>All Texas State business travel for faculty, staff, students, prospective employees, contractors, grant participants, or any other approved travelers will be subject to Texas State policy and procedures.</w:t>
      </w:r>
    </w:p>
    <w:p w14:paraId="353B2C9E" w14:textId="2AFC94A7" w:rsidR="002425DE" w:rsidRDefault="001D4067">
      <w:pPr>
        <w:pStyle w:val="BodyText"/>
        <w:spacing w:before="1"/>
        <w:ind w:left="119"/>
      </w:pPr>
      <w:hyperlink r:id="rId36" w:history="1">
        <w:r w:rsidRPr="00C95BC5">
          <w:rPr>
            <w:rStyle w:val="Hyperlink"/>
          </w:rPr>
          <w:t>https://policies.txst.edu/university-policies/05-06-05.html</w:t>
        </w:r>
      </w:hyperlink>
    </w:p>
    <w:p w14:paraId="3859E05E" w14:textId="77777777" w:rsidR="00C22B23" w:rsidRDefault="00C22B23" w:rsidP="001D4067">
      <w:pPr>
        <w:pStyle w:val="BodyText"/>
        <w:spacing w:before="1"/>
        <w:rPr>
          <w:color w:val="0562C1"/>
          <w:spacing w:val="-2"/>
          <w:u w:val="single" w:color="0562C1"/>
        </w:rPr>
      </w:pPr>
    </w:p>
    <w:p w14:paraId="2D636334" w14:textId="7D112390" w:rsidR="00C22B23" w:rsidRPr="00C22B23" w:rsidRDefault="00C22B23" w:rsidP="00C22B23">
      <w:pPr>
        <w:pStyle w:val="BodyText"/>
        <w:spacing w:before="1"/>
        <w:ind w:left="119"/>
        <w:jc w:val="center"/>
        <w:rPr>
          <w:b/>
          <w:bCs/>
          <w:spacing w:val="-2"/>
          <w:sz w:val="24"/>
          <w:szCs w:val="24"/>
          <w:u w:val="single"/>
        </w:rPr>
      </w:pPr>
      <w:r w:rsidRPr="00C22B23">
        <w:rPr>
          <w:b/>
          <w:bCs/>
          <w:spacing w:val="-2"/>
          <w:sz w:val="24"/>
          <w:szCs w:val="24"/>
          <w:u w:val="single"/>
        </w:rPr>
        <w:t>06 Community Relations/Public Service</w:t>
      </w:r>
    </w:p>
    <w:p w14:paraId="7EC56B75" w14:textId="77777777" w:rsidR="00E11619" w:rsidRDefault="00E11619">
      <w:pPr>
        <w:pStyle w:val="BodyText"/>
        <w:spacing w:before="1"/>
        <w:ind w:left="119"/>
        <w:rPr>
          <w:color w:val="0562C1"/>
          <w:spacing w:val="-2"/>
          <w:u w:val="single" w:color="0562C1"/>
        </w:rPr>
      </w:pPr>
    </w:p>
    <w:p w14:paraId="59FD1A7D" w14:textId="05C4D3F3" w:rsidR="00E11619" w:rsidRDefault="00E11619" w:rsidP="00E11619">
      <w:pPr>
        <w:pStyle w:val="Heading2"/>
        <w:spacing w:before="1" w:line="268" w:lineRule="exact"/>
      </w:pPr>
      <w:r>
        <w:t>UPPS</w:t>
      </w:r>
      <w:r>
        <w:rPr>
          <w:spacing w:val="-8"/>
        </w:rPr>
        <w:t xml:space="preserve"> </w:t>
      </w:r>
      <w:r>
        <w:t>06.04.01</w:t>
      </w:r>
      <w:r>
        <w:rPr>
          <w:spacing w:val="-6"/>
        </w:rPr>
        <w:t xml:space="preserve"> </w:t>
      </w:r>
      <w:r>
        <w:t>Memberships in Professional Organizations</w:t>
      </w:r>
    </w:p>
    <w:p w14:paraId="5DEE1C3A" w14:textId="60E232BF" w:rsidR="00E11619" w:rsidRDefault="00E11619" w:rsidP="00E11619">
      <w:pPr>
        <w:pStyle w:val="BodyText"/>
        <w:ind w:left="840" w:hanging="721"/>
      </w:pPr>
      <w:r>
        <w:t>01.01</w:t>
      </w:r>
      <w:r>
        <w:rPr>
          <w:spacing w:val="-6"/>
        </w:rPr>
        <w:t xml:space="preserve"> </w:t>
      </w:r>
      <w:r w:rsidR="00C22B23" w:rsidRPr="00C22B23">
        <w:rPr>
          <w:spacing w:val="-5"/>
        </w:rPr>
        <w:t>The purpose of this policy is to set forth procedures concerning payments from Texas State University funds for institutional and individual memberships in professional organizations.</w:t>
      </w:r>
    </w:p>
    <w:p w14:paraId="12BDCFB7" w14:textId="0C62FA32" w:rsidR="00E11619" w:rsidRDefault="00C22B23" w:rsidP="00E11619">
      <w:pPr>
        <w:pStyle w:val="BodyText"/>
        <w:ind w:left="120"/>
      </w:pPr>
      <w:hyperlink r:id="rId37" w:history="1">
        <w:r w:rsidRPr="00C95BC5">
          <w:rPr>
            <w:rStyle w:val="Hyperlink"/>
          </w:rPr>
          <w:t>https://policies.txst.edu/university-policies/06-04-01.html</w:t>
        </w:r>
      </w:hyperlink>
    </w:p>
    <w:p w14:paraId="7D75744E" w14:textId="77777777" w:rsidR="00DD1664" w:rsidRDefault="00DD1664">
      <w:pPr>
        <w:pStyle w:val="BodyText"/>
      </w:pPr>
    </w:p>
    <w:p w14:paraId="07E4CFA6" w14:textId="72BD04A0" w:rsidR="00B80961" w:rsidRPr="00C22B23" w:rsidRDefault="00B80961" w:rsidP="00B80961">
      <w:pPr>
        <w:pStyle w:val="BodyText"/>
        <w:spacing w:before="1"/>
        <w:ind w:left="119"/>
        <w:jc w:val="center"/>
        <w:rPr>
          <w:b/>
          <w:bCs/>
          <w:spacing w:val="-2"/>
          <w:sz w:val="24"/>
          <w:szCs w:val="24"/>
          <w:u w:val="single"/>
        </w:rPr>
      </w:pPr>
      <w:r w:rsidRPr="00C22B23">
        <w:rPr>
          <w:b/>
          <w:bCs/>
          <w:spacing w:val="-2"/>
          <w:sz w:val="24"/>
          <w:szCs w:val="24"/>
          <w:u w:val="single"/>
        </w:rPr>
        <w:t>0</w:t>
      </w:r>
      <w:r>
        <w:rPr>
          <w:b/>
          <w:bCs/>
          <w:spacing w:val="-2"/>
          <w:sz w:val="24"/>
          <w:szCs w:val="24"/>
          <w:u w:val="single"/>
        </w:rPr>
        <w:t>7</w:t>
      </w:r>
      <w:r w:rsidRPr="00C22B23">
        <w:rPr>
          <w:b/>
          <w:bCs/>
          <w:spacing w:val="-2"/>
          <w:sz w:val="24"/>
          <w:szCs w:val="24"/>
          <w:u w:val="single"/>
        </w:rPr>
        <w:t xml:space="preserve"> </w:t>
      </w:r>
      <w:r>
        <w:rPr>
          <w:b/>
          <w:bCs/>
          <w:spacing w:val="-2"/>
          <w:sz w:val="24"/>
          <w:szCs w:val="24"/>
          <w:u w:val="single"/>
        </w:rPr>
        <w:t>Student Services</w:t>
      </w:r>
    </w:p>
    <w:p w14:paraId="37A06FAA" w14:textId="77777777" w:rsidR="00B80961" w:rsidRDefault="00B80961">
      <w:pPr>
        <w:pStyle w:val="BodyText"/>
      </w:pPr>
    </w:p>
    <w:p w14:paraId="7D75744F" w14:textId="77777777" w:rsidR="00DD1664" w:rsidRDefault="0028584B">
      <w:pPr>
        <w:pStyle w:val="Heading2"/>
        <w:spacing w:before="1" w:line="268" w:lineRule="exact"/>
      </w:pPr>
      <w:bookmarkStart w:id="2" w:name="_Hlk185326687"/>
      <w:r>
        <w:t>UPPS</w:t>
      </w:r>
      <w:r>
        <w:rPr>
          <w:spacing w:val="-8"/>
        </w:rPr>
        <w:t xml:space="preserve"> </w:t>
      </w:r>
      <w:r>
        <w:t>07.07.03</w:t>
      </w:r>
      <w:r>
        <w:rPr>
          <w:spacing w:val="-6"/>
        </w:rPr>
        <w:t xml:space="preserve"> </w:t>
      </w:r>
      <w:r>
        <w:t>Hourly</w:t>
      </w:r>
      <w:r>
        <w:rPr>
          <w:spacing w:val="-7"/>
        </w:rPr>
        <w:t xml:space="preserve"> </w:t>
      </w:r>
      <w:r>
        <w:t>Student</w:t>
      </w:r>
      <w:r>
        <w:rPr>
          <w:spacing w:val="-7"/>
        </w:rPr>
        <w:t xml:space="preserve"> </w:t>
      </w:r>
      <w:r>
        <w:t>Employment</w:t>
      </w:r>
      <w:r>
        <w:rPr>
          <w:spacing w:val="-6"/>
        </w:rPr>
        <w:t xml:space="preserve"> </w:t>
      </w:r>
      <w:r>
        <w:rPr>
          <w:spacing w:val="-2"/>
        </w:rPr>
        <w:t>Procedures</w:t>
      </w:r>
    </w:p>
    <w:p w14:paraId="7D757450" w14:textId="5FAFFAB8" w:rsidR="00DD1664" w:rsidRDefault="0028584B">
      <w:pPr>
        <w:pStyle w:val="BodyText"/>
        <w:ind w:left="840" w:hanging="721"/>
      </w:pPr>
      <w:r>
        <w:t>01.01</w:t>
      </w:r>
      <w:r>
        <w:rPr>
          <w:spacing w:val="-6"/>
        </w:rPr>
        <w:t xml:space="preserve"> </w:t>
      </w:r>
      <w:r w:rsidR="00D83CBC" w:rsidRPr="00D83CBC">
        <w:rPr>
          <w:spacing w:val="-5"/>
        </w:rPr>
        <w:t>This policy provides an organized procedure whereby students seeking part-time hourly employment, and the respective departments and offices of Texas State University seeking part-time hourly student employees will receive maximum benefits from the Student Employment Program.</w:t>
      </w:r>
    </w:p>
    <w:p w14:paraId="7D757451" w14:textId="1D8B1772" w:rsidR="00DD1664" w:rsidRDefault="00377581">
      <w:pPr>
        <w:pStyle w:val="BodyText"/>
        <w:ind w:left="120"/>
        <w:rPr>
          <w:color w:val="0562C1"/>
          <w:spacing w:val="-2"/>
          <w:u w:val="single" w:color="0562C1"/>
        </w:rPr>
      </w:pPr>
      <w:hyperlink r:id="rId38" w:history="1">
        <w:r w:rsidRPr="00C95BC5">
          <w:rPr>
            <w:rStyle w:val="Hyperlink"/>
            <w:spacing w:val="-2"/>
          </w:rPr>
          <w:t>https://policies.txst.edu/university-policies/07-07-03.html</w:t>
        </w:r>
      </w:hyperlink>
    </w:p>
    <w:bookmarkEnd w:id="2"/>
    <w:p w14:paraId="14E843E6" w14:textId="77777777" w:rsidR="009C3A1D" w:rsidRDefault="009C3A1D" w:rsidP="00377581">
      <w:pPr>
        <w:pStyle w:val="BodyText"/>
      </w:pPr>
    </w:p>
    <w:p w14:paraId="7D757452" w14:textId="7DCFBB4B" w:rsidR="00DD1664" w:rsidRDefault="0028584B" w:rsidP="00D83CBC">
      <w:pPr>
        <w:pStyle w:val="Heading2"/>
      </w:pPr>
      <w:r>
        <w:t>UPPS</w:t>
      </w:r>
      <w:r>
        <w:rPr>
          <w:spacing w:val="-9"/>
        </w:rPr>
        <w:t xml:space="preserve"> </w:t>
      </w:r>
      <w:r>
        <w:t>07.07.06</w:t>
      </w:r>
      <w:r>
        <w:rPr>
          <w:spacing w:val="-6"/>
        </w:rPr>
        <w:t xml:space="preserve"> </w:t>
      </w:r>
      <w:r>
        <w:t>Graduate</w:t>
      </w:r>
      <w:r>
        <w:rPr>
          <w:spacing w:val="-8"/>
        </w:rPr>
        <w:t xml:space="preserve"> </w:t>
      </w:r>
      <w:r>
        <w:t>Student</w:t>
      </w:r>
      <w:r>
        <w:rPr>
          <w:spacing w:val="-7"/>
        </w:rPr>
        <w:t xml:space="preserve"> </w:t>
      </w:r>
      <w:r>
        <w:rPr>
          <w:spacing w:val="-2"/>
        </w:rPr>
        <w:t>Employment</w:t>
      </w:r>
    </w:p>
    <w:p w14:paraId="598E4DE4" w14:textId="2BF9287D" w:rsidR="00216EE9" w:rsidRDefault="00216EE9" w:rsidP="00216EE9">
      <w:pPr>
        <w:ind w:firstLine="120"/>
        <w:rPr>
          <w:b/>
          <w:bCs/>
        </w:rPr>
      </w:pPr>
      <w:r w:rsidRPr="00216EE9">
        <w:t>01.02</w:t>
      </w:r>
      <w:r>
        <w:rPr>
          <w:b/>
          <w:bCs/>
        </w:rPr>
        <w:t xml:space="preserve"> </w:t>
      </w:r>
      <w:r w:rsidRPr="00216EE9">
        <w:t>Specific objectives of this policy include:</w:t>
      </w:r>
      <w:r>
        <w:tab/>
      </w:r>
      <w:r>
        <w:tab/>
      </w:r>
    </w:p>
    <w:p w14:paraId="2E558636" w14:textId="5A324052" w:rsidR="00216EE9" w:rsidRPr="00216EE9" w:rsidRDefault="00216EE9" w:rsidP="00216EE9">
      <w:pPr>
        <w:ind w:firstLine="720"/>
      </w:pPr>
      <w:r w:rsidRPr="00216EE9">
        <w:t>a.</w:t>
      </w:r>
      <w:r>
        <w:rPr>
          <w:b/>
          <w:bCs/>
        </w:rPr>
        <w:t xml:space="preserve"> </w:t>
      </w:r>
      <w:r w:rsidRPr="00216EE9">
        <w:t xml:space="preserve">provide clear information to students, staff, and faculty about graduate student employment in assistantship </w:t>
      </w:r>
      <w:r>
        <w:rPr>
          <w:b/>
          <w:bCs/>
        </w:rPr>
        <w:tab/>
      </w:r>
      <w:r w:rsidRPr="00216EE9">
        <w:t>positions;</w:t>
      </w:r>
    </w:p>
    <w:p w14:paraId="0440EE9F" w14:textId="77777777" w:rsidR="00216EE9" w:rsidRDefault="00216EE9" w:rsidP="00216EE9">
      <w:pPr>
        <w:ind w:firstLine="720"/>
        <w:rPr>
          <w:b/>
          <w:bCs/>
        </w:rPr>
      </w:pPr>
      <w:r w:rsidRPr="00216EE9">
        <w:t>b.</w:t>
      </w:r>
      <w:r>
        <w:rPr>
          <w:b/>
          <w:bCs/>
        </w:rPr>
        <w:t xml:space="preserve"> </w:t>
      </w:r>
      <w:r w:rsidRPr="00216EE9">
        <w:t>ensure compliance with federal, state, and university regulations, policies, and guidelines;</w:t>
      </w:r>
    </w:p>
    <w:p w14:paraId="27E536ED" w14:textId="77777777" w:rsidR="00216EE9" w:rsidRDefault="00216EE9" w:rsidP="00216EE9">
      <w:pPr>
        <w:ind w:firstLine="720"/>
        <w:rPr>
          <w:b/>
          <w:bCs/>
        </w:rPr>
      </w:pPr>
      <w:r w:rsidRPr="00216EE9">
        <w:t>c.</w:t>
      </w:r>
      <w:r>
        <w:rPr>
          <w:b/>
          <w:bCs/>
        </w:rPr>
        <w:t xml:space="preserve"> </w:t>
      </w:r>
      <w:r w:rsidRPr="00216EE9">
        <w:t>complement and strengthen the educational program and support the educational goals of the student; and</w:t>
      </w:r>
    </w:p>
    <w:p w14:paraId="22165068" w14:textId="7661547F" w:rsidR="00AF53E9" w:rsidRDefault="00216EE9" w:rsidP="00216EE9">
      <w:pPr>
        <w:ind w:firstLine="720"/>
        <w:rPr>
          <w:color w:val="0562C1"/>
          <w:u w:val="single" w:color="0562C1"/>
        </w:rPr>
      </w:pPr>
      <w:r w:rsidRPr="00216EE9">
        <w:t>d.</w:t>
      </w:r>
      <w:r>
        <w:rPr>
          <w:b/>
          <w:bCs/>
        </w:rPr>
        <w:t xml:space="preserve"> </w:t>
      </w:r>
      <w:r w:rsidRPr="00216EE9">
        <w:t xml:space="preserve">assure that Texas State University’s graduate student employment policies are competitive for recruitment and </w:t>
      </w:r>
      <w:r>
        <w:rPr>
          <w:b/>
          <w:bCs/>
        </w:rPr>
        <w:tab/>
      </w:r>
      <w:r w:rsidRPr="00216EE9">
        <w:t>retention at the state and national levels.</w:t>
      </w:r>
    </w:p>
    <w:p w14:paraId="3FA34A2C" w14:textId="2CEE0F82" w:rsidR="00216EE9" w:rsidRDefault="00397F03" w:rsidP="00216EE9">
      <w:hyperlink r:id="rId39" w:history="1">
        <w:r w:rsidRPr="00C95BC5">
          <w:rPr>
            <w:rStyle w:val="Hyperlink"/>
          </w:rPr>
          <w:t>https://policies.txst.edu/university-policies/07-07-06.html</w:t>
        </w:r>
      </w:hyperlink>
    </w:p>
    <w:p w14:paraId="1896534D" w14:textId="77777777" w:rsidR="00AF53E9" w:rsidRDefault="00AF53E9" w:rsidP="00397F03">
      <w:pPr>
        <w:pStyle w:val="BodyText"/>
        <w:spacing w:line="267" w:lineRule="exact"/>
      </w:pPr>
    </w:p>
    <w:p w14:paraId="7D757455" w14:textId="088B2C23" w:rsidR="00DD1664" w:rsidRPr="006062D0" w:rsidRDefault="00AF53E9" w:rsidP="00AF53E9">
      <w:pPr>
        <w:jc w:val="center"/>
        <w:rPr>
          <w:sz w:val="24"/>
          <w:szCs w:val="24"/>
          <w:u w:val="single"/>
        </w:rPr>
      </w:pPr>
      <w:hyperlink r:id="rId40" w:history="1">
        <w:r w:rsidRPr="006062D0">
          <w:rPr>
            <w:rStyle w:val="Hyperlink"/>
            <w:sz w:val="24"/>
            <w:szCs w:val="24"/>
          </w:rPr>
          <w:t>Division</w:t>
        </w:r>
        <w:r w:rsidRPr="006062D0">
          <w:rPr>
            <w:rStyle w:val="Hyperlink"/>
            <w:spacing w:val="-4"/>
            <w:sz w:val="24"/>
            <w:szCs w:val="24"/>
          </w:rPr>
          <w:t xml:space="preserve"> </w:t>
        </w:r>
        <w:r w:rsidRPr="006062D0">
          <w:rPr>
            <w:rStyle w:val="Hyperlink"/>
            <w:sz w:val="24"/>
            <w:szCs w:val="24"/>
          </w:rPr>
          <w:t>Policies</w:t>
        </w:r>
        <w:r w:rsidRPr="006062D0">
          <w:rPr>
            <w:rStyle w:val="Hyperlink"/>
            <w:spacing w:val="-4"/>
            <w:sz w:val="24"/>
            <w:szCs w:val="24"/>
          </w:rPr>
          <w:t xml:space="preserve"> </w:t>
        </w:r>
        <w:r w:rsidRPr="006062D0">
          <w:rPr>
            <w:rStyle w:val="Hyperlink"/>
            <w:sz w:val="24"/>
            <w:szCs w:val="24"/>
          </w:rPr>
          <w:t>-</w:t>
        </w:r>
        <w:r w:rsidRPr="006062D0">
          <w:rPr>
            <w:rStyle w:val="Hyperlink"/>
            <w:spacing w:val="-3"/>
            <w:sz w:val="24"/>
            <w:szCs w:val="24"/>
          </w:rPr>
          <w:t xml:space="preserve"> </w:t>
        </w:r>
        <w:r w:rsidRPr="006062D0">
          <w:rPr>
            <w:rStyle w:val="Hyperlink"/>
            <w:spacing w:val="-2"/>
            <w:sz w:val="24"/>
            <w:szCs w:val="24"/>
          </w:rPr>
          <w:t>Research</w:t>
        </w:r>
      </w:hyperlink>
    </w:p>
    <w:p w14:paraId="7D757456" w14:textId="77777777" w:rsidR="00DD1664" w:rsidRDefault="00DD1664">
      <w:pPr>
        <w:pStyle w:val="BodyText"/>
      </w:pPr>
    </w:p>
    <w:p w14:paraId="7D757457" w14:textId="7334F730" w:rsidR="00DD1664" w:rsidRDefault="0028584B">
      <w:pPr>
        <w:pStyle w:val="Heading2"/>
      </w:pPr>
      <w:r>
        <w:t>R/PPS</w:t>
      </w:r>
      <w:r>
        <w:rPr>
          <w:spacing w:val="-9"/>
        </w:rPr>
        <w:t xml:space="preserve"> </w:t>
      </w:r>
      <w:r w:rsidR="002879CB">
        <w:t>03.01</w:t>
      </w:r>
      <w:r>
        <w:rPr>
          <w:spacing w:val="-3"/>
        </w:rPr>
        <w:t xml:space="preserve"> </w:t>
      </w:r>
      <w:r w:rsidR="002879CB">
        <w:t>Limited Submissions for Certain Sponsored Programs</w:t>
      </w:r>
    </w:p>
    <w:p w14:paraId="651B533A" w14:textId="77777777" w:rsidR="00A03305" w:rsidRPr="00A03305" w:rsidRDefault="00A03305" w:rsidP="00A03305">
      <w:pPr>
        <w:pStyle w:val="ListParagraph"/>
        <w:numPr>
          <w:ilvl w:val="1"/>
          <w:numId w:val="11"/>
        </w:numPr>
        <w:tabs>
          <w:tab w:val="left" w:pos="670"/>
          <w:tab w:val="left" w:pos="840"/>
        </w:tabs>
        <w:ind w:right="360"/>
      </w:pPr>
      <w:r w:rsidRPr="00A03305">
        <w:rPr>
          <w:spacing w:val="-1"/>
        </w:rPr>
        <w:t xml:space="preserve">This policy sets the procedure to be followed when a sponsored program imposes a limit on the number of proposals that can be submitted by Texas State. The procedure is activated when a principal investigator (PI), chair, director, dean, or any </w:t>
      </w:r>
      <w:proofErr w:type="spellStart"/>
      <w:r w:rsidRPr="00A03305">
        <w:rPr>
          <w:spacing w:val="-1"/>
        </w:rPr>
        <w:t>DoR</w:t>
      </w:r>
      <w:proofErr w:type="spellEnd"/>
      <w:r w:rsidRPr="00A03305">
        <w:rPr>
          <w:spacing w:val="-1"/>
        </w:rPr>
        <w:t xml:space="preserve"> staff becomes aware of an upcoming limited submission opportunity</w:t>
      </w:r>
      <w:r>
        <w:rPr>
          <w:spacing w:val="-1"/>
        </w:rPr>
        <w:t>.</w:t>
      </w:r>
    </w:p>
    <w:p w14:paraId="7D757461" w14:textId="61EC711D" w:rsidR="00DD1664" w:rsidRDefault="00A54B7D" w:rsidP="000E4EB8">
      <w:pPr>
        <w:pStyle w:val="BodyText"/>
        <w:spacing w:before="1"/>
      </w:pPr>
      <w:r>
        <w:t xml:space="preserve"> </w:t>
      </w:r>
      <w:hyperlink r:id="rId41" w:history="1">
        <w:r w:rsidRPr="00C95BC5">
          <w:rPr>
            <w:rStyle w:val="Hyperlink"/>
          </w:rPr>
          <w:t>https://policies.txst.edu/division-policies/research/03-01.html</w:t>
        </w:r>
      </w:hyperlink>
      <w:r w:rsidR="000E4EB8">
        <w:t xml:space="preserve"> </w:t>
      </w:r>
    </w:p>
    <w:p w14:paraId="54CABCBF" w14:textId="77777777" w:rsidR="000E4EB8" w:rsidRDefault="000E4EB8" w:rsidP="00EB7A87"/>
    <w:p w14:paraId="7D757463" w14:textId="0FD18FBC" w:rsidR="00DD1664" w:rsidRDefault="0028584B" w:rsidP="00EB7A87">
      <w:pPr>
        <w:pStyle w:val="Heading2"/>
        <w:ind w:left="119"/>
      </w:pPr>
      <w:r>
        <w:t>R/PPS</w:t>
      </w:r>
      <w:r>
        <w:rPr>
          <w:spacing w:val="-10"/>
        </w:rPr>
        <w:t xml:space="preserve"> </w:t>
      </w:r>
      <w:r>
        <w:t>03.</w:t>
      </w:r>
      <w:r w:rsidR="00CB5FFF">
        <w:t>02</w:t>
      </w:r>
      <w:r>
        <w:rPr>
          <w:spacing w:val="-6"/>
        </w:rPr>
        <w:t xml:space="preserve"> </w:t>
      </w:r>
      <w:r>
        <w:t>Applicable</w:t>
      </w:r>
      <w:r>
        <w:rPr>
          <w:spacing w:val="-9"/>
        </w:rPr>
        <w:t xml:space="preserve"> </w:t>
      </w:r>
      <w:r>
        <w:t>Cost</w:t>
      </w:r>
      <w:r>
        <w:rPr>
          <w:spacing w:val="-7"/>
        </w:rPr>
        <w:t xml:space="preserve"> </w:t>
      </w:r>
      <w:r>
        <w:t>Standards</w:t>
      </w:r>
      <w:r>
        <w:rPr>
          <w:spacing w:val="-6"/>
        </w:rPr>
        <w:t xml:space="preserve"> </w:t>
      </w:r>
      <w:r>
        <w:t>for</w:t>
      </w:r>
      <w:r>
        <w:rPr>
          <w:spacing w:val="-6"/>
        </w:rPr>
        <w:t xml:space="preserve"> </w:t>
      </w:r>
      <w:r>
        <w:t>Sponsored</w:t>
      </w:r>
      <w:r>
        <w:rPr>
          <w:spacing w:val="-7"/>
        </w:rPr>
        <w:t xml:space="preserve"> </w:t>
      </w:r>
      <w:r>
        <w:rPr>
          <w:spacing w:val="-2"/>
        </w:rPr>
        <w:t>Programs</w:t>
      </w:r>
    </w:p>
    <w:p w14:paraId="74115A7B" w14:textId="77777777" w:rsidR="009058A0" w:rsidRDefault="00CB5FFF" w:rsidP="00CB5FFF">
      <w:pPr>
        <w:pStyle w:val="ListParagraph"/>
        <w:numPr>
          <w:ilvl w:val="1"/>
          <w:numId w:val="8"/>
        </w:numPr>
        <w:tabs>
          <w:tab w:val="left" w:pos="686"/>
          <w:tab w:val="left" w:pos="839"/>
        </w:tabs>
        <w:ind w:right="282" w:hanging="721"/>
      </w:pPr>
      <w:r w:rsidRPr="00CB5FFF">
        <w:t xml:space="preserve">Many funding agencies place different sets of applicable cost standards on sponsored programs. In order to prevent unallowable costs charges to a sponsored program, Texas State University has set the following as </w:t>
      </w:r>
      <w:r w:rsidRPr="00CB5FFF">
        <w:lastRenderedPageBreak/>
        <w:t>applicable cost standards for all grants except for a sponsor’s individual policies which will supersede these set standards. This policy applies to all sponsored programs. The applicability of this policy is to ensure a consistent cost basis for audit purposes and for the Facilities and Administrative Cost rate (F&amp;A) proposal submitted to the U.S. Department of Health and Human Services.</w:t>
      </w:r>
    </w:p>
    <w:p w14:paraId="7D757467" w14:textId="126B2134" w:rsidR="00DD1664" w:rsidRDefault="00A54B7D">
      <w:pPr>
        <w:pStyle w:val="BodyText"/>
        <w:spacing w:before="1"/>
      </w:pPr>
      <w:r>
        <w:t xml:space="preserve"> </w:t>
      </w:r>
      <w:hyperlink r:id="rId42" w:history="1">
        <w:r w:rsidRPr="00C95BC5">
          <w:rPr>
            <w:rStyle w:val="Hyperlink"/>
          </w:rPr>
          <w:t>https://policies.txst.edu/division-policies/research/03-02.html</w:t>
        </w:r>
      </w:hyperlink>
    </w:p>
    <w:p w14:paraId="18CF3DA1" w14:textId="77777777" w:rsidR="009058A0" w:rsidRDefault="009058A0">
      <w:pPr>
        <w:pStyle w:val="BodyText"/>
        <w:spacing w:before="1"/>
      </w:pPr>
    </w:p>
    <w:p w14:paraId="7D757468" w14:textId="0F20C403" w:rsidR="00DD1664" w:rsidRDefault="0028584B">
      <w:pPr>
        <w:pStyle w:val="Heading2"/>
      </w:pPr>
      <w:r>
        <w:t>R/PPS</w:t>
      </w:r>
      <w:r>
        <w:rPr>
          <w:spacing w:val="-8"/>
        </w:rPr>
        <w:t xml:space="preserve"> </w:t>
      </w:r>
      <w:r>
        <w:t>03.</w:t>
      </w:r>
      <w:r w:rsidR="00012653">
        <w:t>03</w:t>
      </w:r>
      <w:r>
        <w:rPr>
          <w:spacing w:val="-3"/>
        </w:rPr>
        <w:t xml:space="preserve"> </w:t>
      </w:r>
      <w:r>
        <w:t>Fixed</w:t>
      </w:r>
      <w:r>
        <w:rPr>
          <w:spacing w:val="-7"/>
        </w:rPr>
        <w:t xml:space="preserve"> </w:t>
      </w:r>
      <w:r>
        <w:t>Price</w:t>
      </w:r>
      <w:r>
        <w:rPr>
          <w:spacing w:val="-8"/>
        </w:rPr>
        <w:t xml:space="preserve"> </w:t>
      </w:r>
      <w:r>
        <w:t>Agreements</w:t>
      </w:r>
      <w:r>
        <w:rPr>
          <w:spacing w:val="-5"/>
        </w:rPr>
        <w:t xml:space="preserve"> </w:t>
      </w:r>
      <w:r>
        <w:t>–</w:t>
      </w:r>
      <w:r>
        <w:rPr>
          <w:spacing w:val="-3"/>
        </w:rPr>
        <w:t xml:space="preserve"> </w:t>
      </w:r>
      <w:r>
        <w:rPr>
          <w:spacing w:val="-2"/>
        </w:rPr>
        <w:t>Residual</w:t>
      </w:r>
    </w:p>
    <w:p w14:paraId="7D757469" w14:textId="77777777" w:rsidR="00DD1664" w:rsidRDefault="0028584B">
      <w:pPr>
        <w:pStyle w:val="ListParagraph"/>
        <w:numPr>
          <w:ilvl w:val="1"/>
          <w:numId w:val="7"/>
        </w:numPr>
        <w:tabs>
          <w:tab w:val="left" w:pos="687"/>
          <w:tab w:val="left" w:pos="839"/>
        </w:tabs>
        <w:ind w:right="456" w:hanging="720"/>
      </w:pPr>
      <w:r>
        <w:t>The</w:t>
      </w:r>
      <w:r>
        <w:rPr>
          <w:spacing w:val="-3"/>
        </w:rPr>
        <w:t xml:space="preserve"> </w:t>
      </w:r>
      <w:r>
        <w:t>purpose</w:t>
      </w:r>
      <w:r>
        <w:rPr>
          <w:spacing w:val="-3"/>
        </w:rPr>
        <w:t xml:space="preserve"> </w:t>
      </w:r>
      <w:r>
        <w:t>of</w:t>
      </w:r>
      <w:r>
        <w:rPr>
          <w:spacing w:val="-4"/>
        </w:rPr>
        <w:t xml:space="preserve"> </w:t>
      </w:r>
      <w:r>
        <w:t>this</w:t>
      </w:r>
      <w:r>
        <w:rPr>
          <w:spacing w:val="-4"/>
        </w:rPr>
        <w:t xml:space="preserve"> </w:t>
      </w:r>
      <w:r>
        <w:t>document</w:t>
      </w:r>
      <w:r>
        <w:rPr>
          <w:spacing w:val="-3"/>
        </w:rPr>
        <w:t xml:space="preserve"> </w:t>
      </w:r>
      <w:r>
        <w:t>is</w:t>
      </w:r>
      <w:r>
        <w:rPr>
          <w:spacing w:val="-4"/>
        </w:rPr>
        <w:t xml:space="preserve"> </w:t>
      </w:r>
      <w:r>
        <w:t>to</w:t>
      </w:r>
      <w:r>
        <w:rPr>
          <w:spacing w:val="-5"/>
        </w:rPr>
        <w:t xml:space="preserve"> </w:t>
      </w:r>
      <w:r>
        <w:t>establish</w:t>
      </w:r>
      <w:r>
        <w:rPr>
          <w:spacing w:val="-5"/>
        </w:rPr>
        <w:t xml:space="preserve"> </w:t>
      </w:r>
      <w:r>
        <w:t>policies</w:t>
      </w:r>
      <w:r>
        <w:rPr>
          <w:spacing w:val="-6"/>
        </w:rPr>
        <w:t xml:space="preserve"> </w:t>
      </w:r>
      <w:r>
        <w:t>and</w:t>
      </w:r>
      <w:r>
        <w:rPr>
          <w:spacing w:val="-5"/>
        </w:rPr>
        <w:t xml:space="preserve"> </w:t>
      </w:r>
      <w:r>
        <w:t>procedures</w:t>
      </w:r>
      <w:r>
        <w:rPr>
          <w:spacing w:val="-4"/>
        </w:rPr>
        <w:t xml:space="preserve"> </w:t>
      </w:r>
      <w:r>
        <w:t>under</w:t>
      </w:r>
      <w:r>
        <w:rPr>
          <w:spacing w:val="-6"/>
        </w:rPr>
        <w:t xml:space="preserve"> </w:t>
      </w:r>
      <w:r>
        <w:t>which</w:t>
      </w:r>
      <w:r>
        <w:rPr>
          <w:spacing w:val="-7"/>
        </w:rPr>
        <w:t xml:space="preserve"> </w:t>
      </w:r>
      <w:r>
        <w:t>Post-Award</w:t>
      </w:r>
      <w:r>
        <w:rPr>
          <w:spacing w:val="-7"/>
        </w:rPr>
        <w:t xml:space="preserve"> </w:t>
      </w:r>
      <w:r>
        <w:t>Support</w:t>
      </w:r>
      <w:r>
        <w:rPr>
          <w:spacing w:val="-3"/>
        </w:rPr>
        <w:t xml:space="preserve"> </w:t>
      </w:r>
      <w:r>
        <w:t xml:space="preserve">Services (Post-Award) will close out </w:t>
      </w:r>
      <w:r>
        <w:t>accounts established for ﬁxed-price agreements with external funding sources.</w:t>
      </w:r>
    </w:p>
    <w:p w14:paraId="7D75746B" w14:textId="4945B07E" w:rsidR="00DD1664" w:rsidRDefault="00A54B7D">
      <w:pPr>
        <w:pStyle w:val="BodyText"/>
        <w:spacing w:before="1"/>
      </w:pPr>
      <w:r>
        <w:t xml:space="preserve"> </w:t>
      </w:r>
      <w:hyperlink r:id="rId43" w:history="1">
        <w:r w:rsidRPr="00C95BC5">
          <w:rPr>
            <w:rStyle w:val="Hyperlink"/>
          </w:rPr>
          <w:t>https://policies.txst.edu/division-policies/research/03-03.html</w:t>
        </w:r>
      </w:hyperlink>
    </w:p>
    <w:p w14:paraId="30D80A78" w14:textId="77777777" w:rsidR="00A54B7D" w:rsidRDefault="00A54B7D">
      <w:pPr>
        <w:pStyle w:val="BodyText"/>
        <w:spacing w:before="1"/>
      </w:pPr>
    </w:p>
    <w:p w14:paraId="7D75746C" w14:textId="79F72215" w:rsidR="00DD1664" w:rsidRDefault="0028584B">
      <w:pPr>
        <w:pStyle w:val="Heading2"/>
      </w:pPr>
      <w:r>
        <w:t>R/PPS</w:t>
      </w:r>
      <w:r>
        <w:rPr>
          <w:spacing w:val="-7"/>
        </w:rPr>
        <w:t xml:space="preserve"> </w:t>
      </w:r>
      <w:r>
        <w:t>03.0</w:t>
      </w:r>
      <w:r w:rsidR="00CD4C8A">
        <w:t>4</w:t>
      </w:r>
      <w:r>
        <w:rPr>
          <w:spacing w:val="-2"/>
        </w:rPr>
        <w:t xml:space="preserve"> </w:t>
      </w:r>
      <w:r>
        <w:t>Fee</w:t>
      </w:r>
      <w:r>
        <w:rPr>
          <w:spacing w:val="-7"/>
        </w:rPr>
        <w:t xml:space="preserve"> </w:t>
      </w:r>
      <w:r>
        <w:t>for</w:t>
      </w:r>
      <w:r>
        <w:rPr>
          <w:spacing w:val="-2"/>
        </w:rPr>
        <w:t xml:space="preserve"> Service</w:t>
      </w:r>
    </w:p>
    <w:p w14:paraId="7D75746D" w14:textId="0D691F3E" w:rsidR="00DD1664" w:rsidRPr="00DB3A0C" w:rsidRDefault="00DB3A0C">
      <w:pPr>
        <w:pStyle w:val="ListParagraph"/>
        <w:numPr>
          <w:ilvl w:val="1"/>
          <w:numId w:val="7"/>
        </w:numPr>
        <w:tabs>
          <w:tab w:val="left" w:pos="670"/>
          <w:tab w:val="left" w:pos="840"/>
        </w:tabs>
        <w:ind w:left="840" w:right="427" w:hanging="721"/>
      </w:pPr>
      <w:r w:rsidRPr="00DB3A0C">
        <w:rPr>
          <w:spacing w:val="-7"/>
        </w:rPr>
        <w:t>Fee for service (FFS) is to be used only on those projects involving testing and diagnostics of sponsor-provided material or information. No applied or basic research involved in the project shall be provided by the university. Therefore, it is unlikely that there will be creation of new knowledge or technologies by university personnel. As such, the provisions of an FFS-related agreement, FFS agreements (FSA), vary from sponsored research agreements, and it is imperative that an FSA not be substituted for a sponsored research agreement.</w:t>
      </w:r>
    </w:p>
    <w:p w14:paraId="1D9435B6" w14:textId="433E6B52" w:rsidR="00DB3A0C" w:rsidRDefault="00DB3A0C" w:rsidP="00DB3A0C">
      <w:pPr>
        <w:tabs>
          <w:tab w:val="left" w:pos="670"/>
          <w:tab w:val="left" w:pos="840"/>
        </w:tabs>
        <w:ind w:left="119" w:right="427"/>
      </w:pPr>
      <w:hyperlink r:id="rId44" w:history="1">
        <w:r w:rsidRPr="00C95BC5">
          <w:rPr>
            <w:rStyle w:val="Hyperlink"/>
          </w:rPr>
          <w:t>https://policies.txst.edu/division-policies/research/03-04.html</w:t>
        </w:r>
      </w:hyperlink>
    </w:p>
    <w:p w14:paraId="7CB150FA" w14:textId="77777777" w:rsidR="00DB3A0C" w:rsidRDefault="00DB3A0C" w:rsidP="00DB3A0C">
      <w:pPr>
        <w:tabs>
          <w:tab w:val="left" w:pos="670"/>
          <w:tab w:val="left" w:pos="840"/>
        </w:tabs>
        <w:ind w:left="119" w:right="427"/>
      </w:pPr>
    </w:p>
    <w:p w14:paraId="7D75746F" w14:textId="2ED8F5E0" w:rsidR="00DD1664" w:rsidRDefault="0028584B" w:rsidP="00EB7A87">
      <w:pPr>
        <w:pStyle w:val="Heading2"/>
      </w:pPr>
      <w:r>
        <w:t>R/PPS</w:t>
      </w:r>
      <w:r>
        <w:rPr>
          <w:spacing w:val="-9"/>
        </w:rPr>
        <w:t xml:space="preserve"> </w:t>
      </w:r>
      <w:r>
        <w:t>03.0</w:t>
      </w:r>
      <w:r w:rsidR="00CD4C8A">
        <w:t>5</w:t>
      </w:r>
      <w:r>
        <w:rPr>
          <w:spacing w:val="-4"/>
        </w:rPr>
        <w:t xml:space="preserve"> </w:t>
      </w:r>
      <w:r>
        <w:t>Cost</w:t>
      </w:r>
      <w:r>
        <w:rPr>
          <w:spacing w:val="-5"/>
        </w:rPr>
        <w:t xml:space="preserve"> </w:t>
      </w:r>
      <w:r>
        <w:t>Sharing</w:t>
      </w:r>
      <w:r>
        <w:rPr>
          <w:spacing w:val="-5"/>
        </w:rPr>
        <w:t xml:space="preserve"> </w:t>
      </w:r>
      <w:r>
        <w:t>on</w:t>
      </w:r>
      <w:r>
        <w:rPr>
          <w:spacing w:val="-6"/>
        </w:rPr>
        <w:t xml:space="preserve"> </w:t>
      </w:r>
      <w:r>
        <w:t>Sponsored</w:t>
      </w:r>
      <w:r>
        <w:rPr>
          <w:spacing w:val="-6"/>
        </w:rPr>
        <w:t xml:space="preserve"> </w:t>
      </w:r>
      <w:r>
        <w:rPr>
          <w:spacing w:val="-2"/>
        </w:rPr>
        <w:t>Programs</w:t>
      </w:r>
    </w:p>
    <w:p w14:paraId="7D757470" w14:textId="42C12047" w:rsidR="00DD1664" w:rsidRDefault="00A74A3A">
      <w:pPr>
        <w:pStyle w:val="ListParagraph"/>
        <w:numPr>
          <w:ilvl w:val="1"/>
          <w:numId w:val="6"/>
        </w:numPr>
        <w:tabs>
          <w:tab w:val="left" w:pos="668"/>
          <w:tab w:val="left" w:pos="840"/>
        </w:tabs>
        <w:ind w:right="263" w:hanging="721"/>
      </w:pPr>
      <w:r w:rsidRPr="00A74A3A">
        <w:rPr>
          <w:spacing w:val="-1"/>
        </w:rPr>
        <w:t>The purpose of this policy is to define Texas State University’s general policy on the inclusion of cost sharing, cost matching, and other items of support listed in a proposal for a sponsored program. This policy also addresses general federal and state policies that govern the acceptability of certain forms of contributions as meeting cost sharing and matching requirements. Individual funding agencies may have guidelines that vary slightly from those specified in this policy; therefore, verification of an agency’s specific requirements is essential prior to designating what expenditures will be used as cost share.</w:t>
      </w:r>
    </w:p>
    <w:p w14:paraId="7D757471" w14:textId="03820225" w:rsidR="00DD1664" w:rsidRPr="00102295" w:rsidRDefault="00102295">
      <w:pPr>
        <w:pStyle w:val="ListParagraph"/>
        <w:numPr>
          <w:ilvl w:val="1"/>
          <w:numId w:val="6"/>
        </w:numPr>
        <w:tabs>
          <w:tab w:val="left" w:pos="668"/>
          <w:tab w:val="left" w:pos="840"/>
        </w:tabs>
        <w:spacing w:before="1"/>
        <w:ind w:right="244" w:hanging="721"/>
      </w:pPr>
      <w:r w:rsidRPr="00102295">
        <w:rPr>
          <w:spacing w:val="-11"/>
        </w:rPr>
        <w:t>This policy will also define the methods for determining the value of contributions made by Texas State to federal, state, private, and non-profit sponsored programs.</w:t>
      </w:r>
    </w:p>
    <w:p w14:paraId="7D757472" w14:textId="36634A29" w:rsidR="00DD1664" w:rsidRDefault="00102295" w:rsidP="00102295">
      <w:pPr>
        <w:tabs>
          <w:tab w:val="left" w:pos="668"/>
          <w:tab w:val="left" w:pos="840"/>
        </w:tabs>
        <w:spacing w:before="1"/>
        <w:ind w:left="119" w:right="244"/>
      </w:pPr>
      <w:hyperlink r:id="rId45" w:history="1">
        <w:r w:rsidRPr="00C95BC5">
          <w:rPr>
            <w:rStyle w:val="Hyperlink"/>
          </w:rPr>
          <w:t>https://policies.txst.edu/division-policies/research/03-05.html</w:t>
        </w:r>
      </w:hyperlink>
      <w:r>
        <w:t xml:space="preserve"> </w:t>
      </w:r>
    </w:p>
    <w:p w14:paraId="0E526438" w14:textId="77777777" w:rsidR="004A6A88" w:rsidRDefault="004A6A88" w:rsidP="00102295">
      <w:pPr>
        <w:tabs>
          <w:tab w:val="left" w:pos="668"/>
          <w:tab w:val="left" w:pos="840"/>
        </w:tabs>
        <w:spacing w:before="1"/>
        <w:ind w:left="119" w:right="244"/>
      </w:pPr>
    </w:p>
    <w:p w14:paraId="42B33B18" w14:textId="0662CFB8" w:rsidR="004A6A88" w:rsidRDefault="004A6A88" w:rsidP="004A6A88">
      <w:pPr>
        <w:pStyle w:val="Heading2"/>
      </w:pPr>
      <w:r>
        <w:t>R/PPS</w:t>
      </w:r>
      <w:r>
        <w:rPr>
          <w:spacing w:val="-9"/>
        </w:rPr>
        <w:t xml:space="preserve"> </w:t>
      </w:r>
      <w:r>
        <w:t>03.06</w:t>
      </w:r>
      <w:r>
        <w:rPr>
          <w:spacing w:val="-4"/>
        </w:rPr>
        <w:t xml:space="preserve"> </w:t>
      </w:r>
      <w:r>
        <w:t>Research Service Centers</w:t>
      </w:r>
    </w:p>
    <w:p w14:paraId="7A66AD79" w14:textId="77777777" w:rsidR="00FB5B9E" w:rsidRPr="001D24A1" w:rsidRDefault="00FB5B9E" w:rsidP="00FB5B9E">
      <w:pPr>
        <w:pStyle w:val="ListParagraph"/>
        <w:numPr>
          <w:ilvl w:val="1"/>
          <w:numId w:val="22"/>
        </w:numPr>
        <w:tabs>
          <w:tab w:val="left" w:pos="668"/>
          <w:tab w:val="left" w:pos="840"/>
        </w:tabs>
        <w:ind w:right="263"/>
        <w:rPr>
          <w:spacing w:val="-1"/>
        </w:rPr>
      </w:pPr>
      <w:r w:rsidRPr="001D24A1">
        <w:rPr>
          <w:spacing w:val="-1"/>
        </w:rPr>
        <w:t xml:space="preserve">This policy provides a framework for the approval and fiscal operations of Texas State University research service </w:t>
      </w:r>
      <w:r w:rsidRPr="001D24A1">
        <w:rPr>
          <w:spacing w:val="-1"/>
        </w:rPr>
        <w:tab/>
        <w:t xml:space="preserve">centers (RSCs) that will ensure compliance with federal cost principles, consistency in accounting and costing </w:t>
      </w:r>
      <w:r w:rsidRPr="001D24A1">
        <w:rPr>
          <w:spacing w:val="-1"/>
        </w:rPr>
        <w:tab/>
        <w:t xml:space="preserve">practices, and flexibility in support of the university instruction and research mission. Although there is a wide </w:t>
      </w:r>
      <w:r w:rsidRPr="001D24A1">
        <w:rPr>
          <w:spacing w:val="-1"/>
        </w:rPr>
        <w:tab/>
        <w:t xml:space="preserve">variation in size, complexity, and services provided by RSCs, they should all maintain common administrative </w:t>
      </w:r>
      <w:r w:rsidRPr="001D24A1">
        <w:rPr>
          <w:spacing w:val="-1"/>
        </w:rPr>
        <w:tab/>
        <w:t>practices</w:t>
      </w:r>
    </w:p>
    <w:p w14:paraId="14F177E9" w14:textId="0B355F49" w:rsidR="004A6A88" w:rsidRPr="001D24A1" w:rsidRDefault="00602B4C" w:rsidP="00FB5B9E">
      <w:pPr>
        <w:pStyle w:val="ListParagraph"/>
        <w:numPr>
          <w:ilvl w:val="1"/>
          <w:numId w:val="22"/>
        </w:numPr>
        <w:tabs>
          <w:tab w:val="left" w:pos="668"/>
          <w:tab w:val="left" w:pos="840"/>
        </w:tabs>
        <w:ind w:right="263"/>
        <w:rPr>
          <w:spacing w:val="-1"/>
        </w:rPr>
      </w:pPr>
      <w:r w:rsidRPr="001D24A1">
        <w:rPr>
          <w:spacing w:val="-11"/>
        </w:rPr>
        <w:t>As a recipient of federal funds, Texas State complies with current applicable circulars published by the U.S. Office of Management and Budget (</w:t>
      </w:r>
      <w:hyperlink r:id="rId46" w:history="1">
        <w:r w:rsidRPr="001D24A1">
          <w:rPr>
            <w:rStyle w:val="Hyperlink"/>
            <w:spacing w:val="-11"/>
          </w:rPr>
          <w:t>OMB</w:t>
        </w:r>
      </w:hyperlink>
      <w:r w:rsidRPr="001D24A1">
        <w:rPr>
          <w:spacing w:val="-11"/>
        </w:rPr>
        <w:t>). Generally, the university follows the </w:t>
      </w:r>
      <w:hyperlink r:id="rId47" w:history="1">
        <w:r w:rsidRPr="001D24A1">
          <w:rPr>
            <w:rStyle w:val="Hyperlink"/>
            <w:spacing w:val="-11"/>
          </w:rPr>
          <w:t>OMB</w:t>
        </w:r>
      </w:hyperlink>
      <w:r w:rsidRPr="001D24A1">
        <w:rPr>
          <w:spacing w:val="-11"/>
        </w:rPr>
        <w:t> guidelines for all sponsored projects, regardless of the funding source.</w:t>
      </w:r>
    </w:p>
    <w:p w14:paraId="1E9B30FE" w14:textId="68D815C8" w:rsidR="004A6A88" w:rsidRDefault="00602B4C" w:rsidP="00602B4C">
      <w:pPr>
        <w:tabs>
          <w:tab w:val="left" w:pos="668"/>
          <w:tab w:val="left" w:pos="840"/>
        </w:tabs>
        <w:spacing w:before="1"/>
        <w:ind w:left="119" w:right="244"/>
      </w:pPr>
      <w:hyperlink r:id="rId48" w:history="1">
        <w:r w:rsidRPr="00C95BC5">
          <w:rPr>
            <w:rStyle w:val="Hyperlink"/>
          </w:rPr>
          <w:t>https://policies.txst.edu/division-policies/research/03-06.html</w:t>
        </w:r>
      </w:hyperlink>
    </w:p>
    <w:p w14:paraId="2FB3DF6D" w14:textId="77777777" w:rsidR="00EB7637" w:rsidRDefault="00EB7637" w:rsidP="00602B4C">
      <w:pPr>
        <w:tabs>
          <w:tab w:val="left" w:pos="668"/>
          <w:tab w:val="left" w:pos="840"/>
        </w:tabs>
        <w:spacing w:before="1"/>
        <w:ind w:left="119" w:right="244"/>
      </w:pPr>
    </w:p>
    <w:p w14:paraId="11C36BC1" w14:textId="1662248E" w:rsidR="00EB7637" w:rsidRDefault="00EB7637" w:rsidP="00EB7637">
      <w:pPr>
        <w:pStyle w:val="Heading2"/>
      </w:pPr>
      <w:r>
        <w:t>R/PPS</w:t>
      </w:r>
      <w:r>
        <w:rPr>
          <w:spacing w:val="-9"/>
        </w:rPr>
        <w:t xml:space="preserve"> </w:t>
      </w:r>
      <w:r>
        <w:t>03.07</w:t>
      </w:r>
      <w:r>
        <w:rPr>
          <w:spacing w:val="-4"/>
        </w:rPr>
        <w:t xml:space="preserve"> </w:t>
      </w:r>
      <w:r>
        <w:t>Program Income on Sponsored Programs</w:t>
      </w:r>
    </w:p>
    <w:p w14:paraId="70D98C2B" w14:textId="77777777" w:rsidR="000D35E0" w:rsidRDefault="00D473A1" w:rsidP="00D473A1">
      <w:pPr>
        <w:pStyle w:val="ListParagraph"/>
        <w:numPr>
          <w:ilvl w:val="2"/>
          <w:numId w:val="23"/>
        </w:numPr>
        <w:tabs>
          <w:tab w:val="left" w:pos="668"/>
          <w:tab w:val="left" w:pos="840"/>
        </w:tabs>
        <w:ind w:right="263"/>
        <w:rPr>
          <w:spacing w:val="-1"/>
        </w:rPr>
      </w:pPr>
      <w:r w:rsidRPr="00D473A1">
        <w:rPr>
          <w:spacing w:val="-1"/>
        </w:rPr>
        <w:t xml:space="preserve">Program Income – income earned by Texas State University that is directly generated by a supported activity or </w:t>
      </w:r>
      <w:r>
        <w:rPr>
          <w:spacing w:val="-1"/>
        </w:rPr>
        <w:t xml:space="preserve">   </w:t>
      </w:r>
      <w:r w:rsidRPr="00D473A1">
        <w:rPr>
          <w:spacing w:val="-1"/>
        </w:rPr>
        <w:t>earned as a result of an award. Program income includes income from fees for services performed, use or rental of real or personal property acquired under sponsored programs, sale of commodities or items fabricated under an award, license fees and royalties on patents and copyrights, and interest on loans made with award funds. Program income should be budgeted and described in the grant proposal.</w:t>
      </w:r>
    </w:p>
    <w:p w14:paraId="6ADF40BC" w14:textId="01A27E40" w:rsidR="00EB7637" w:rsidRDefault="00B36B36" w:rsidP="00602B4C">
      <w:pPr>
        <w:tabs>
          <w:tab w:val="left" w:pos="668"/>
          <w:tab w:val="left" w:pos="840"/>
        </w:tabs>
        <w:spacing w:before="1"/>
        <w:ind w:left="119" w:right="244"/>
      </w:pPr>
      <w:hyperlink r:id="rId49" w:history="1">
        <w:r w:rsidRPr="00C95BC5">
          <w:rPr>
            <w:rStyle w:val="Hyperlink"/>
          </w:rPr>
          <w:t>https://policies.txst.edu/division-policies/research/03-07.html</w:t>
        </w:r>
      </w:hyperlink>
    </w:p>
    <w:p w14:paraId="727009B3" w14:textId="77777777" w:rsidR="00646C34" w:rsidRDefault="00646C34" w:rsidP="00B36B36">
      <w:pPr>
        <w:tabs>
          <w:tab w:val="left" w:pos="668"/>
          <w:tab w:val="left" w:pos="840"/>
        </w:tabs>
        <w:spacing w:before="1"/>
        <w:ind w:right="244"/>
      </w:pPr>
    </w:p>
    <w:p w14:paraId="115F5D8C" w14:textId="4E958C89" w:rsidR="00646C34" w:rsidRDefault="00646C34" w:rsidP="00646C34">
      <w:pPr>
        <w:pStyle w:val="Heading2"/>
      </w:pPr>
      <w:r>
        <w:t>R/PPS</w:t>
      </w:r>
      <w:r>
        <w:rPr>
          <w:spacing w:val="-9"/>
        </w:rPr>
        <w:t xml:space="preserve"> </w:t>
      </w:r>
      <w:r>
        <w:t>03.08</w:t>
      </w:r>
      <w:r>
        <w:rPr>
          <w:spacing w:val="-4"/>
        </w:rPr>
        <w:t xml:space="preserve"> </w:t>
      </w:r>
      <w:r>
        <w:t>Participant Support on Sponsored Programs (Including Tuition/Fees and Subsistence)</w:t>
      </w:r>
    </w:p>
    <w:p w14:paraId="12947B3C" w14:textId="18C1CF43" w:rsidR="00646C34" w:rsidRPr="007223D6" w:rsidRDefault="007223D6" w:rsidP="007223D6">
      <w:pPr>
        <w:tabs>
          <w:tab w:val="left" w:pos="668"/>
          <w:tab w:val="left" w:pos="840"/>
        </w:tabs>
        <w:ind w:left="120" w:right="263"/>
        <w:rPr>
          <w:spacing w:val="-1"/>
        </w:rPr>
      </w:pPr>
      <w:r>
        <w:rPr>
          <w:spacing w:val="-1"/>
        </w:rPr>
        <w:lastRenderedPageBreak/>
        <w:t xml:space="preserve">   01.01 </w:t>
      </w:r>
      <w:r w:rsidRPr="007223D6">
        <w:rPr>
          <w:spacing w:val="-1"/>
        </w:rPr>
        <w:t xml:space="preserve">The purpose of this policy is to define and establish procedures for support payments made to sponsored </w:t>
      </w:r>
      <w:r w:rsidR="00B36B36">
        <w:rPr>
          <w:spacing w:val="-1"/>
        </w:rPr>
        <w:tab/>
        <w:t xml:space="preserve"> program</w:t>
      </w:r>
      <w:r w:rsidRPr="007223D6">
        <w:rPr>
          <w:spacing w:val="-1"/>
        </w:rPr>
        <w:t xml:space="preserve"> participants.</w:t>
      </w:r>
    </w:p>
    <w:p w14:paraId="6CEB13B1" w14:textId="232A5CB2" w:rsidR="00646C34" w:rsidRDefault="00B36B36" w:rsidP="00602B4C">
      <w:pPr>
        <w:tabs>
          <w:tab w:val="left" w:pos="668"/>
          <w:tab w:val="left" w:pos="840"/>
        </w:tabs>
        <w:spacing w:before="1"/>
        <w:ind w:left="119" w:right="244"/>
      </w:pPr>
      <w:hyperlink r:id="rId50" w:history="1">
        <w:r w:rsidRPr="00C95BC5">
          <w:rPr>
            <w:rStyle w:val="Hyperlink"/>
          </w:rPr>
          <w:t>https://policies.txst.edu/division-policies/research/03-08.html</w:t>
        </w:r>
      </w:hyperlink>
    </w:p>
    <w:p w14:paraId="5FA01EA3" w14:textId="77777777" w:rsidR="00B36B36" w:rsidRDefault="00B36B36" w:rsidP="00602B4C">
      <w:pPr>
        <w:tabs>
          <w:tab w:val="left" w:pos="668"/>
          <w:tab w:val="left" w:pos="840"/>
        </w:tabs>
        <w:spacing w:before="1"/>
        <w:ind w:left="119" w:right="244"/>
      </w:pPr>
    </w:p>
    <w:p w14:paraId="7D757473" w14:textId="12736D86" w:rsidR="00DD1664" w:rsidRDefault="0028584B" w:rsidP="00B36B36">
      <w:pPr>
        <w:pStyle w:val="Heading2"/>
      </w:pPr>
      <w:r>
        <w:t>R/PPS</w:t>
      </w:r>
      <w:r>
        <w:rPr>
          <w:spacing w:val="-12"/>
        </w:rPr>
        <w:t xml:space="preserve"> </w:t>
      </w:r>
      <w:r>
        <w:t>03.0</w:t>
      </w:r>
      <w:r w:rsidR="00C303BD">
        <w:t>9</w:t>
      </w:r>
      <w:r>
        <w:rPr>
          <w:spacing w:val="-6"/>
        </w:rPr>
        <w:t xml:space="preserve"> </w:t>
      </w:r>
      <w:r w:rsidR="00C303BD" w:rsidRPr="00C303BD">
        <w:t>Faculty Incentive Compensation for Externally-Funded Sponsored Programs</w:t>
      </w:r>
    </w:p>
    <w:p w14:paraId="7D757474" w14:textId="5BFD3E7E" w:rsidR="00DD1664" w:rsidRDefault="00CF1DBB" w:rsidP="00CF1DBB">
      <w:pPr>
        <w:tabs>
          <w:tab w:val="left" w:pos="668"/>
          <w:tab w:val="left" w:pos="840"/>
        </w:tabs>
        <w:ind w:right="224"/>
      </w:pPr>
      <w:r>
        <w:t xml:space="preserve">   01.02 </w:t>
      </w:r>
      <w:r w:rsidRPr="00CF1DBB">
        <w:t xml:space="preserve">Research incentive compensation is calculated on a semester basis (fall or spring only) and serves as a one-time </w:t>
      </w:r>
      <w:r>
        <w:tab/>
      </w:r>
      <w:r w:rsidRPr="00CF1DBB">
        <w:t xml:space="preserve">supplement to the regular compensation of a principal investigator (PI) or co-investigator (Co-I). Incentives are </w:t>
      </w:r>
      <w:r>
        <w:tab/>
      </w:r>
      <w:r w:rsidRPr="00CF1DBB">
        <w:t xml:space="preserve">not considered creditable compensation for retirement purposes and are subject to all applicable federal and </w:t>
      </w:r>
      <w:r>
        <w:tab/>
      </w:r>
      <w:r w:rsidRPr="00CF1DBB">
        <w:t xml:space="preserve">state taxes and withholdings. Incentive compensation does not affect a PI or Co-I’s eligibility for merit or other </w:t>
      </w:r>
      <w:r>
        <w:tab/>
      </w:r>
      <w:r w:rsidRPr="00CF1DBB">
        <w:t>salary adjustments.</w:t>
      </w:r>
    </w:p>
    <w:p w14:paraId="7D757476" w14:textId="02C07BFF" w:rsidR="00DD1664" w:rsidRDefault="002A0CB7">
      <w:pPr>
        <w:pStyle w:val="BodyText"/>
        <w:spacing w:before="1"/>
      </w:pPr>
      <w:r>
        <w:t xml:space="preserve">  </w:t>
      </w:r>
      <w:hyperlink r:id="rId51" w:history="1">
        <w:r w:rsidRPr="00C95BC5">
          <w:rPr>
            <w:rStyle w:val="Hyperlink"/>
          </w:rPr>
          <w:t>https://policies.txst.edu/division-policies/research/03-09.html</w:t>
        </w:r>
      </w:hyperlink>
    </w:p>
    <w:p w14:paraId="4EEB3134" w14:textId="77777777" w:rsidR="00983FF8" w:rsidRDefault="00983FF8">
      <w:pPr>
        <w:pStyle w:val="BodyText"/>
        <w:spacing w:before="1"/>
      </w:pPr>
    </w:p>
    <w:p w14:paraId="216D42FC" w14:textId="2A9D8E62" w:rsidR="00983FF8" w:rsidRDefault="00983FF8" w:rsidP="00983FF8">
      <w:pPr>
        <w:pStyle w:val="Heading2"/>
      </w:pPr>
      <w:r>
        <w:t>R/PPS</w:t>
      </w:r>
      <w:r>
        <w:rPr>
          <w:spacing w:val="-12"/>
        </w:rPr>
        <w:t xml:space="preserve"> </w:t>
      </w:r>
      <w:r>
        <w:t>03.10</w:t>
      </w:r>
      <w:r>
        <w:rPr>
          <w:spacing w:val="-6"/>
        </w:rPr>
        <w:t xml:space="preserve"> </w:t>
      </w:r>
      <w:r>
        <w:t>Addressing Allegations of Misconduct in Academic Research and Scholarship</w:t>
      </w:r>
    </w:p>
    <w:p w14:paraId="77AF76F0" w14:textId="364B1296" w:rsidR="00983FF8" w:rsidRDefault="00F971E3" w:rsidP="00E31A22">
      <w:pPr>
        <w:tabs>
          <w:tab w:val="left" w:pos="668"/>
          <w:tab w:val="left" w:pos="840"/>
        </w:tabs>
        <w:ind w:right="224"/>
      </w:pPr>
      <w:r>
        <w:t xml:space="preserve">   </w:t>
      </w:r>
      <w:r w:rsidR="00E31A22">
        <w:t xml:space="preserve">02.01 This policy and associated procedures apply to all individuals at the university including: those currently or </w:t>
      </w:r>
      <w:r w:rsidR="00E31A22">
        <w:tab/>
        <w:t xml:space="preserve">formerly engaged in research, research-training or research-related grant or cooperative agreements; and those </w:t>
      </w:r>
      <w:r w:rsidR="00E31A22">
        <w:tab/>
        <w:t xml:space="preserve">currently or formerly paid by, under the control of, or affiliated with the university, such as faculty, scientists, </w:t>
      </w:r>
      <w:r w:rsidR="00E31A22">
        <w:tab/>
        <w:t xml:space="preserve">trainees, students, fellows, technicians and other staff members, guest researchers, or collaborators, at the </w:t>
      </w:r>
      <w:r w:rsidR="00E31A22">
        <w:tab/>
        <w:t xml:space="preserve">university or working with university employees. The fact that a student is no longer enrolled or has graduated </w:t>
      </w:r>
      <w:r w:rsidR="00E31A22">
        <w:tab/>
        <w:t xml:space="preserve">from the university does not preclude nor terminate misconduct procedures. This is true for any other individual </w:t>
      </w:r>
      <w:r w:rsidR="00E31A22">
        <w:tab/>
        <w:t>who is no longer at Texas State when the allegation is made.</w:t>
      </w:r>
    </w:p>
    <w:p w14:paraId="2BCE197C" w14:textId="3F2F2AE8" w:rsidR="00983FF8" w:rsidRDefault="00C4530F">
      <w:pPr>
        <w:pStyle w:val="BodyText"/>
        <w:spacing w:before="1"/>
      </w:pPr>
      <w:r>
        <w:t xml:space="preserve"> </w:t>
      </w:r>
      <w:r w:rsidR="00F971E3">
        <w:t xml:space="preserve"> </w:t>
      </w:r>
      <w:hyperlink r:id="rId52" w:history="1">
        <w:r w:rsidR="00F06074" w:rsidRPr="00C95BC5">
          <w:rPr>
            <w:rStyle w:val="Hyperlink"/>
          </w:rPr>
          <w:t>https://policies.txst.edu/division-policies/research/03-10.html</w:t>
        </w:r>
      </w:hyperlink>
    </w:p>
    <w:p w14:paraId="597CB4D3" w14:textId="77777777" w:rsidR="00FA494A" w:rsidRDefault="00FA494A">
      <w:pPr>
        <w:pStyle w:val="BodyText"/>
        <w:spacing w:before="1"/>
      </w:pPr>
    </w:p>
    <w:p w14:paraId="06C4BC90" w14:textId="2A621A73" w:rsidR="00F06074" w:rsidRDefault="00F06074" w:rsidP="00F06074">
      <w:pPr>
        <w:pStyle w:val="Heading2"/>
      </w:pPr>
      <w:r>
        <w:t>R/PPS</w:t>
      </w:r>
      <w:r>
        <w:rPr>
          <w:spacing w:val="-12"/>
        </w:rPr>
        <w:t xml:space="preserve"> </w:t>
      </w:r>
      <w:r>
        <w:t>03.</w:t>
      </w:r>
      <w:r w:rsidR="00BE715B">
        <w:t>11 Effort Reporting on Sponsored Programs</w:t>
      </w:r>
    </w:p>
    <w:p w14:paraId="44828A46" w14:textId="30A7FB9A" w:rsidR="00F06074" w:rsidRDefault="00F06074" w:rsidP="00BE715B">
      <w:pPr>
        <w:tabs>
          <w:tab w:val="left" w:pos="668"/>
          <w:tab w:val="left" w:pos="840"/>
        </w:tabs>
        <w:ind w:left="120" w:right="224"/>
      </w:pPr>
      <w:r>
        <w:t xml:space="preserve">   02.01 </w:t>
      </w:r>
      <w:r w:rsidR="00BE715B">
        <w:t>T</w:t>
      </w:r>
      <w:r w:rsidR="00BE715B" w:rsidRPr="00BE715B">
        <w:t xml:space="preserve">his policy provides an acceptable method to document the distribution of charges for personal services on </w:t>
      </w:r>
      <w:r w:rsidR="00BE715B">
        <w:tab/>
      </w:r>
      <w:r w:rsidR="00BE715B" w:rsidRPr="00BE715B">
        <w:t xml:space="preserve">sponsored research projects in compliance with Office of Management and Budget Uniform Guidance and other </w:t>
      </w:r>
      <w:r w:rsidR="00BE715B">
        <w:tab/>
      </w:r>
      <w:r w:rsidR="00BE715B" w:rsidRPr="00BE715B">
        <w:t>regulations. Certification of effort is one of the financial management responsibilities that a principal investigator</w:t>
      </w:r>
      <w:r w:rsidR="00BE715B">
        <w:tab/>
        <w:t>(</w:t>
      </w:r>
      <w:r w:rsidR="00BE715B" w:rsidRPr="00BE715B">
        <w:t>PI), effort certifier (EC), or designee, accepts when they accept a sponsored research project. By certifying effort</w:t>
      </w:r>
      <w:r w:rsidR="009C3A1D" w:rsidRPr="00BE715B">
        <w:t xml:space="preserve">, </w:t>
      </w:r>
      <w:r w:rsidR="009C3A1D">
        <w:tab/>
        <w:t>the</w:t>
      </w:r>
      <w:r w:rsidR="00BE715B" w:rsidRPr="00BE715B">
        <w:t xml:space="preserve"> PI, EC, or designee, verifies that the amount of compensation received by those working on the project is </w:t>
      </w:r>
      <w:r w:rsidR="00BE715B">
        <w:tab/>
      </w:r>
      <w:r w:rsidR="00BE715B" w:rsidRPr="00BE715B">
        <w:t>reasonable in relation to the effort expended on behalf of the project.</w:t>
      </w:r>
    </w:p>
    <w:p w14:paraId="5C5C3F41" w14:textId="3E6D8508" w:rsidR="00BE715B" w:rsidRDefault="00011AE5" w:rsidP="00F06074">
      <w:pPr>
        <w:pStyle w:val="BodyText"/>
        <w:spacing w:before="1"/>
      </w:pPr>
      <w:r>
        <w:t xml:space="preserve">    </w:t>
      </w:r>
      <w:hyperlink r:id="rId53" w:history="1">
        <w:r w:rsidR="002A0CB7" w:rsidRPr="00C95BC5">
          <w:rPr>
            <w:rStyle w:val="Hyperlink"/>
          </w:rPr>
          <w:t>https://policies.txst.edu/division-policies/research/03-11.html</w:t>
        </w:r>
      </w:hyperlink>
    </w:p>
    <w:sectPr w:rsidR="00BE715B">
      <w:headerReference w:type="default" r:id="rId54"/>
      <w:footerReference w:type="default" r:id="rId55"/>
      <w:pgSz w:w="12240" w:h="15840"/>
      <w:pgMar w:top="1200" w:right="600" w:bottom="1200" w:left="600" w:header="763"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758AC" w14:textId="77777777" w:rsidR="00B17E56" w:rsidRDefault="00B17E56">
      <w:r>
        <w:separator/>
      </w:r>
    </w:p>
  </w:endnote>
  <w:endnote w:type="continuationSeparator" w:id="0">
    <w:p w14:paraId="72BBBE38" w14:textId="77777777" w:rsidR="00B17E56" w:rsidRDefault="00B1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7486" w14:textId="77777777" w:rsidR="00DD1664" w:rsidRDefault="0028584B">
    <w:pPr>
      <w:pStyle w:val="BodyText"/>
      <w:spacing w:line="14" w:lineRule="auto"/>
      <w:rPr>
        <w:sz w:val="20"/>
      </w:rPr>
    </w:pPr>
    <w:r>
      <w:rPr>
        <w:noProof/>
      </w:rPr>
      <mc:AlternateContent>
        <mc:Choice Requires="wps">
          <w:drawing>
            <wp:anchor distT="0" distB="0" distL="0" distR="0" simplePos="0" relativeHeight="487469568" behindDoc="1" locked="0" layoutInCell="1" allowOverlap="1" wp14:anchorId="7D757489" wp14:editId="7D75748A">
              <wp:simplePos x="0" y="0"/>
              <wp:positionH relativeFrom="page">
                <wp:posOffset>3813023</wp:posOffset>
              </wp:positionH>
              <wp:positionV relativeFrom="page">
                <wp:posOffset>9274470</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D75748C" w14:textId="77777777" w:rsidR="00DD1664" w:rsidRDefault="0028584B">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D757489" id="_x0000_t202" coordsize="21600,21600" o:spt="202" path="m,l,21600r21600,l21600,xe">
              <v:stroke joinstyle="miter"/>
              <v:path gradientshapeok="t" o:connecttype="rect"/>
            </v:shapetype>
            <v:shape id="Textbox 2" o:spid="_x0000_s1027" type="#_x0000_t202" style="position:absolute;margin-left:300.25pt;margin-top:730.25pt;width:12.6pt;height:13.05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" filled="f" stroked="f">
              <v:textbox inset="0,0,0,0">
                <w:txbxContent>
                  <w:p w14:paraId="7D75748C" w14:textId="77777777" w:rsidR="00DD1664" w:rsidRDefault="0028584B">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42C1C" w14:textId="77777777" w:rsidR="00B17E56" w:rsidRDefault="00B17E56">
      <w:r>
        <w:separator/>
      </w:r>
    </w:p>
  </w:footnote>
  <w:footnote w:type="continuationSeparator" w:id="0">
    <w:p w14:paraId="4128404E" w14:textId="77777777" w:rsidR="00B17E56" w:rsidRDefault="00B1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7485" w14:textId="77777777" w:rsidR="00DD1664" w:rsidRDefault="0028584B">
    <w:pPr>
      <w:pStyle w:val="BodyText"/>
      <w:spacing w:line="14" w:lineRule="auto"/>
      <w:rPr>
        <w:sz w:val="20"/>
      </w:rPr>
    </w:pPr>
    <w:r>
      <w:rPr>
        <w:noProof/>
      </w:rPr>
      <mc:AlternateContent>
        <mc:Choice Requires="wps">
          <w:drawing>
            <wp:anchor distT="0" distB="0" distL="0" distR="0" simplePos="0" relativeHeight="487469056" behindDoc="1" locked="0" layoutInCell="1" allowOverlap="1" wp14:anchorId="7D757487" wp14:editId="7D757488">
              <wp:simplePos x="0" y="0"/>
              <wp:positionH relativeFrom="page">
                <wp:posOffset>4304755</wp:posOffset>
              </wp:positionH>
              <wp:positionV relativeFrom="page">
                <wp:posOffset>471931</wp:posOffset>
              </wp:positionV>
              <wp:extent cx="3023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3235" cy="165735"/>
                      </a:xfrm>
                      <a:prstGeom prst="rect">
                        <a:avLst/>
                      </a:prstGeom>
                    </wps:spPr>
                    <wps:txbx>
                      <w:txbxContent>
                        <w:p w14:paraId="7D75748B" w14:textId="3F9B644E" w:rsidR="00DD1664" w:rsidRDefault="0028584B">
                          <w:pPr>
                            <w:pStyle w:val="BodyText"/>
                            <w:spacing w:line="245" w:lineRule="exact"/>
                            <w:ind w:left="20"/>
                          </w:pPr>
                          <w:r>
                            <w:t>Relevant</w:t>
                          </w:r>
                          <w:r>
                            <w:rPr>
                              <w:spacing w:val="-6"/>
                            </w:rPr>
                            <w:t xml:space="preserve"> </w:t>
                          </w:r>
                          <w:r>
                            <w:t>Research</w:t>
                          </w:r>
                          <w:r>
                            <w:rPr>
                              <w:spacing w:val="-8"/>
                            </w:rPr>
                            <w:t xml:space="preserve"> </w:t>
                          </w:r>
                          <w:r>
                            <w:t>UPPS</w:t>
                          </w:r>
                          <w:r>
                            <w:rPr>
                              <w:spacing w:val="-7"/>
                            </w:rPr>
                            <w:t xml:space="preserve"> </w:t>
                          </w:r>
                          <w:r>
                            <w:t>and</w:t>
                          </w:r>
                          <w:r>
                            <w:rPr>
                              <w:spacing w:val="-8"/>
                            </w:rPr>
                            <w:t xml:space="preserve"> </w:t>
                          </w:r>
                          <w:r>
                            <w:t>R/PPS</w:t>
                          </w:r>
                          <w:r>
                            <w:rPr>
                              <w:spacing w:val="-7"/>
                            </w:rPr>
                            <w:t xml:space="preserve"> </w:t>
                          </w:r>
                          <w:r w:rsidR="00F83141">
                            <w:t>–</w:t>
                          </w:r>
                          <w:r>
                            <w:rPr>
                              <w:spacing w:val="-7"/>
                            </w:rPr>
                            <w:t xml:space="preserve"> </w:t>
                          </w:r>
                          <w:r w:rsidR="00F83141">
                            <w:t>December 2024</w:t>
                          </w:r>
                        </w:p>
                        <w:p w14:paraId="5C917E8E" w14:textId="77777777" w:rsidR="00F83141" w:rsidRDefault="00F83141">
                          <w:pPr>
                            <w:pStyle w:val="BodyText"/>
                            <w:spacing w:line="245" w:lineRule="exact"/>
                            <w:ind w:left="20"/>
                          </w:pPr>
                        </w:p>
                      </w:txbxContent>
                    </wps:txbx>
                    <wps:bodyPr wrap="square" lIns="0" tIns="0" rIns="0" bIns="0" rtlCol="0">
                      <a:noAutofit/>
                    </wps:bodyPr>
                  </wps:wsp>
                </a:graphicData>
              </a:graphic>
            </wp:anchor>
          </w:drawing>
        </mc:Choice>
        <mc:Fallback>
          <w:pict>
            <v:shapetype w14:anchorId="7D757487" id="_x0000_t202" coordsize="21600,21600" o:spt="202" path="m,l,21600r21600,l21600,xe">
              <v:stroke joinstyle="miter"/>
              <v:path gradientshapeok="t" o:connecttype="rect"/>
            </v:shapetype>
            <v:shape id="Textbox 1" o:spid="_x0000_s1026" type="#_x0000_t202" style="position:absolute;margin-left:338.95pt;margin-top:37.15pt;width:238.05pt;height:13.05pt;z-index:-1584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" filled="f" stroked="f">
              <v:textbox inset="0,0,0,0">
                <w:txbxContent>
                  <w:p w14:paraId="7D75748B" w14:textId="3F9B644E" w:rsidR="00DD1664" w:rsidRDefault="0028584B">
                    <w:pPr>
                      <w:pStyle w:val="BodyText"/>
                      <w:spacing w:line="245" w:lineRule="exact"/>
                      <w:ind w:left="20"/>
                    </w:pPr>
                    <w:r>
                      <w:t>Relevant</w:t>
                    </w:r>
                    <w:r>
                      <w:rPr>
                        <w:spacing w:val="-6"/>
                      </w:rPr>
                      <w:t xml:space="preserve"> </w:t>
                    </w:r>
                    <w:r>
                      <w:t>Research</w:t>
                    </w:r>
                    <w:r>
                      <w:rPr>
                        <w:spacing w:val="-8"/>
                      </w:rPr>
                      <w:t xml:space="preserve"> </w:t>
                    </w:r>
                    <w:r>
                      <w:t>UPPS</w:t>
                    </w:r>
                    <w:r>
                      <w:rPr>
                        <w:spacing w:val="-7"/>
                      </w:rPr>
                      <w:t xml:space="preserve"> </w:t>
                    </w:r>
                    <w:r>
                      <w:t>and</w:t>
                    </w:r>
                    <w:r>
                      <w:rPr>
                        <w:spacing w:val="-8"/>
                      </w:rPr>
                      <w:t xml:space="preserve"> </w:t>
                    </w:r>
                    <w:r>
                      <w:t>R/PPS</w:t>
                    </w:r>
                    <w:r>
                      <w:rPr>
                        <w:spacing w:val="-7"/>
                      </w:rPr>
                      <w:t xml:space="preserve"> </w:t>
                    </w:r>
                    <w:r w:rsidR="00F83141">
                      <w:t>–</w:t>
                    </w:r>
                    <w:r>
                      <w:rPr>
                        <w:spacing w:val="-7"/>
                      </w:rPr>
                      <w:t xml:space="preserve"> </w:t>
                    </w:r>
                    <w:r w:rsidR="00F83141">
                      <w:t>December 2024</w:t>
                    </w:r>
                  </w:p>
                  <w:p w14:paraId="5C917E8E" w14:textId="77777777" w:rsidR="00F83141" w:rsidRDefault="00F83141">
                    <w:pPr>
                      <w:pStyle w:val="BodyText"/>
                      <w:spacing w:line="245"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39A9"/>
    <w:multiLevelType w:val="multilevel"/>
    <w:tmpl w:val="7212766C"/>
    <w:lvl w:ilvl="0">
      <w:start w:val="1"/>
      <w:numFmt w:val="decimalZero"/>
      <w:lvlText w:val="%1"/>
      <w:lvlJc w:val="left"/>
      <w:pPr>
        <w:ind w:left="840" w:hanging="552"/>
      </w:pPr>
      <w:rPr>
        <w:rFonts w:hint="default"/>
        <w:lang w:val="en-US" w:eastAsia="en-US" w:bidi="ar-SA"/>
      </w:rPr>
    </w:lvl>
    <w:lvl w:ilvl="1">
      <w:start w:val="1"/>
      <w:numFmt w:val="decimalZero"/>
      <w:lvlText w:val="%1.%2"/>
      <w:lvlJc w:val="left"/>
      <w:pPr>
        <w:ind w:left="840" w:hanging="55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880" w:hanging="552"/>
      </w:pPr>
      <w:rPr>
        <w:rFonts w:hint="default"/>
        <w:lang w:val="en-US" w:eastAsia="en-US" w:bidi="ar-SA"/>
      </w:rPr>
    </w:lvl>
    <w:lvl w:ilvl="3">
      <w:numFmt w:val="bullet"/>
      <w:lvlText w:val="•"/>
      <w:lvlJc w:val="left"/>
      <w:pPr>
        <w:ind w:left="3900" w:hanging="552"/>
      </w:pPr>
      <w:rPr>
        <w:rFonts w:hint="default"/>
        <w:lang w:val="en-US" w:eastAsia="en-US" w:bidi="ar-SA"/>
      </w:rPr>
    </w:lvl>
    <w:lvl w:ilvl="4">
      <w:numFmt w:val="bullet"/>
      <w:lvlText w:val="•"/>
      <w:lvlJc w:val="left"/>
      <w:pPr>
        <w:ind w:left="4920" w:hanging="552"/>
      </w:pPr>
      <w:rPr>
        <w:rFonts w:hint="default"/>
        <w:lang w:val="en-US" w:eastAsia="en-US" w:bidi="ar-SA"/>
      </w:rPr>
    </w:lvl>
    <w:lvl w:ilvl="5">
      <w:numFmt w:val="bullet"/>
      <w:lvlText w:val="•"/>
      <w:lvlJc w:val="left"/>
      <w:pPr>
        <w:ind w:left="5940" w:hanging="552"/>
      </w:pPr>
      <w:rPr>
        <w:rFonts w:hint="default"/>
        <w:lang w:val="en-US" w:eastAsia="en-US" w:bidi="ar-SA"/>
      </w:rPr>
    </w:lvl>
    <w:lvl w:ilvl="6">
      <w:numFmt w:val="bullet"/>
      <w:lvlText w:val="•"/>
      <w:lvlJc w:val="left"/>
      <w:pPr>
        <w:ind w:left="6960" w:hanging="552"/>
      </w:pPr>
      <w:rPr>
        <w:rFonts w:hint="default"/>
        <w:lang w:val="en-US" w:eastAsia="en-US" w:bidi="ar-SA"/>
      </w:rPr>
    </w:lvl>
    <w:lvl w:ilvl="7">
      <w:numFmt w:val="bullet"/>
      <w:lvlText w:val="•"/>
      <w:lvlJc w:val="left"/>
      <w:pPr>
        <w:ind w:left="7980" w:hanging="552"/>
      </w:pPr>
      <w:rPr>
        <w:rFonts w:hint="default"/>
        <w:lang w:val="en-US" w:eastAsia="en-US" w:bidi="ar-SA"/>
      </w:rPr>
    </w:lvl>
    <w:lvl w:ilvl="8">
      <w:numFmt w:val="bullet"/>
      <w:lvlText w:val="•"/>
      <w:lvlJc w:val="left"/>
      <w:pPr>
        <w:ind w:left="9000" w:hanging="552"/>
      </w:pPr>
      <w:rPr>
        <w:rFonts w:hint="default"/>
        <w:lang w:val="en-US" w:eastAsia="en-US" w:bidi="ar-SA"/>
      </w:rPr>
    </w:lvl>
  </w:abstractNum>
  <w:abstractNum w:abstractNumId="1" w15:restartNumberingAfterBreak="0">
    <w:nsid w:val="0B974DC9"/>
    <w:multiLevelType w:val="multilevel"/>
    <w:tmpl w:val="E10AEE74"/>
    <w:lvl w:ilvl="0">
      <w:start w:val="1"/>
      <w:numFmt w:val="decimalZero"/>
      <w:lvlText w:val="%1"/>
      <w:lvlJc w:val="left"/>
      <w:pPr>
        <w:ind w:left="671" w:hanging="552"/>
      </w:pPr>
      <w:rPr>
        <w:rFonts w:hint="default"/>
        <w:lang w:val="en-US" w:eastAsia="en-US" w:bidi="ar-SA"/>
      </w:rPr>
    </w:lvl>
    <w:lvl w:ilvl="1">
      <w:start w:val="1"/>
      <w:numFmt w:val="decimalZero"/>
      <w:lvlText w:val="%1.%2"/>
      <w:lvlJc w:val="left"/>
      <w:pPr>
        <w:ind w:left="671" w:hanging="55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752" w:hanging="552"/>
      </w:pPr>
      <w:rPr>
        <w:rFonts w:hint="default"/>
        <w:lang w:val="en-US" w:eastAsia="en-US" w:bidi="ar-SA"/>
      </w:rPr>
    </w:lvl>
    <w:lvl w:ilvl="3">
      <w:numFmt w:val="bullet"/>
      <w:lvlText w:val="•"/>
      <w:lvlJc w:val="left"/>
      <w:pPr>
        <w:ind w:left="3788" w:hanging="552"/>
      </w:pPr>
      <w:rPr>
        <w:rFonts w:hint="default"/>
        <w:lang w:val="en-US" w:eastAsia="en-US" w:bidi="ar-SA"/>
      </w:rPr>
    </w:lvl>
    <w:lvl w:ilvl="4">
      <w:numFmt w:val="bullet"/>
      <w:lvlText w:val="•"/>
      <w:lvlJc w:val="left"/>
      <w:pPr>
        <w:ind w:left="4824" w:hanging="552"/>
      </w:pPr>
      <w:rPr>
        <w:rFonts w:hint="default"/>
        <w:lang w:val="en-US" w:eastAsia="en-US" w:bidi="ar-SA"/>
      </w:rPr>
    </w:lvl>
    <w:lvl w:ilvl="5">
      <w:numFmt w:val="bullet"/>
      <w:lvlText w:val="•"/>
      <w:lvlJc w:val="left"/>
      <w:pPr>
        <w:ind w:left="5860" w:hanging="552"/>
      </w:pPr>
      <w:rPr>
        <w:rFonts w:hint="default"/>
        <w:lang w:val="en-US" w:eastAsia="en-US" w:bidi="ar-SA"/>
      </w:rPr>
    </w:lvl>
    <w:lvl w:ilvl="6">
      <w:numFmt w:val="bullet"/>
      <w:lvlText w:val="•"/>
      <w:lvlJc w:val="left"/>
      <w:pPr>
        <w:ind w:left="6896" w:hanging="552"/>
      </w:pPr>
      <w:rPr>
        <w:rFonts w:hint="default"/>
        <w:lang w:val="en-US" w:eastAsia="en-US" w:bidi="ar-SA"/>
      </w:rPr>
    </w:lvl>
    <w:lvl w:ilvl="7">
      <w:numFmt w:val="bullet"/>
      <w:lvlText w:val="•"/>
      <w:lvlJc w:val="left"/>
      <w:pPr>
        <w:ind w:left="7932" w:hanging="552"/>
      </w:pPr>
      <w:rPr>
        <w:rFonts w:hint="default"/>
        <w:lang w:val="en-US" w:eastAsia="en-US" w:bidi="ar-SA"/>
      </w:rPr>
    </w:lvl>
    <w:lvl w:ilvl="8">
      <w:numFmt w:val="bullet"/>
      <w:lvlText w:val="•"/>
      <w:lvlJc w:val="left"/>
      <w:pPr>
        <w:ind w:left="8968" w:hanging="552"/>
      </w:pPr>
      <w:rPr>
        <w:rFonts w:hint="default"/>
        <w:lang w:val="en-US" w:eastAsia="en-US" w:bidi="ar-SA"/>
      </w:rPr>
    </w:lvl>
  </w:abstractNum>
  <w:abstractNum w:abstractNumId="2" w15:restartNumberingAfterBreak="0">
    <w:nsid w:val="0C874022"/>
    <w:multiLevelType w:val="multilevel"/>
    <w:tmpl w:val="352C5BA0"/>
    <w:lvl w:ilvl="0">
      <w:start w:val="1"/>
      <w:numFmt w:val="decimalZero"/>
      <w:lvlText w:val="%1"/>
      <w:lvlJc w:val="left"/>
      <w:pPr>
        <w:ind w:left="839" w:hanging="552"/>
      </w:pPr>
      <w:rPr>
        <w:rFonts w:hint="default"/>
        <w:lang w:val="en-US" w:eastAsia="en-US" w:bidi="ar-SA"/>
      </w:rPr>
    </w:lvl>
    <w:lvl w:ilvl="1">
      <w:start w:val="1"/>
      <w:numFmt w:val="decimalZero"/>
      <w:lvlText w:val="%1.%2"/>
      <w:lvlJc w:val="left"/>
      <w:pPr>
        <w:ind w:left="839" w:hanging="55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880" w:hanging="552"/>
      </w:pPr>
      <w:rPr>
        <w:rFonts w:hint="default"/>
        <w:lang w:val="en-US" w:eastAsia="en-US" w:bidi="ar-SA"/>
      </w:rPr>
    </w:lvl>
    <w:lvl w:ilvl="3">
      <w:numFmt w:val="bullet"/>
      <w:lvlText w:val="•"/>
      <w:lvlJc w:val="left"/>
      <w:pPr>
        <w:ind w:left="3900" w:hanging="552"/>
      </w:pPr>
      <w:rPr>
        <w:rFonts w:hint="default"/>
        <w:lang w:val="en-US" w:eastAsia="en-US" w:bidi="ar-SA"/>
      </w:rPr>
    </w:lvl>
    <w:lvl w:ilvl="4">
      <w:numFmt w:val="bullet"/>
      <w:lvlText w:val="•"/>
      <w:lvlJc w:val="left"/>
      <w:pPr>
        <w:ind w:left="4920" w:hanging="552"/>
      </w:pPr>
      <w:rPr>
        <w:rFonts w:hint="default"/>
        <w:lang w:val="en-US" w:eastAsia="en-US" w:bidi="ar-SA"/>
      </w:rPr>
    </w:lvl>
    <w:lvl w:ilvl="5">
      <w:numFmt w:val="bullet"/>
      <w:lvlText w:val="•"/>
      <w:lvlJc w:val="left"/>
      <w:pPr>
        <w:ind w:left="5940" w:hanging="552"/>
      </w:pPr>
      <w:rPr>
        <w:rFonts w:hint="default"/>
        <w:lang w:val="en-US" w:eastAsia="en-US" w:bidi="ar-SA"/>
      </w:rPr>
    </w:lvl>
    <w:lvl w:ilvl="6">
      <w:numFmt w:val="bullet"/>
      <w:lvlText w:val="•"/>
      <w:lvlJc w:val="left"/>
      <w:pPr>
        <w:ind w:left="6960" w:hanging="552"/>
      </w:pPr>
      <w:rPr>
        <w:rFonts w:hint="default"/>
        <w:lang w:val="en-US" w:eastAsia="en-US" w:bidi="ar-SA"/>
      </w:rPr>
    </w:lvl>
    <w:lvl w:ilvl="7">
      <w:numFmt w:val="bullet"/>
      <w:lvlText w:val="•"/>
      <w:lvlJc w:val="left"/>
      <w:pPr>
        <w:ind w:left="7980" w:hanging="552"/>
      </w:pPr>
      <w:rPr>
        <w:rFonts w:hint="default"/>
        <w:lang w:val="en-US" w:eastAsia="en-US" w:bidi="ar-SA"/>
      </w:rPr>
    </w:lvl>
    <w:lvl w:ilvl="8">
      <w:numFmt w:val="bullet"/>
      <w:lvlText w:val="•"/>
      <w:lvlJc w:val="left"/>
      <w:pPr>
        <w:ind w:left="9000" w:hanging="552"/>
      </w:pPr>
      <w:rPr>
        <w:rFonts w:hint="default"/>
        <w:lang w:val="en-US" w:eastAsia="en-US" w:bidi="ar-SA"/>
      </w:rPr>
    </w:lvl>
  </w:abstractNum>
  <w:abstractNum w:abstractNumId="3" w15:restartNumberingAfterBreak="0">
    <w:nsid w:val="0E9A6E31"/>
    <w:multiLevelType w:val="multilevel"/>
    <w:tmpl w:val="159EB38E"/>
    <w:lvl w:ilvl="0">
      <w:start w:val="1"/>
      <w:numFmt w:val="decimalZero"/>
      <w:lvlText w:val="%1"/>
      <w:lvlJc w:val="left"/>
      <w:pPr>
        <w:ind w:left="691" w:hanging="572"/>
      </w:pPr>
      <w:rPr>
        <w:rFonts w:hint="default"/>
        <w:lang w:val="en-US" w:eastAsia="en-US" w:bidi="ar-SA"/>
      </w:rPr>
    </w:lvl>
    <w:lvl w:ilvl="1">
      <w:start w:val="1"/>
      <w:numFmt w:val="decimalZero"/>
      <w:lvlText w:val="%1.%2"/>
      <w:lvlJc w:val="left"/>
      <w:pPr>
        <w:ind w:left="691" w:hanging="57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768" w:hanging="572"/>
      </w:pPr>
      <w:rPr>
        <w:rFonts w:hint="default"/>
        <w:lang w:val="en-US" w:eastAsia="en-US" w:bidi="ar-SA"/>
      </w:rPr>
    </w:lvl>
    <w:lvl w:ilvl="3">
      <w:numFmt w:val="bullet"/>
      <w:lvlText w:val="•"/>
      <w:lvlJc w:val="left"/>
      <w:pPr>
        <w:ind w:left="3802" w:hanging="572"/>
      </w:pPr>
      <w:rPr>
        <w:rFonts w:hint="default"/>
        <w:lang w:val="en-US" w:eastAsia="en-US" w:bidi="ar-SA"/>
      </w:rPr>
    </w:lvl>
    <w:lvl w:ilvl="4">
      <w:numFmt w:val="bullet"/>
      <w:lvlText w:val="•"/>
      <w:lvlJc w:val="left"/>
      <w:pPr>
        <w:ind w:left="4836" w:hanging="572"/>
      </w:pPr>
      <w:rPr>
        <w:rFonts w:hint="default"/>
        <w:lang w:val="en-US" w:eastAsia="en-US" w:bidi="ar-SA"/>
      </w:rPr>
    </w:lvl>
    <w:lvl w:ilvl="5">
      <w:numFmt w:val="bullet"/>
      <w:lvlText w:val="•"/>
      <w:lvlJc w:val="left"/>
      <w:pPr>
        <w:ind w:left="5870" w:hanging="572"/>
      </w:pPr>
      <w:rPr>
        <w:rFonts w:hint="default"/>
        <w:lang w:val="en-US" w:eastAsia="en-US" w:bidi="ar-SA"/>
      </w:rPr>
    </w:lvl>
    <w:lvl w:ilvl="6">
      <w:numFmt w:val="bullet"/>
      <w:lvlText w:val="•"/>
      <w:lvlJc w:val="left"/>
      <w:pPr>
        <w:ind w:left="6904" w:hanging="572"/>
      </w:pPr>
      <w:rPr>
        <w:rFonts w:hint="default"/>
        <w:lang w:val="en-US" w:eastAsia="en-US" w:bidi="ar-SA"/>
      </w:rPr>
    </w:lvl>
    <w:lvl w:ilvl="7">
      <w:numFmt w:val="bullet"/>
      <w:lvlText w:val="•"/>
      <w:lvlJc w:val="left"/>
      <w:pPr>
        <w:ind w:left="7938" w:hanging="572"/>
      </w:pPr>
      <w:rPr>
        <w:rFonts w:hint="default"/>
        <w:lang w:val="en-US" w:eastAsia="en-US" w:bidi="ar-SA"/>
      </w:rPr>
    </w:lvl>
    <w:lvl w:ilvl="8">
      <w:numFmt w:val="bullet"/>
      <w:lvlText w:val="•"/>
      <w:lvlJc w:val="left"/>
      <w:pPr>
        <w:ind w:left="8972" w:hanging="572"/>
      </w:pPr>
      <w:rPr>
        <w:rFonts w:hint="default"/>
        <w:lang w:val="en-US" w:eastAsia="en-US" w:bidi="ar-SA"/>
      </w:rPr>
    </w:lvl>
  </w:abstractNum>
  <w:abstractNum w:abstractNumId="4" w15:restartNumberingAfterBreak="0">
    <w:nsid w:val="181C313A"/>
    <w:multiLevelType w:val="multilevel"/>
    <w:tmpl w:val="66EA959A"/>
    <w:lvl w:ilvl="0">
      <w:start w:val="1"/>
      <w:numFmt w:val="decimalZero"/>
      <w:lvlText w:val="%1"/>
      <w:lvlJc w:val="left"/>
      <w:pPr>
        <w:ind w:left="839" w:hanging="572"/>
      </w:pPr>
      <w:rPr>
        <w:rFonts w:hint="default"/>
        <w:lang w:val="en-US" w:eastAsia="en-US" w:bidi="ar-SA"/>
      </w:rPr>
    </w:lvl>
    <w:lvl w:ilvl="1">
      <w:start w:val="1"/>
      <w:numFmt w:val="decimalZero"/>
      <w:lvlText w:val="%1.%2"/>
      <w:lvlJc w:val="left"/>
      <w:pPr>
        <w:ind w:left="839" w:hanging="57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880" w:hanging="572"/>
      </w:pPr>
      <w:rPr>
        <w:rFonts w:hint="default"/>
        <w:lang w:val="en-US" w:eastAsia="en-US" w:bidi="ar-SA"/>
      </w:rPr>
    </w:lvl>
    <w:lvl w:ilvl="3">
      <w:numFmt w:val="bullet"/>
      <w:lvlText w:val="•"/>
      <w:lvlJc w:val="left"/>
      <w:pPr>
        <w:ind w:left="3900" w:hanging="572"/>
      </w:pPr>
      <w:rPr>
        <w:rFonts w:hint="default"/>
        <w:lang w:val="en-US" w:eastAsia="en-US" w:bidi="ar-SA"/>
      </w:rPr>
    </w:lvl>
    <w:lvl w:ilvl="4">
      <w:numFmt w:val="bullet"/>
      <w:lvlText w:val="•"/>
      <w:lvlJc w:val="left"/>
      <w:pPr>
        <w:ind w:left="4920" w:hanging="572"/>
      </w:pPr>
      <w:rPr>
        <w:rFonts w:hint="default"/>
        <w:lang w:val="en-US" w:eastAsia="en-US" w:bidi="ar-SA"/>
      </w:rPr>
    </w:lvl>
    <w:lvl w:ilvl="5">
      <w:numFmt w:val="bullet"/>
      <w:lvlText w:val="•"/>
      <w:lvlJc w:val="left"/>
      <w:pPr>
        <w:ind w:left="5940" w:hanging="572"/>
      </w:pPr>
      <w:rPr>
        <w:rFonts w:hint="default"/>
        <w:lang w:val="en-US" w:eastAsia="en-US" w:bidi="ar-SA"/>
      </w:rPr>
    </w:lvl>
    <w:lvl w:ilvl="6">
      <w:numFmt w:val="bullet"/>
      <w:lvlText w:val="•"/>
      <w:lvlJc w:val="left"/>
      <w:pPr>
        <w:ind w:left="6960" w:hanging="572"/>
      </w:pPr>
      <w:rPr>
        <w:rFonts w:hint="default"/>
        <w:lang w:val="en-US" w:eastAsia="en-US" w:bidi="ar-SA"/>
      </w:rPr>
    </w:lvl>
    <w:lvl w:ilvl="7">
      <w:numFmt w:val="bullet"/>
      <w:lvlText w:val="•"/>
      <w:lvlJc w:val="left"/>
      <w:pPr>
        <w:ind w:left="7980" w:hanging="572"/>
      </w:pPr>
      <w:rPr>
        <w:rFonts w:hint="default"/>
        <w:lang w:val="en-US" w:eastAsia="en-US" w:bidi="ar-SA"/>
      </w:rPr>
    </w:lvl>
    <w:lvl w:ilvl="8">
      <w:numFmt w:val="bullet"/>
      <w:lvlText w:val="•"/>
      <w:lvlJc w:val="left"/>
      <w:pPr>
        <w:ind w:left="9000" w:hanging="572"/>
      </w:pPr>
      <w:rPr>
        <w:rFonts w:hint="default"/>
        <w:lang w:val="en-US" w:eastAsia="en-US" w:bidi="ar-SA"/>
      </w:rPr>
    </w:lvl>
  </w:abstractNum>
  <w:abstractNum w:abstractNumId="5" w15:restartNumberingAfterBreak="0">
    <w:nsid w:val="1DF158B9"/>
    <w:multiLevelType w:val="multilevel"/>
    <w:tmpl w:val="E87A44D4"/>
    <w:lvl w:ilvl="0">
      <w:start w:val="1"/>
      <w:numFmt w:val="decimalZero"/>
      <w:lvlText w:val="%1"/>
      <w:lvlJc w:val="left"/>
      <w:pPr>
        <w:ind w:left="840" w:hanging="572"/>
      </w:pPr>
      <w:rPr>
        <w:rFonts w:hint="default"/>
        <w:lang w:val="en-US" w:eastAsia="en-US" w:bidi="ar-SA"/>
      </w:rPr>
    </w:lvl>
    <w:lvl w:ilvl="1">
      <w:start w:val="1"/>
      <w:numFmt w:val="decimalZero"/>
      <w:lvlText w:val="%1.%2"/>
      <w:lvlJc w:val="left"/>
      <w:pPr>
        <w:ind w:left="840" w:hanging="57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880" w:hanging="572"/>
      </w:pPr>
      <w:rPr>
        <w:rFonts w:hint="default"/>
        <w:lang w:val="en-US" w:eastAsia="en-US" w:bidi="ar-SA"/>
      </w:rPr>
    </w:lvl>
    <w:lvl w:ilvl="3">
      <w:numFmt w:val="bullet"/>
      <w:lvlText w:val="•"/>
      <w:lvlJc w:val="left"/>
      <w:pPr>
        <w:ind w:left="3900" w:hanging="572"/>
      </w:pPr>
      <w:rPr>
        <w:rFonts w:hint="default"/>
        <w:lang w:val="en-US" w:eastAsia="en-US" w:bidi="ar-SA"/>
      </w:rPr>
    </w:lvl>
    <w:lvl w:ilvl="4">
      <w:numFmt w:val="bullet"/>
      <w:lvlText w:val="•"/>
      <w:lvlJc w:val="left"/>
      <w:pPr>
        <w:ind w:left="4920" w:hanging="572"/>
      </w:pPr>
      <w:rPr>
        <w:rFonts w:hint="default"/>
        <w:lang w:val="en-US" w:eastAsia="en-US" w:bidi="ar-SA"/>
      </w:rPr>
    </w:lvl>
    <w:lvl w:ilvl="5">
      <w:numFmt w:val="bullet"/>
      <w:lvlText w:val="•"/>
      <w:lvlJc w:val="left"/>
      <w:pPr>
        <w:ind w:left="5940" w:hanging="572"/>
      </w:pPr>
      <w:rPr>
        <w:rFonts w:hint="default"/>
        <w:lang w:val="en-US" w:eastAsia="en-US" w:bidi="ar-SA"/>
      </w:rPr>
    </w:lvl>
    <w:lvl w:ilvl="6">
      <w:numFmt w:val="bullet"/>
      <w:lvlText w:val="•"/>
      <w:lvlJc w:val="left"/>
      <w:pPr>
        <w:ind w:left="6960" w:hanging="572"/>
      </w:pPr>
      <w:rPr>
        <w:rFonts w:hint="default"/>
        <w:lang w:val="en-US" w:eastAsia="en-US" w:bidi="ar-SA"/>
      </w:rPr>
    </w:lvl>
    <w:lvl w:ilvl="7">
      <w:numFmt w:val="bullet"/>
      <w:lvlText w:val="•"/>
      <w:lvlJc w:val="left"/>
      <w:pPr>
        <w:ind w:left="7980" w:hanging="572"/>
      </w:pPr>
      <w:rPr>
        <w:rFonts w:hint="default"/>
        <w:lang w:val="en-US" w:eastAsia="en-US" w:bidi="ar-SA"/>
      </w:rPr>
    </w:lvl>
    <w:lvl w:ilvl="8">
      <w:numFmt w:val="bullet"/>
      <w:lvlText w:val="•"/>
      <w:lvlJc w:val="left"/>
      <w:pPr>
        <w:ind w:left="9000" w:hanging="572"/>
      </w:pPr>
      <w:rPr>
        <w:rFonts w:hint="default"/>
        <w:lang w:val="en-US" w:eastAsia="en-US" w:bidi="ar-SA"/>
      </w:rPr>
    </w:lvl>
  </w:abstractNum>
  <w:abstractNum w:abstractNumId="6" w15:restartNumberingAfterBreak="0">
    <w:nsid w:val="203970A5"/>
    <w:multiLevelType w:val="multilevel"/>
    <w:tmpl w:val="3828D45A"/>
    <w:lvl w:ilvl="0">
      <w:start w:val="1"/>
      <w:numFmt w:val="decimalZero"/>
      <w:lvlText w:val="%1"/>
      <w:lvlJc w:val="left"/>
      <w:pPr>
        <w:ind w:left="480" w:hanging="480"/>
      </w:pPr>
      <w:rPr>
        <w:rFonts w:hint="default"/>
      </w:rPr>
    </w:lvl>
    <w:lvl w:ilvl="1">
      <w:start w:val="1"/>
      <w:numFmt w:val="decimalZero"/>
      <w:lvlText w:val="%1.%2"/>
      <w:lvlJc w:val="left"/>
      <w:pPr>
        <w:ind w:left="585" w:hanging="48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7" w15:restartNumberingAfterBreak="0">
    <w:nsid w:val="221543FE"/>
    <w:multiLevelType w:val="multilevel"/>
    <w:tmpl w:val="3A30BF1C"/>
    <w:lvl w:ilvl="0">
      <w:start w:val="1"/>
      <w:numFmt w:val="decimalZero"/>
      <w:lvlText w:val="%1"/>
      <w:lvlJc w:val="left"/>
      <w:pPr>
        <w:ind w:left="840" w:hanging="552"/>
      </w:pPr>
      <w:rPr>
        <w:rFonts w:hint="default"/>
        <w:lang w:val="en-US" w:eastAsia="en-US" w:bidi="ar-SA"/>
      </w:rPr>
    </w:lvl>
    <w:lvl w:ilvl="1">
      <w:start w:val="1"/>
      <w:numFmt w:val="decimalZero"/>
      <w:lvlText w:val="%1.%2"/>
      <w:lvlJc w:val="left"/>
      <w:pPr>
        <w:ind w:left="840" w:hanging="55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880" w:hanging="552"/>
      </w:pPr>
      <w:rPr>
        <w:rFonts w:hint="default"/>
        <w:lang w:val="en-US" w:eastAsia="en-US" w:bidi="ar-SA"/>
      </w:rPr>
    </w:lvl>
    <w:lvl w:ilvl="3">
      <w:numFmt w:val="bullet"/>
      <w:lvlText w:val="•"/>
      <w:lvlJc w:val="left"/>
      <w:pPr>
        <w:ind w:left="3900" w:hanging="552"/>
      </w:pPr>
      <w:rPr>
        <w:rFonts w:hint="default"/>
        <w:lang w:val="en-US" w:eastAsia="en-US" w:bidi="ar-SA"/>
      </w:rPr>
    </w:lvl>
    <w:lvl w:ilvl="4">
      <w:numFmt w:val="bullet"/>
      <w:lvlText w:val="•"/>
      <w:lvlJc w:val="left"/>
      <w:pPr>
        <w:ind w:left="4920" w:hanging="552"/>
      </w:pPr>
      <w:rPr>
        <w:rFonts w:hint="default"/>
        <w:lang w:val="en-US" w:eastAsia="en-US" w:bidi="ar-SA"/>
      </w:rPr>
    </w:lvl>
    <w:lvl w:ilvl="5">
      <w:numFmt w:val="bullet"/>
      <w:lvlText w:val="•"/>
      <w:lvlJc w:val="left"/>
      <w:pPr>
        <w:ind w:left="5940" w:hanging="552"/>
      </w:pPr>
      <w:rPr>
        <w:rFonts w:hint="default"/>
        <w:lang w:val="en-US" w:eastAsia="en-US" w:bidi="ar-SA"/>
      </w:rPr>
    </w:lvl>
    <w:lvl w:ilvl="6">
      <w:numFmt w:val="bullet"/>
      <w:lvlText w:val="•"/>
      <w:lvlJc w:val="left"/>
      <w:pPr>
        <w:ind w:left="6960" w:hanging="552"/>
      </w:pPr>
      <w:rPr>
        <w:rFonts w:hint="default"/>
        <w:lang w:val="en-US" w:eastAsia="en-US" w:bidi="ar-SA"/>
      </w:rPr>
    </w:lvl>
    <w:lvl w:ilvl="7">
      <w:numFmt w:val="bullet"/>
      <w:lvlText w:val="•"/>
      <w:lvlJc w:val="left"/>
      <w:pPr>
        <w:ind w:left="7980" w:hanging="552"/>
      </w:pPr>
      <w:rPr>
        <w:rFonts w:hint="default"/>
        <w:lang w:val="en-US" w:eastAsia="en-US" w:bidi="ar-SA"/>
      </w:rPr>
    </w:lvl>
    <w:lvl w:ilvl="8">
      <w:numFmt w:val="bullet"/>
      <w:lvlText w:val="•"/>
      <w:lvlJc w:val="left"/>
      <w:pPr>
        <w:ind w:left="9000" w:hanging="552"/>
      </w:pPr>
      <w:rPr>
        <w:rFonts w:hint="default"/>
        <w:lang w:val="en-US" w:eastAsia="en-US" w:bidi="ar-SA"/>
      </w:rPr>
    </w:lvl>
  </w:abstractNum>
  <w:abstractNum w:abstractNumId="8" w15:restartNumberingAfterBreak="0">
    <w:nsid w:val="24185B08"/>
    <w:multiLevelType w:val="multilevel"/>
    <w:tmpl w:val="32D8159C"/>
    <w:lvl w:ilvl="0">
      <w:start w:val="1"/>
      <w:numFmt w:val="decimalZero"/>
      <w:lvlText w:val="%1"/>
      <w:lvlJc w:val="left"/>
      <w:pPr>
        <w:ind w:left="839" w:hanging="572"/>
      </w:pPr>
      <w:rPr>
        <w:rFonts w:hint="default"/>
        <w:lang w:val="en-US" w:eastAsia="en-US" w:bidi="ar-SA"/>
      </w:rPr>
    </w:lvl>
    <w:lvl w:ilvl="1">
      <w:start w:val="1"/>
      <w:numFmt w:val="decimalZero"/>
      <w:lvlText w:val="%1.%2"/>
      <w:lvlJc w:val="left"/>
      <w:pPr>
        <w:ind w:left="839" w:hanging="57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880" w:hanging="572"/>
      </w:pPr>
      <w:rPr>
        <w:rFonts w:hint="default"/>
        <w:lang w:val="en-US" w:eastAsia="en-US" w:bidi="ar-SA"/>
      </w:rPr>
    </w:lvl>
    <w:lvl w:ilvl="3">
      <w:numFmt w:val="bullet"/>
      <w:lvlText w:val="•"/>
      <w:lvlJc w:val="left"/>
      <w:pPr>
        <w:ind w:left="3900" w:hanging="572"/>
      </w:pPr>
      <w:rPr>
        <w:rFonts w:hint="default"/>
        <w:lang w:val="en-US" w:eastAsia="en-US" w:bidi="ar-SA"/>
      </w:rPr>
    </w:lvl>
    <w:lvl w:ilvl="4">
      <w:numFmt w:val="bullet"/>
      <w:lvlText w:val="•"/>
      <w:lvlJc w:val="left"/>
      <w:pPr>
        <w:ind w:left="4920" w:hanging="572"/>
      </w:pPr>
      <w:rPr>
        <w:rFonts w:hint="default"/>
        <w:lang w:val="en-US" w:eastAsia="en-US" w:bidi="ar-SA"/>
      </w:rPr>
    </w:lvl>
    <w:lvl w:ilvl="5">
      <w:numFmt w:val="bullet"/>
      <w:lvlText w:val="•"/>
      <w:lvlJc w:val="left"/>
      <w:pPr>
        <w:ind w:left="5940" w:hanging="572"/>
      </w:pPr>
      <w:rPr>
        <w:rFonts w:hint="default"/>
        <w:lang w:val="en-US" w:eastAsia="en-US" w:bidi="ar-SA"/>
      </w:rPr>
    </w:lvl>
    <w:lvl w:ilvl="6">
      <w:numFmt w:val="bullet"/>
      <w:lvlText w:val="•"/>
      <w:lvlJc w:val="left"/>
      <w:pPr>
        <w:ind w:left="6960" w:hanging="572"/>
      </w:pPr>
      <w:rPr>
        <w:rFonts w:hint="default"/>
        <w:lang w:val="en-US" w:eastAsia="en-US" w:bidi="ar-SA"/>
      </w:rPr>
    </w:lvl>
    <w:lvl w:ilvl="7">
      <w:numFmt w:val="bullet"/>
      <w:lvlText w:val="•"/>
      <w:lvlJc w:val="left"/>
      <w:pPr>
        <w:ind w:left="7980" w:hanging="572"/>
      </w:pPr>
      <w:rPr>
        <w:rFonts w:hint="default"/>
        <w:lang w:val="en-US" w:eastAsia="en-US" w:bidi="ar-SA"/>
      </w:rPr>
    </w:lvl>
    <w:lvl w:ilvl="8">
      <w:numFmt w:val="bullet"/>
      <w:lvlText w:val="•"/>
      <w:lvlJc w:val="left"/>
      <w:pPr>
        <w:ind w:left="9000" w:hanging="572"/>
      </w:pPr>
      <w:rPr>
        <w:rFonts w:hint="default"/>
        <w:lang w:val="en-US" w:eastAsia="en-US" w:bidi="ar-SA"/>
      </w:rPr>
    </w:lvl>
  </w:abstractNum>
  <w:abstractNum w:abstractNumId="9" w15:restartNumberingAfterBreak="0">
    <w:nsid w:val="257D5436"/>
    <w:multiLevelType w:val="multilevel"/>
    <w:tmpl w:val="C45A3406"/>
    <w:lvl w:ilvl="0">
      <w:start w:val="1"/>
      <w:numFmt w:val="decimalZero"/>
      <w:lvlText w:val="%1"/>
      <w:lvlJc w:val="left"/>
      <w:pPr>
        <w:ind w:left="840" w:hanging="552"/>
      </w:pPr>
      <w:rPr>
        <w:rFonts w:hint="default"/>
        <w:lang w:val="en-US" w:eastAsia="en-US" w:bidi="ar-SA"/>
      </w:rPr>
    </w:lvl>
    <w:lvl w:ilvl="1">
      <w:start w:val="1"/>
      <w:numFmt w:val="decimalZero"/>
      <w:lvlText w:val="%1.%2"/>
      <w:lvlJc w:val="left"/>
      <w:pPr>
        <w:ind w:left="840" w:hanging="55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880" w:hanging="552"/>
      </w:pPr>
      <w:rPr>
        <w:rFonts w:hint="default"/>
        <w:lang w:val="en-US" w:eastAsia="en-US" w:bidi="ar-SA"/>
      </w:rPr>
    </w:lvl>
    <w:lvl w:ilvl="3">
      <w:numFmt w:val="bullet"/>
      <w:lvlText w:val="•"/>
      <w:lvlJc w:val="left"/>
      <w:pPr>
        <w:ind w:left="3900" w:hanging="552"/>
      </w:pPr>
      <w:rPr>
        <w:rFonts w:hint="default"/>
        <w:lang w:val="en-US" w:eastAsia="en-US" w:bidi="ar-SA"/>
      </w:rPr>
    </w:lvl>
    <w:lvl w:ilvl="4">
      <w:numFmt w:val="bullet"/>
      <w:lvlText w:val="•"/>
      <w:lvlJc w:val="left"/>
      <w:pPr>
        <w:ind w:left="4920" w:hanging="552"/>
      </w:pPr>
      <w:rPr>
        <w:rFonts w:hint="default"/>
        <w:lang w:val="en-US" w:eastAsia="en-US" w:bidi="ar-SA"/>
      </w:rPr>
    </w:lvl>
    <w:lvl w:ilvl="5">
      <w:numFmt w:val="bullet"/>
      <w:lvlText w:val="•"/>
      <w:lvlJc w:val="left"/>
      <w:pPr>
        <w:ind w:left="5940" w:hanging="552"/>
      </w:pPr>
      <w:rPr>
        <w:rFonts w:hint="default"/>
        <w:lang w:val="en-US" w:eastAsia="en-US" w:bidi="ar-SA"/>
      </w:rPr>
    </w:lvl>
    <w:lvl w:ilvl="6">
      <w:numFmt w:val="bullet"/>
      <w:lvlText w:val="•"/>
      <w:lvlJc w:val="left"/>
      <w:pPr>
        <w:ind w:left="6960" w:hanging="552"/>
      </w:pPr>
      <w:rPr>
        <w:rFonts w:hint="default"/>
        <w:lang w:val="en-US" w:eastAsia="en-US" w:bidi="ar-SA"/>
      </w:rPr>
    </w:lvl>
    <w:lvl w:ilvl="7">
      <w:numFmt w:val="bullet"/>
      <w:lvlText w:val="•"/>
      <w:lvlJc w:val="left"/>
      <w:pPr>
        <w:ind w:left="7980" w:hanging="552"/>
      </w:pPr>
      <w:rPr>
        <w:rFonts w:hint="default"/>
        <w:lang w:val="en-US" w:eastAsia="en-US" w:bidi="ar-SA"/>
      </w:rPr>
    </w:lvl>
    <w:lvl w:ilvl="8">
      <w:numFmt w:val="bullet"/>
      <w:lvlText w:val="•"/>
      <w:lvlJc w:val="left"/>
      <w:pPr>
        <w:ind w:left="9000" w:hanging="552"/>
      </w:pPr>
      <w:rPr>
        <w:rFonts w:hint="default"/>
        <w:lang w:val="en-US" w:eastAsia="en-US" w:bidi="ar-SA"/>
      </w:rPr>
    </w:lvl>
  </w:abstractNum>
  <w:abstractNum w:abstractNumId="10" w15:restartNumberingAfterBreak="0">
    <w:nsid w:val="26DF7A1A"/>
    <w:multiLevelType w:val="multilevel"/>
    <w:tmpl w:val="3828D45A"/>
    <w:lvl w:ilvl="0">
      <w:start w:val="1"/>
      <w:numFmt w:val="decimalZero"/>
      <w:lvlText w:val="%1"/>
      <w:lvlJc w:val="left"/>
      <w:pPr>
        <w:ind w:left="480" w:hanging="480"/>
      </w:pPr>
      <w:rPr>
        <w:rFonts w:hint="default"/>
      </w:rPr>
    </w:lvl>
    <w:lvl w:ilvl="1">
      <w:start w:val="1"/>
      <w:numFmt w:val="decimalZero"/>
      <w:lvlText w:val="%1.%2"/>
      <w:lvlJc w:val="left"/>
      <w:pPr>
        <w:ind w:left="585" w:hanging="48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11" w15:restartNumberingAfterBreak="0">
    <w:nsid w:val="299041EE"/>
    <w:multiLevelType w:val="multilevel"/>
    <w:tmpl w:val="2EA01652"/>
    <w:lvl w:ilvl="0">
      <w:start w:val="1"/>
      <w:numFmt w:val="decimalZero"/>
      <w:lvlText w:val="%1"/>
      <w:lvlJc w:val="left"/>
      <w:pPr>
        <w:ind w:left="672" w:hanging="552"/>
      </w:pPr>
      <w:rPr>
        <w:rFonts w:hint="default"/>
        <w:lang w:val="en-US" w:eastAsia="en-US" w:bidi="ar-SA"/>
      </w:rPr>
    </w:lvl>
    <w:lvl w:ilvl="1">
      <w:start w:val="1"/>
      <w:numFmt w:val="decimalZero"/>
      <w:lvlText w:val="%1.%2"/>
      <w:lvlJc w:val="left"/>
      <w:pPr>
        <w:ind w:left="672" w:hanging="552"/>
      </w:pPr>
      <w:rPr>
        <w:rFonts w:ascii="Calibri" w:eastAsia="Calibri" w:hAnsi="Calibri" w:cs="Calibri" w:hint="default"/>
        <w:b w:val="0"/>
        <w:bCs w:val="0"/>
        <w:i w:val="0"/>
        <w:iCs w:val="0"/>
        <w:spacing w:val="-2"/>
        <w:w w:val="100"/>
        <w:sz w:val="22"/>
        <w:szCs w:val="22"/>
        <w:lang w:val="en-US" w:eastAsia="en-US" w:bidi="ar-SA"/>
      </w:rPr>
    </w:lvl>
    <w:lvl w:ilvl="2">
      <w:start w:val="1"/>
      <w:numFmt w:val="decimal"/>
      <w:lvlText w:val="%3."/>
      <w:lvlJc w:val="left"/>
      <w:pPr>
        <w:ind w:left="840" w:hanging="361"/>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106" w:hanging="361"/>
      </w:pPr>
      <w:rPr>
        <w:rFonts w:hint="default"/>
        <w:lang w:val="en-US" w:eastAsia="en-US" w:bidi="ar-SA"/>
      </w:rPr>
    </w:lvl>
    <w:lvl w:ilvl="4">
      <w:numFmt w:val="bullet"/>
      <w:lvlText w:val="•"/>
      <w:lvlJc w:val="left"/>
      <w:pPr>
        <w:ind w:left="4240" w:hanging="361"/>
      </w:pPr>
      <w:rPr>
        <w:rFonts w:hint="default"/>
        <w:lang w:val="en-US" w:eastAsia="en-US" w:bidi="ar-SA"/>
      </w:rPr>
    </w:lvl>
    <w:lvl w:ilvl="5">
      <w:numFmt w:val="bullet"/>
      <w:lvlText w:val="•"/>
      <w:lvlJc w:val="left"/>
      <w:pPr>
        <w:ind w:left="5373" w:hanging="361"/>
      </w:pPr>
      <w:rPr>
        <w:rFonts w:hint="default"/>
        <w:lang w:val="en-US" w:eastAsia="en-US" w:bidi="ar-SA"/>
      </w:rPr>
    </w:lvl>
    <w:lvl w:ilvl="6">
      <w:numFmt w:val="bullet"/>
      <w:lvlText w:val="•"/>
      <w:lvlJc w:val="left"/>
      <w:pPr>
        <w:ind w:left="6506" w:hanging="361"/>
      </w:pPr>
      <w:rPr>
        <w:rFonts w:hint="default"/>
        <w:lang w:val="en-US" w:eastAsia="en-US" w:bidi="ar-SA"/>
      </w:rPr>
    </w:lvl>
    <w:lvl w:ilvl="7">
      <w:numFmt w:val="bullet"/>
      <w:lvlText w:val="•"/>
      <w:lvlJc w:val="left"/>
      <w:pPr>
        <w:ind w:left="7640" w:hanging="361"/>
      </w:pPr>
      <w:rPr>
        <w:rFonts w:hint="default"/>
        <w:lang w:val="en-US" w:eastAsia="en-US" w:bidi="ar-SA"/>
      </w:rPr>
    </w:lvl>
    <w:lvl w:ilvl="8">
      <w:numFmt w:val="bullet"/>
      <w:lvlText w:val="•"/>
      <w:lvlJc w:val="left"/>
      <w:pPr>
        <w:ind w:left="8773" w:hanging="361"/>
      </w:pPr>
      <w:rPr>
        <w:rFonts w:hint="default"/>
        <w:lang w:val="en-US" w:eastAsia="en-US" w:bidi="ar-SA"/>
      </w:rPr>
    </w:lvl>
  </w:abstractNum>
  <w:abstractNum w:abstractNumId="12" w15:restartNumberingAfterBreak="0">
    <w:nsid w:val="31A54179"/>
    <w:multiLevelType w:val="hybridMultilevel"/>
    <w:tmpl w:val="26A29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C7A03"/>
    <w:multiLevelType w:val="multilevel"/>
    <w:tmpl w:val="4D807CA6"/>
    <w:lvl w:ilvl="0">
      <w:start w:val="1"/>
      <w:numFmt w:val="decimalZero"/>
      <w:lvlText w:val="%1"/>
      <w:lvlJc w:val="left"/>
      <w:pPr>
        <w:ind w:left="840" w:hanging="555"/>
      </w:pPr>
      <w:rPr>
        <w:rFonts w:hint="default"/>
        <w:lang w:val="en-US" w:eastAsia="en-US" w:bidi="ar-SA"/>
      </w:rPr>
    </w:lvl>
    <w:lvl w:ilvl="1">
      <w:start w:val="1"/>
      <w:numFmt w:val="decimalZero"/>
      <w:lvlText w:val="%1.%2"/>
      <w:lvlJc w:val="left"/>
      <w:pPr>
        <w:ind w:left="840" w:hanging="555"/>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199" w:hanging="360"/>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386" w:hanging="360"/>
      </w:pPr>
      <w:rPr>
        <w:rFonts w:hint="default"/>
        <w:lang w:val="en-US" w:eastAsia="en-US" w:bidi="ar-SA"/>
      </w:rPr>
    </w:lvl>
    <w:lvl w:ilvl="4">
      <w:numFmt w:val="bullet"/>
      <w:lvlText w:val="•"/>
      <w:lvlJc w:val="left"/>
      <w:pPr>
        <w:ind w:left="4480" w:hanging="360"/>
      </w:pPr>
      <w:rPr>
        <w:rFonts w:hint="default"/>
        <w:lang w:val="en-US" w:eastAsia="en-US" w:bidi="ar-SA"/>
      </w:rPr>
    </w:lvl>
    <w:lvl w:ilvl="5">
      <w:numFmt w:val="bullet"/>
      <w:lvlText w:val="•"/>
      <w:lvlJc w:val="left"/>
      <w:pPr>
        <w:ind w:left="5573" w:hanging="360"/>
      </w:pPr>
      <w:rPr>
        <w:rFonts w:hint="default"/>
        <w:lang w:val="en-US" w:eastAsia="en-US" w:bidi="ar-SA"/>
      </w:rPr>
    </w:lvl>
    <w:lvl w:ilvl="6">
      <w:numFmt w:val="bullet"/>
      <w:lvlText w:val="•"/>
      <w:lvlJc w:val="left"/>
      <w:pPr>
        <w:ind w:left="6666" w:hanging="360"/>
      </w:pPr>
      <w:rPr>
        <w:rFonts w:hint="default"/>
        <w:lang w:val="en-US" w:eastAsia="en-US" w:bidi="ar-SA"/>
      </w:rPr>
    </w:lvl>
    <w:lvl w:ilvl="7">
      <w:numFmt w:val="bullet"/>
      <w:lvlText w:val="•"/>
      <w:lvlJc w:val="left"/>
      <w:pPr>
        <w:ind w:left="7760" w:hanging="360"/>
      </w:pPr>
      <w:rPr>
        <w:rFonts w:hint="default"/>
        <w:lang w:val="en-US" w:eastAsia="en-US" w:bidi="ar-SA"/>
      </w:rPr>
    </w:lvl>
    <w:lvl w:ilvl="8">
      <w:numFmt w:val="bullet"/>
      <w:lvlText w:val="•"/>
      <w:lvlJc w:val="left"/>
      <w:pPr>
        <w:ind w:left="8853" w:hanging="360"/>
      </w:pPr>
      <w:rPr>
        <w:rFonts w:hint="default"/>
        <w:lang w:val="en-US" w:eastAsia="en-US" w:bidi="ar-SA"/>
      </w:rPr>
    </w:lvl>
  </w:abstractNum>
  <w:abstractNum w:abstractNumId="14" w15:restartNumberingAfterBreak="0">
    <w:nsid w:val="40BB7A8A"/>
    <w:multiLevelType w:val="multilevel"/>
    <w:tmpl w:val="CB96E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0E6360"/>
    <w:multiLevelType w:val="multilevel"/>
    <w:tmpl w:val="2B06FBDE"/>
    <w:lvl w:ilvl="0">
      <w:start w:val="1"/>
      <w:numFmt w:val="decimalZero"/>
      <w:lvlText w:val="%1"/>
      <w:lvlJc w:val="left"/>
      <w:pPr>
        <w:ind w:left="555" w:hanging="555"/>
      </w:pPr>
      <w:rPr>
        <w:rFonts w:hint="default"/>
      </w:rPr>
    </w:lvl>
    <w:lvl w:ilvl="1">
      <w:start w:val="1"/>
      <w:numFmt w:val="decimalZero"/>
      <w:lvlText w:val="%1.%2"/>
      <w:lvlJc w:val="left"/>
      <w:pPr>
        <w:ind w:left="675" w:hanging="555"/>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6" w15:restartNumberingAfterBreak="0">
    <w:nsid w:val="48B629D9"/>
    <w:multiLevelType w:val="multilevel"/>
    <w:tmpl w:val="6842469A"/>
    <w:lvl w:ilvl="0">
      <w:start w:val="1"/>
      <w:numFmt w:val="decimalZero"/>
      <w:lvlText w:val="%1"/>
      <w:lvlJc w:val="left"/>
      <w:pPr>
        <w:ind w:left="691" w:hanging="572"/>
      </w:pPr>
      <w:rPr>
        <w:rFonts w:hint="default"/>
        <w:lang w:val="en-US" w:eastAsia="en-US" w:bidi="ar-SA"/>
      </w:rPr>
    </w:lvl>
    <w:lvl w:ilvl="1">
      <w:start w:val="1"/>
      <w:numFmt w:val="decimalZero"/>
      <w:lvlText w:val="%1.%2"/>
      <w:lvlJc w:val="left"/>
      <w:pPr>
        <w:ind w:left="691" w:hanging="57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768" w:hanging="572"/>
      </w:pPr>
      <w:rPr>
        <w:rFonts w:hint="default"/>
        <w:lang w:val="en-US" w:eastAsia="en-US" w:bidi="ar-SA"/>
      </w:rPr>
    </w:lvl>
    <w:lvl w:ilvl="3">
      <w:numFmt w:val="bullet"/>
      <w:lvlText w:val="•"/>
      <w:lvlJc w:val="left"/>
      <w:pPr>
        <w:ind w:left="3802" w:hanging="572"/>
      </w:pPr>
      <w:rPr>
        <w:rFonts w:hint="default"/>
        <w:lang w:val="en-US" w:eastAsia="en-US" w:bidi="ar-SA"/>
      </w:rPr>
    </w:lvl>
    <w:lvl w:ilvl="4">
      <w:numFmt w:val="bullet"/>
      <w:lvlText w:val="•"/>
      <w:lvlJc w:val="left"/>
      <w:pPr>
        <w:ind w:left="4836" w:hanging="572"/>
      </w:pPr>
      <w:rPr>
        <w:rFonts w:hint="default"/>
        <w:lang w:val="en-US" w:eastAsia="en-US" w:bidi="ar-SA"/>
      </w:rPr>
    </w:lvl>
    <w:lvl w:ilvl="5">
      <w:numFmt w:val="bullet"/>
      <w:lvlText w:val="•"/>
      <w:lvlJc w:val="left"/>
      <w:pPr>
        <w:ind w:left="5870" w:hanging="572"/>
      </w:pPr>
      <w:rPr>
        <w:rFonts w:hint="default"/>
        <w:lang w:val="en-US" w:eastAsia="en-US" w:bidi="ar-SA"/>
      </w:rPr>
    </w:lvl>
    <w:lvl w:ilvl="6">
      <w:numFmt w:val="bullet"/>
      <w:lvlText w:val="•"/>
      <w:lvlJc w:val="left"/>
      <w:pPr>
        <w:ind w:left="6904" w:hanging="572"/>
      </w:pPr>
      <w:rPr>
        <w:rFonts w:hint="default"/>
        <w:lang w:val="en-US" w:eastAsia="en-US" w:bidi="ar-SA"/>
      </w:rPr>
    </w:lvl>
    <w:lvl w:ilvl="7">
      <w:numFmt w:val="bullet"/>
      <w:lvlText w:val="•"/>
      <w:lvlJc w:val="left"/>
      <w:pPr>
        <w:ind w:left="7938" w:hanging="572"/>
      </w:pPr>
      <w:rPr>
        <w:rFonts w:hint="default"/>
        <w:lang w:val="en-US" w:eastAsia="en-US" w:bidi="ar-SA"/>
      </w:rPr>
    </w:lvl>
    <w:lvl w:ilvl="8">
      <w:numFmt w:val="bullet"/>
      <w:lvlText w:val="•"/>
      <w:lvlJc w:val="left"/>
      <w:pPr>
        <w:ind w:left="8972" w:hanging="572"/>
      </w:pPr>
      <w:rPr>
        <w:rFonts w:hint="default"/>
        <w:lang w:val="en-US" w:eastAsia="en-US" w:bidi="ar-SA"/>
      </w:rPr>
    </w:lvl>
  </w:abstractNum>
  <w:abstractNum w:abstractNumId="17" w15:restartNumberingAfterBreak="0">
    <w:nsid w:val="4A833A17"/>
    <w:multiLevelType w:val="multilevel"/>
    <w:tmpl w:val="69B84A46"/>
    <w:lvl w:ilvl="0">
      <w:start w:val="1"/>
      <w:numFmt w:val="decimalZero"/>
      <w:lvlText w:val="%1"/>
      <w:lvlJc w:val="left"/>
      <w:pPr>
        <w:ind w:left="840" w:hanging="552"/>
      </w:pPr>
      <w:rPr>
        <w:rFonts w:hint="default"/>
        <w:lang w:val="en-US" w:eastAsia="en-US" w:bidi="ar-SA"/>
      </w:rPr>
    </w:lvl>
    <w:lvl w:ilvl="1">
      <w:start w:val="1"/>
      <w:numFmt w:val="decimalZero"/>
      <w:lvlText w:val="%1.%2"/>
      <w:lvlJc w:val="left"/>
      <w:pPr>
        <w:ind w:left="840" w:hanging="55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880" w:hanging="552"/>
      </w:pPr>
      <w:rPr>
        <w:rFonts w:hint="default"/>
        <w:lang w:val="en-US" w:eastAsia="en-US" w:bidi="ar-SA"/>
      </w:rPr>
    </w:lvl>
    <w:lvl w:ilvl="3">
      <w:numFmt w:val="bullet"/>
      <w:lvlText w:val="•"/>
      <w:lvlJc w:val="left"/>
      <w:pPr>
        <w:ind w:left="3900" w:hanging="552"/>
      </w:pPr>
      <w:rPr>
        <w:rFonts w:hint="default"/>
        <w:lang w:val="en-US" w:eastAsia="en-US" w:bidi="ar-SA"/>
      </w:rPr>
    </w:lvl>
    <w:lvl w:ilvl="4">
      <w:numFmt w:val="bullet"/>
      <w:lvlText w:val="•"/>
      <w:lvlJc w:val="left"/>
      <w:pPr>
        <w:ind w:left="4920" w:hanging="552"/>
      </w:pPr>
      <w:rPr>
        <w:rFonts w:hint="default"/>
        <w:lang w:val="en-US" w:eastAsia="en-US" w:bidi="ar-SA"/>
      </w:rPr>
    </w:lvl>
    <w:lvl w:ilvl="5">
      <w:numFmt w:val="bullet"/>
      <w:lvlText w:val="•"/>
      <w:lvlJc w:val="left"/>
      <w:pPr>
        <w:ind w:left="5940" w:hanging="552"/>
      </w:pPr>
      <w:rPr>
        <w:rFonts w:hint="default"/>
        <w:lang w:val="en-US" w:eastAsia="en-US" w:bidi="ar-SA"/>
      </w:rPr>
    </w:lvl>
    <w:lvl w:ilvl="6">
      <w:numFmt w:val="bullet"/>
      <w:lvlText w:val="•"/>
      <w:lvlJc w:val="left"/>
      <w:pPr>
        <w:ind w:left="6960" w:hanging="552"/>
      </w:pPr>
      <w:rPr>
        <w:rFonts w:hint="default"/>
        <w:lang w:val="en-US" w:eastAsia="en-US" w:bidi="ar-SA"/>
      </w:rPr>
    </w:lvl>
    <w:lvl w:ilvl="7">
      <w:numFmt w:val="bullet"/>
      <w:lvlText w:val="•"/>
      <w:lvlJc w:val="left"/>
      <w:pPr>
        <w:ind w:left="7980" w:hanging="552"/>
      </w:pPr>
      <w:rPr>
        <w:rFonts w:hint="default"/>
        <w:lang w:val="en-US" w:eastAsia="en-US" w:bidi="ar-SA"/>
      </w:rPr>
    </w:lvl>
    <w:lvl w:ilvl="8">
      <w:numFmt w:val="bullet"/>
      <w:lvlText w:val="•"/>
      <w:lvlJc w:val="left"/>
      <w:pPr>
        <w:ind w:left="9000" w:hanging="552"/>
      </w:pPr>
      <w:rPr>
        <w:rFonts w:hint="default"/>
        <w:lang w:val="en-US" w:eastAsia="en-US" w:bidi="ar-SA"/>
      </w:rPr>
    </w:lvl>
  </w:abstractNum>
  <w:abstractNum w:abstractNumId="18" w15:restartNumberingAfterBreak="0">
    <w:nsid w:val="4ECE706D"/>
    <w:multiLevelType w:val="multilevel"/>
    <w:tmpl w:val="B7E0B7CC"/>
    <w:lvl w:ilvl="0">
      <w:start w:val="2"/>
      <w:numFmt w:val="decimalZero"/>
      <w:lvlText w:val="%1"/>
      <w:lvlJc w:val="left"/>
      <w:pPr>
        <w:ind w:left="839" w:hanging="552"/>
      </w:pPr>
      <w:rPr>
        <w:rFonts w:hint="default"/>
        <w:lang w:val="en-US" w:eastAsia="en-US" w:bidi="ar-SA"/>
      </w:rPr>
    </w:lvl>
    <w:lvl w:ilvl="1">
      <w:start w:val="1"/>
      <w:numFmt w:val="decimalZero"/>
      <w:lvlText w:val="%1.%2"/>
      <w:lvlJc w:val="left"/>
      <w:pPr>
        <w:ind w:left="839" w:hanging="55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880" w:hanging="552"/>
      </w:pPr>
      <w:rPr>
        <w:rFonts w:hint="default"/>
        <w:lang w:val="en-US" w:eastAsia="en-US" w:bidi="ar-SA"/>
      </w:rPr>
    </w:lvl>
    <w:lvl w:ilvl="3">
      <w:numFmt w:val="bullet"/>
      <w:lvlText w:val="•"/>
      <w:lvlJc w:val="left"/>
      <w:pPr>
        <w:ind w:left="3900" w:hanging="552"/>
      </w:pPr>
      <w:rPr>
        <w:rFonts w:hint="default"/>
        <w:lang w:val="en-US" w:eastAsia="en-US" w:bidi="ar-SA"/>
      </w:rPr>
    </w:lvl>
    <w:lvl w:ilvl="4">
      <w:numFmt w:val="bullet"/>
      <w:lvlText w:val="•"/>
      <w:lvlJc w:val="left"/>
      <w:pPr>
        <w:ind w:left="4920" w:hanging="552"/>
      </w:pPr>
      <w:rPr>
        <w:rFonts w:hint="default"/>
        <w:lang w:val="en-US" w:eastAsia="en-US" w:bidi="ar-SA"/>
      </w:rPr>
    </w:lvl>
    <w:lvl w:ilvl="5">
      <w:numFmt w:val="bullet"/>
      <w:lvlText w:val="•"/>
      <w:lvlJc w:val="left"/>
      <w:pPr>
        <w:ind w:left="5940" w:hanging="552"/>
      </w:pPr>
      <w:rPr>
        <w:rFonts w:hint="default"/>
        <w:lang w:val="en-US" w:eastAsia="en-US" w:bidi="ar-SA"/>
      </w:rPr>
    </w:lvl>
    <w:lvl w:ilvl="6">
      <w:numFmt w:val="bullet"/>
      <w:lvlText w:val="•"/>
      <w:lvlJc w:val="left"/>
      <w:pPr>
        <w:ind w:left="6960" w:hanging="552"/>
      </w:pPr>
      <w:rPr>
        <w:rFonts w:hint="default"/>
        <w:lang w:val="en-US" w:eastAsia="en-US" w:bidi="ar-SA"/>
      </w:rPr>
    </w:lvl>
    <w:lvl w:ilvl="7">
      <w:numFmt w:val="bullet"/>
      <w:lvlText w:val="•"/>
      <w:lvlJc w:val="left"/>
      <w:pPr>
        <w:ind w:left="7980" w:hanging="552"/>
      </w:pPr>
      <w:rPr>
        <w:rFonts w:hint="default"/>
        <w:lang w:val="en-US" w:eastAsia="en-US" w:bidi="ar-SA"/>
      </w:rPr>
    </w:lvl>
    <w:lvl w:ilvl="8">
      <w:numFmt w:val="bullet"/>
      <w:lvlText w:val="•"/>
      <w:lvlJc w:val="left"/>
      <w:pPr>
        <w:ind w:left="9000" w:hanging="552"/>
      </w:pPr>
      <w:rPr>
        <w:rFonts w:hint="default"/>
        <w:lang w:val="en-US" w:eastAsia="en-US" w:bidi="ar-SA"/>
      </w:rPr>
    </w:lvl>
  </w:abstractNum>
  <w:abstractNum w:abstractNumId="19" w15:restartNumberingAfterBreak="0">
    <w:nsid w:val="506450CF"/>
    <w:multiLevelType w:val="hybridMultilevel"/>
    <w:tmpl w:val="806C3C2A"/>
    <w:lvl w:ilvl="0" w:tplc="76A8A47A">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0" w15:restartNumberingAfterBreak="0">
    <w:nsid w:val="5F6D30F5"/>
    <w:multiLevelType w:val="multilevel"/>
    <w:tmpl w:val="E52A0D1E"/>
    <w:lvl w:ilvl="0">
      <w:start w:val="1"/>
      <w:numFmt w:val="decimalZero"/>
      <w:lvlText w:val="%1"/>
      <w:lvlJc w:val="left"/>
      <w:pPr>
        <w:ind w:left="540" w:hanging="540"/>
      </w:pPr>
      <w:rPr>
        <w:rFonts w:hint="default"/>
      </w:rPr>
    </w:lvl>
    <w:lvl w:ilvl="1">
      <w:start w:val="1"/>
      <w:numFmt w:val="decimalZero"/>
      <w:lvlText w:val="%1.%2"/>
      <w:lvlJc w:val="left"/>
      <w:pPr>
        <w:ind w:left="645" w:hanging="54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21" w15:restartNumberingAfterBreak="0">
    <w:nsid w:val="61293953"/>
    <w:multiLevelType w:val="multilevel"/>
    <w:tmpl w:val="C540CFDA"/>
    <w:lvl w:ilvl="0">
      <w:start w:val="2"/>
      <w:numFmt w:val="decimalZero"/>
      <w:lvlText w:val="%1"/>
      <w:lvlJc w:val="left"/>
      <w:pPr>
        <w:ind w:left="660" w:hanging="552"/>
      </w:pPr>
      <w:rPr>
        <w:rFonts w:hint="default"/>
        <w:lang w:val="en-US" w:eastAsia="en-US" w:bidi="ar-SA"/>
      </w:rPr>
    </w:lvl>
    <w:lvl w:ilvl="1">
      <w:start w:val="1"/>
      <w:numFmt w:val="decimalZero"/>
      <w:lvlText w:val="%1.%2"/>
      <w:lvlJc w:val="left"/>
      <w:pPr>
        <w:ind w:left="660" w:hanging="55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736" w:hanging="552"/>
      </w:pPr>
      <w:rPr>
        <w:rFonts w:hint="default"/>
        <w:lang w:val="en-US" w:eastAsia="en-US" w:bidi="ar-SA"/>
      </w:rPr>
    </w:lvl>
    <w:lvl w:ilvl="3">
      <w:numFmt w:val="bullet"/>
      <w:lvlText w:val="•"/>
      <w:lvlJc w:val="left"/>
      <w:pPr>
        <w:ind w:left="3774" w:hanging="552"/>
      </w:pPr>
      <w:rPr>
        <w:rFonts w:hint="default"/>
        <w:lang w:val="en-US" w:eastAsia="en-US" w:bidi="ar-SA"/>
      </w:rPr>
    </w:lvl>
    <w:lvl w:ilvl="4">
      <w:numFmt w:val="bullet"/>
      <w:lvlText w:val="•"/>
      <w:lvlJc w:val="left"/>
      <w:pPr>
        <w:ind w:left="4812" w:hanging="552"/>
      </w:pPr>
      <w:rPr>
        <w:rFonts w:hint="default"/>
        <w:lang w:val="en-US" w:eastAsia="en-US" w:bidi="ar-SA"/>
      </w:rPr>
    </w:lvl>
    <w:lvl w:ilvl="5">
      <w:numFmt w:val="bullet"/>
      <w:lvlText w:val="•"/>
      <w:lvlJc w:val="left"/>
      <w:pPr>
        <w:ind w:left="5850" w:hanging="552"/>
      </w:pPr>
      <w:rPr>
        <w:rFonts w:hint="default"/>
        <w:lang w:val="en-US" w:eastAsia="en-US" w:bidi="ar-SA"/>
      </w:rPr>
    </w:lvl>
    <w:lvl w:ilvl="6">
      <w:numFmt w:val="bullet"/>
      <w:lvlText w:val="•"/>
      <w:lvlJc w:val="left"/>
      <w:pPr>
        <w:ind w:left="6888" w:hanging="552"/>
      </w:pPr>
      <w:rPr>
        <w:rFonts w:hint="default"/>
        <w:lang w:val="en-US" w:eastAsia="en-US" w:bidi="ar-SA"/>
      </w:rPr>
    </w:lvl>
    <w:lvl w:ilvl="7">
      <w:numFmt w:val="bullet"/>
      <w:lvlText w:val="•"/>
      <w:lvlJc w:val="left"/>
      <w:pPr>
        <w:ind w:left="7926" w:hanging="552"/>
      </w:pPr>
      <w:rPr>
        <w:rFonts w:hint="default"/>
        <w:lang w:val="en-US" w:eastAsia="en-US" w:bidi="ar-SA"/>
      </w:rPr>
    </w:lvl>
    <w:lvl w:ilvl="8">
      <w:numFmt w:val="bullet"/>
      <w:lvlText w:val="•"/>
      <w:lvlJc w:val="left"/>
      <w:pPr>
        <w:ind w:left="8964" w:hanging="552"/>
      </w:pPr>
      <w:rPr>
        <w:rFonts w:hint="default"/>
        <w:lang w:val="en-US" w:eastAsia="en-US" w:bidi="ar-SA"/>
      </w:rPr>
    </w:lvl>
  </w:abstractNum>
  <w:abstractNum w:abstractNumId="22" w15:restartNumberingAfterBreak="0">
    <w:nsid w:val="655C38B9"/>
    <w:multiLevelType w:val="multilevel"/>
    <w:tmpl w:val="C214176C"/>
    <w:lvl w:ilvl="0">
      <w:start w:val="1"/>
      <w:numFmt w:val="decimalZero"/>
      <w:lvlText w:val="%1"/>
      <w:lvlJc w:val="left"/>
      <w:pPr>
        <w:ind w:left="672" w:hanging="552"/>
      </w:pPr>
      <w:rPr>
        <w:rFonts w:hint="default"/>
        <w:lang w:val="en-US" w:eastAsia="en-US" w:bidi="ar-SA"/>
      </w:rPr>
    </w:lvl>
    <w:lvl w:ilvl="1">
      <w:start w:val="1"/>
      <w:numFmt w:val="decimalZero"/>
      <w:lvlText w:val="%1.%2"/>
      <w:lvlJc w:val="left"/>
      <w:pPr>
        <w:ind w:left="672" w:hanging="552"/>
      </w:pPr>
      <w:rPr>
        <w:rFonts w:ascii="Calibri" w:eastAsia="Calibri" w:hAnsi="Calibri" w:cs="Calibri" w:hint="default"/>
        <w:b w:val="0"/>
        <w:bCs w:val="0"/>
        <w:i w:val="0"/>
        <w:iCs w:val="0"/>
        <w:spacing w:val="-2"/>
        <w:w w:val="100"/>
        <w:sz w:val="22"/>
        <w:szCs w:val="22"/>
        <w:lang w:val="en-US" w:eastAsia="en-US" w:bidi="ar-SA"/>
      </w:rPr>
    </w:lvl>
    <w:lvl w:ilvl="2">
      <w:start w:val="1"/>
      <w:numFmt w:val="lowerLetter"/>
      <w:lvlText w:val="%3."/>
      <w:lvlJc w:val="left"/>
      <w:pPr>
        <w:ind w:left="1199" w:hanging="360"/>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386" w:hanging="360"/>
      </w:pPr>
      <w:rPr>
        <w:rFonts w:hint="default"/>
        <w:lang w:val="en-US" w:eastAsia="en-US" w:bidi="ar-SA"/>
      </w:rPr>
    </w:lvl>
    <w:lvl w:ilvl="4">
      <w:numFmt w:val="bullet"/>
      <w:lvlText w:val="•"/>
      <w:lvlJc w:val="left"/>
      <w:pPr>
        <w:ind w:left="4480" w:hanging="360"/>
      </w:pPr>
      <w:rPr>
        <w:rFonts w:hint="default"/>
        <w:lang w:val="en-US" w:eastAsia="en-US" w:bidi="ar-SA"/>
      </w:rPr>
    </w:lvl>
    <w:lvl w:ilvl="5">
      <w:numFmt w:val="bullet"/>
      <w:lvlText w:val="•"/>
      <w:lvlJc w:val="left"/>
      <w:pPr>
        <w:ind w:left="5573" w:hanging="360"/>
      </w:pPr>
      <w:rPr>
        <w:rFonts w:hint="default"/>
        <w:lang w:val="en-US" w:eastAsia="en-US" w:bidi="ar-SA"/>
      </w:rPr>
    </w:lvl>
    <w:lvl w:ilvl="6">
      <w:numFmt w:val="bullet"/>
      <w:lvlText w:val="•"/>
      <w:lvlJc w:val="left"/>
      <w:pPr>
        <w:ind w:left="6666" w:hanging="360"/>
      </w:pPr>
      <w:rPr>
        <w:rFonts w:hint="default"/>
        <w:lang w:val="en-US" w:eastAsia="en-US" w:bidi="ar-SA"/>
      </w:rPr>
    </w:lvl>
    <w:lvl w:ilvl="7">
      <w:numFmt w:val="bullet"/>
      <w:lvlText w:val="•"/>
      <w:lvlJc w:val="left"/>
      <w:pPr>
        <w:ind w:left="7760" w:hanging="360"/>
      </w:pPr>
      <w:rPr>
        <w:rFonts w:hint="default"/>
        <w:lang w:val="en-US" w:eastAsia="en-US" w:bidi="ar-SA"/>
      </w:rPr>
    </w:lvl>
    <w:lvl w:ilvl="8">
      <w:numFmt w:val="bullet"/>
      <w:lvlText w:val="•"/>
      <w:lvlJc w:val="left"/>
      <w:pPr>
        <w:ind w:left="8853" w:hanging="360"/>
      </w:pPr>
      <w:rPr>
        <w:rFonts w:hint="default"/>
        <w:lang w:val="en-US" w:eastAsia="en-US" w:bidi="ar-SA"/>
      </w:rPr>
    </w:lvl>
  </w:abstractNum>
  <w:abstractNum w:abstractNumId="23" w15:restartNumberingAfterBreak="0">
    <w:nsid w:val="68ED2B18"/>
    <w:multiLevelType w:val="multilevel"/>
    <w:tmpl w:val="D7649C5A"/>
    <w:lvl w:ilvl="0">
      <w:start w:val="1"/>
      <w:numFmt w:val="decimalZero"/>
      <w:lvlText w:val="%1"/>
      <w:lvlJc w:val="left"/>
      <w:pPr>
        <w:ind w:left="840" w:hanging="552"/>
      </w:pPr>
      <w:rPr>
        <w:rFonts w:hint="default"/>
        <w:lang w:val="en-US" w:eastAsia="en-US" w:bidi="ar-SA"/>
      </w:rPr>
    </w:lvl>
    <w:lvl w:ilvl="1">
      <w:start w:val="1"/>
      <w:numFmt w:val="decimalZero"/>
      <w:lvlText w:val="%1.%2"/>
      <w:lvlJc w:val="left"/>
      <w:pPr>
        <w:ind w:left="840" w:hanging="55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880" w:hanging="552"/>
      </w:pPr>
      <w:rPr>
        <w:rFonts w:hint="default"/>
        <w:lang w:val="en-US" w:eastAsia="en-US" w:bidi="ar-SA"/>
      </w:rPr>
    </w:lvl>
    <w:lvl w:ilvl="3">
      <w:numFmt w:val="bullet"/>
      <w:lvlText w:val="•"/>
      <w:lvlJc w:val="left"/>
      <w:pPr>
        <w:ind w:left="3900" w:hanging="552"/>
      </w:pPr>
      <w:rPr>
        <w:rFonts w:hint="default"/>
        <w:lang w:val="en-US" w:eastAsia="en-US" w:bidi="ar-SA"/>
      </w:rPr>
    </w:lvl>
    <w:lvl w:ilvl="4">
      <w:numFmt w:val="bullet"/>
      <w:lvlText w:val="•"/>
      <w:lvlJc w:val="left"/>
      <w:pPr>
        <w:ind w:left="4920" w:hanging="552"/>
      </w:pPr>
      <w:rPr>
        <w:rFonts w:hint="default"/>
        <w:lang w:val="en-US" w:eastAsia="en-US" w:bidi="ar-SA"/>
      </w:rPr>
    </w:lvl>
    <w:lvl w:ilvl="5">
      <w:numFmt w:val="bullet"/>
      <w:lvlText w:val="•"/>
      <w:lvlJc w:val="left"/>
      <w:pPr>
        <w:ind w:left="5940" w:hanging="552"/>
      </w:pPr>
      <w:rPr>
        <w:rFonts w:hint="default"/>
        <w:lang w:val="en-US" w:eastAsia="en-US" w:bidi="ar-SA"/>
      </w:rPr>
    </w:lvl>
    <w:lvl w:ilvl="6">
      <w:numFmt w:val="bullet"/>
      <w:lvlText w:val="•"/>
      <w:lvlJc w:val="left"/>
      <w:pPr>
        <w:ind w:left="6960" w:hanging="552"/>
      </w:pPr>
      <w:rPr>
        <w:rFonts w:hint="default"/>
        <w:lang w:val="en-US" w:eastAsia="en-US" w:bidi="ar-SA"/>
      </w:rPr>
    </w:lvl>
    <w:lvl w:ilvl="7">
      <w:numFmt w:val="bullet"/>
      <w:lvlText w:val="•"/>
      <w:lvlJc w:val="left"/>
      <w:pPr>
        <w:ind w:left="7980" w:hanging="552"/>
      </w:pPr>
      <w:rPr>
        <w:rFonts w:hint="default"/>
        <w:lang w:val="en-US" w:eastAsia="en-US" w:bidi="ar-SA"/>
      </w:rPr>
    </w:lvl>
    <w:lvl w:ilvl="8">
      <w:numFmt w:val="bullet"/>
      <w:lvlText w:val="•"/>
      <w:lvlJc w:val="left"/>
      <w:pPr>
        <w:ind w:left="9000" w:hanging="552"/>
      </w:pPr>
      <w:rPr>
        <w:rFonts w:hint="default"/>
        <w:lang w:val="en-US" w:eastAsia="en-US" w:bidi="ar-SA"/>
      </w:rPr>
    </w:lvl>
  </w:abstractNum>
  <w:abstractNum w:abstractNumId="24" w15:restartNumberingAfterBreak="0">
    <w:nsid w:val="6ACD7CF0"/>
    <w:multiLevelType w:val="multilevel"/>
    <w:tmpl w:val="BD666EC0"/>
    <w:lvl w:ilvl="0">
      <w:start w:val="1"/>
      <w:numFmt w:val="decimalZero"/>
      <w:lvlText w:val="%1"/>
      <w:lvlJc w:val="left"/>
      <w:pPr>
        <w:ind w:left="555" w:hanging="555"/>
      </w:pPr>
      <w:rPr>
        <w:rFonts w:hint="default"/>
      </w:rPr>
    </w:lvl>
    <w:lvl w:ilvl="1">
      <w:start w:val="1"/>
      <w:numFmt w:val="decimalZero"/>
      <w:lvlText w:val="%1.%2"/>
      <w:lvlJc w:val="left"/>
      <w:pPr>
        <w:ind w:left="674" w:hanging="555"/>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392" w:hanging="1440"/>
      </w:pPr>
      <w:rPr>
        <w:rFonts w:hint="default"/>
      </w:rPr>
    </w:lvl>
  </w:abstractNum>
  <w:abstractNum w:abstractNumId="25" w15:restartNumberingAfterBreak="0">
    <w:nsid w:val="70F36CAB"/>
    <w:multiLevelType w:val="multilevel"/>
    <w:tmpl w:val="67AA4796"/>
    <w:lvl w:ilvl="0">
      <w:start w:val="1"/>
      <w:numFmt w:val="decimalZero"/>
      <w:lvlText w:val="%1"/>
      <w:lvlJc w:val="left"/>
      <w:pPr>
        <w:ind w:left="480" w:hanging="480"/>
      </w:pPr>
      <w:rPr>
        <w:rFonts w:hint="default"/>
      </w:rPr>
    </w:lvl>
    <w:lvl w:ilvl="1">
      <w:start w:val="1"/>
      <w:numFmt w:val="decimalZero"/>
      <w:lvlText w:val="%1.%2"/>
      <w:lvlJc w:val="left"/>
      <w:pPr>
        <w:ind w:left="585" w:hanging="48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26" w15:restartNumberingAfterBreak="0">
    <w:nsid w:val="711173FC"/>
    <w:multiLevelType w:val="multilevel"/>
    <w:tmpl w:val="CF2AF388"/>
    <w:lvl w:ilvl="0">
      <w:start w:val="1"/>
      <w:numFmt w:val="decimalZero"/>
      <w:lvlText w:val="%1"/>
      <w:lvlJc w:val="left"/>
      <w:pPr>
        <w:ind w:left="691" w:hanging="572"/>
      </w:pPr>
      <w:rPr>
        <w:rFonts w:hint="default"/>
        <w:lang w:val="en-US" w:eastAsia="en-US" w:bidi="ar-SA"/>
      </w:rPr>
    </w:lvl>
    <w:lvl w:ilvl="1">
      <w:start w:val="1"/>
      <w:numFmt w:val="decimalZero"/>
      <w:lvlText w:val="%1.%2"/>
      <w:lvlJc w:val="left"/>
      <w:pPr>
        <w:ind w:left="691" w:hanging="57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768" w:hanging="572"/>
      </w:pPr>
      <w:rPr>
        <w:rFonts w:hint="default"/>
        <w:lang w:val="en-US" w:eastAsia="en-US" w:bidi="ar-SA"/>
      </w:rPr>
    </w:lvl>
    <w:lvl w:ilvl="3">
      <w:numFmt w:val="bullet"/>
      <w:lvlText w:val="•"/>
      <w:lvlJc w:val="left"/>
      <w:pPr>
        <w:ind w:left="3802" w:hanging="572"/>
      </w:pPr>
      <w:rPr>
        <w:rFonts w:hint="default"/>
        <w:lang w:val="en-US" w:eastAsia="en-US" w:bidi="ar-SA"/>
      </w:rPr>
    </w:lvl>
    <w:lvl w:ilvl="4">
      <w:numFmt w:val="bullet"/>
      <w:lvlText w:val="•"/>
      <w:lvlJc w:val="left"/>
      <w:pPr>
        <w:ind w:left="4836" w:hanging="572"/>
      </w:pPr>
      <w:rPr>
        <w:rFonts w:hint="default"/>
        <w:lang w:val="en-US" w:eastAsia="en-US" w:bidi="ar-SA"/>
      </w:rPr>
    </w:lvl>
    <w:lvl w:ilvl="5">
      <w:numFmt w:val="bullet"/>
      <w:lvlText w:val="•"/>
      <w:lvlJc w:val="left"/>
      <w:pPr>
        <w:ind w:left="5870" w:hanging="572"/>
      </w:pPr>
      <w:rPr>
        <w:rFonts w:hint="default"/>
        <w:lang w:val="en-US" w:eastAsia="en-US" w:bidi="ar-SA"/>
      </w:rPr>
    </w:lvl>
    <w:lvl w:ilvl="6">
      <w:numFmt w:val="bullet"/>
      <w:lvlText w:val="•"/>
      <w:lvlJc w:val="left"/>
      <w:pPr>
        <w:ind w:left="6904" w:hanging="572"/>
      </w:pPr>
      <w:rPr>
        <w:rFonts w:hint="default"/>
        <w:lang w:val="en-US" w:eastAsia="en-US" w:bidi="ar-SA"/>
      </w:rPr>
    </w:lvl>
    <w:lvl w:ilvl="7">
      <w:numFmt w:val="bullet"/>
      <w:lvlText w:val="•"/>
      <w:lvlJc w:val="left"/>
      <w:pPr>
        <w:ind w:left="7938" w:hanging="572"/>
      </w:pPr>
      <w:rPr>
        <w:rFonts w:hint="default"/>
        <w:lang w:val="en-US" w:eastAsia="en-US" w:bidi="ar-SA"/>
      </w:rPr>
    </w:lvl>
    <w:lvl w:ilvl="8">
      <w:numFmt w:val="bullet"/>
      <w:lvlText w:val="•"/>
      <w:lvlJc w:val="left"/>
      <w:pPr>
        <w:ind w:left="8972" w:hanging="572"/>
      </w:pPr>
      <w:rPr>
        <w:rFonts w:hint="default"/>
        <w:lang w:val="en-US" w:eastAsia="en-US" w:bidi="ar-SA"/>
      </w:rPr>
    </w:lvl>
  </w:abstractNum>
  <w:abstractNum w:abstractNumId="27" w15:restartNumberingAfterBreak="0">
    <w:nsid w:val="712B4B52"/>
    <w:multiLevelType w:val="multilevel"/>
    <w:tmpl w:val="88A0D1E2"/>
    <w:lvl w:ilvl="0">
      <w:start w:val="2"/>
      <w:numFmt w:val="decimalZero"/>
      <w:lvlText w:val="%1"/>
      <w:lvlJc w:val="left"/>
      <w:pPr>
        <w:ind w:left="840" w:hanging="555"/>
      </w:pPr>
      <w:rPr>
        <w:rFonts w:hint="default"/>
        <w:lang w:val="en-US" w:eastAsia="en-US" w:bidi="ar-SA"/>
      </w:rPr>
    </w:lvl>
    <w:lvl w:ilvl="1">
      <w:start w:val="1"/>
      <w:numFmt w:val="decimalZero"/>
      <w:lvlText w:val="%1.%2"/>
      <w:lvlJc w:val="left"/>
      <w:pPr>
        <w:ind w:left="840" w:hanging="555"/>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880" w:hanging="555"/>
      </w:pPr>
      <w:rPr>
        <w:rFonts w:hint="default"/>
        <w:lang w:val="en-US" w:eastAsia="en-US" w:bidi="ar-SA"/>
      </w:rPr>
    </w:lvl>
    <w:lvl w:ilvl="3">
      <w:numFmt w:val="bullet"/>
      <w:lvlText w:val="•"/>
      <w:lvlJc w:val="left"/>
      <w:pPr>
        <w:ind w:left="3900" w:hanging="555"/>
      </w:pPr>
      <w:rPr>
        <w:rFonts w:hint="default"/>
        <w:lang w:val="en-US" w:eastAsia="en-US" w:bidi="ar-SA"/>
      </w:rPr>
    </w:lvl>
    <w:lvl w:ilvl="4">
      <w:numFmt w:val="bullet"/>
      <w:lvlText w:val="•"/>
      <w:lvlJc w:val="left"/>
      <w:pPr>
        <w:ind w:left="4920" w:hanging="555"/>
      </w:pPr>
      <w:rPr>
        <w:rFonts w:hint="default"/>
        <w:lang w:val="en-US" w:eastAsia="en-US" w:bidi="ar-SA"/>
      </w:rPr>
    </w:lvl>
    <w:lvl w:ilvl="5">
      <w:numFmt w:val="bullet"/>
      <w:lvlText w:val="•"/>
      <w:lvlJc w:val="left"/>
      <w:pPr>
        <w:ind w:left="5940" w:hanging="555"/>
      </w:pPr>
      <w:rPr>
        <w:rFonts w:hint="default"/>
        <w:lang w:val="en-US" w:eastAsia="en-US" w:bidi="ar-SA"/>
      </w:rPr>
    </w:lvl>
    <w:lvl w:ilvl="6">
      <w:numFmt w:val="bullet"/>
      <w:lvlText w:val="•"/>
      <w:lvlJc w:val="left"/>
      <w:pPr>
        <w:ind w:left="6960" w:hanging="555"/>
      </w:pPr>
      <w:rPr>
        <w:rFonts w:hint="default"/>
        <w:lang w:val="en-US" w:eastAsia="en-US" w:bidi="ar-SA"/>
      </w:rPr>
    </w:lvl>
    <w:lvl w:ilvl="7">
      <w:numFmt w:val="bullet"/>
      <w:lvlText w:val="•"/>
      <w:lvlJc w:val="left"/>
      <w:pPr>
        <w:ind w:left="7980" w:hanging="555"/>
      </w:pPr>
      <w:rPr>
        <w:rFonts w:hint="default"/>
        <w:lang w:val="en-US" w:eastAsia="en-US" w:bidi="ar-SA"/>
      </w:rPr>
    </w:lvl>
    <w:lvl w:ilvl="8">
      <w:numFmt w:val="bullet"/>
      <w:lvlText w:val="•"/>
      <w:lvlJc w:val="left"/>
      <w:pPr>
        <w:ind w:left="9000" w:hanging="555"/>
      </w:pPr>
      <w:rPr>
        <w:rFonts w:hint="default"/>
        <w:lang w:val="en-US" w:eastAsia="en-US" w:bidi="ar-SA"/>
      </w:rPr>
    </w:lvl>
  </w:abstractNum>
  <w:abstractNum w:abstractNumId="28" w15:restartNumberingAfterBreak="0">
    <w:nsid w:val="77BA5BAD"/>
    <w:multiLevelType w:val="multilevel"/>
    <w:tmpl w:val="7EE22840"/>
    <w:lvl w:ilvl="0">
      <w:start w:val="1"/>
      <w:numFmt w:val="decimalZero"/>
      <w:lvlText w:val="%1"/>
      <w:lvlJc w:val="left"/>
      <w:pPr>
        <w:ind w:left="840" w:hanging="552"/>
      </w:pPr>
      <w:rPr>
        <w:rFonts w:hint="default"/>
        <w:lang w:val="en-US" w:eastAsia="en-US" w:bidi="ar-SA"/>
      </w:rPr>
    </w:lvl>
    <w:lvl w:ilvl="1">
      <w:start w:val="1"/>
      <w:numFmt w:val="decimalZero"/>
      <w:lvlText w:val="%1.%2"/>
      <w:lvlJc w:val="left"/>
      <w:pPr>
        <w:ind w:left="840" w:hanging="552"/>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880" w:hanging="552"/>
      </w:pPr>
      <w:rPr>
        <w:rFonts w:hint="default"/>
        <w:lang w:val="en-US" w:eastAsia="en-US" w:bidi="ar-SA"/>
      </w:rPr>
    </w:lvl>
    <w:lvl w:ilvl="3">
      <w:numFmt w:val="bullet"/>
      <w:lvlText w:val="•"/>
      <w:lvlJc w:val="left"/>
      <w:pPr>
        <w:ind w:left="3900" w:hanging="552"/>
      </w:pPr>
      <w:rPr>
        <w:rFonts w:hint="default"/>
        <w:lang w:val="en-US" w:eastAsia="en-US" w:bidi="ar-SA"/>
      </w:rPr>
    </w:lvl>
    <w:lvl w:ilvl="4">
      <w:numFmt w:val="bullet"/>
      <w:lvlText w:val="•"/>
      <w:lvlJc w:val="left"/>
      <w:pPr>
        <w:ind w:left="4920" w:hanging="552"/>
      </w:pPr>
      <w:rPr>
        <w:rFonts w:hint="default"/>
        <w:lang w:val="en-US" w:eastAsia="en-US" w:bidi="ar-SA"/>
      </w:rPr>
    </w:lvl>
    <w:lvl w:ilvl="5">
      <w:numFmt w:val="bullet"/>
      <w:lvlText w:val="•"/>
      <w:lvlJc w:val="left"/>
      <w:pPr>
        <w:ind w:left="5940" w:hanging="552"/>
      </w:pPr>
      <w:rPr>
        <w:rFonts w:hint="default"/>
        <w:lang w:val="en-US" w:eastAsia="en-US" w:bidi="ar-SA"/>
      </w:rPr>
    </w:lvl>
    <w:lvl w:ilvl="6">
      <w:numFmt w:val="bullet"/>
      <w:lvlText w:val="•"/>
      <w:lvlJc w:val="left"/>
      <w:pPr>
        <w:ind w:left="6960" w:hanging="552"/>
      </w:pPr>
      <w:rPr>
        <w:rFonts w:hint="default"/>
        <w:lang w:val="en-US" w:eastAsia="en-US" w:bidi="ar-SA"/>
      </w:rPr>
    </w:lvl>
    <w:lvl w:ilvl="7">
      <w:numFmt w:val="bullet"/>
      <w:lvlText w:val="•"/>
      <w:lvlJc w:val="left"/>
      <w:pPr>
        <w:ind w:left="7980" w:hanging="552"/>
      </w:pPr>
      <w:rPr>
        <w:rFonts w:hint="default"/>
        <w:lang w:val="en-US" w:eastAsia="en-US" w:bidi="ar-SA"/>
      </w:rPr>
    </w:lvl>
    <w:lvl w:ilvl="8">
      <w:numFmt w:val="bullet"/>
      <w:lvlText w:val="•"/>
      <w:lvlJc w:val="left"/>
      <w:pPr>
        <w:ind w:left="9000" w:hanging="552"/>
      </w:pPr>
      <w:rPr>
        <w:rFonts w:hint="default"/>
        <w:lang w:val="en-US" w:eastAsia="en-US" w:bidi="ar-SA"/>
      </w:rPr>
    </w:lvl>
  </w:abstractNum>
  <w:num w:numId="1" w16cid:durableId="478426984">
    <w:abstractNumId w:val="5"/>
  </w:num>
  <w:num w:numId="2" w16cid:durableId="1174035920">
    <w:abstractNumId w:val="18"/>
  </w:num>
  <w:num w:numId="3" w16cid:durableId="1039208514">
    <w:abstractNumId w:val="2"/>
  </w:num>
  <w:num w:numId="4" w16cid:durableId="1956789133">
    <w:abstractNumId w:val="7"/>
  </w:num>
  <w:num w:numId="5" w16cid:durableId="1735275106">
    <w:abstractNumId w:val="17"/>
  </w:num>
  <w:num w:numId="6" w16cid:durableId="62067135">
    <w:abstractNumId w:val="23"/>
  </w:num>
  <w:num w:numId="7" w16cid:durableId="534735569">
    <w:abstractNumId w:val="4"/>
  </w:num>
  <w:num w:numId="8" w16cid:durableId="502743398">
    <w:abstractNumId w:val="8"/>
  </w:num>
  <w:num w:numId="9" w16cid:durableId="260650977">
    <w:abstractNumId w:val="9"/>
  </w:num>
  <w:num w:numId="10" w16cid:durableId="481695329">
    <w:abstractNumId w:val="13"/>
  </w:num>
  <w:num w:numId="11" w16cid:durableId="139882498">
    <w:abstractNumId w:val="0"/>
  </w:num>
  <w:num w:numId="12" w16cid:durableId="535194501">
    <w:abstractNumId w:val="27"/>
  </w:num>
  <w:num w:numId="13" w16cid:durableId="1232739106">
    <w:abstractNumId w:val="22"/>
  </w:num>
  <w:num w:numId="14" w16cid:durableId="1059401618">
    <w:abstractNumId w:val="1"/>
  </w:num>
  <w:num w:numId="15" w16cid:durableId="1088036213">
    <w:abstractNumId w:val="21"/>
  </w:num>
  <w:num w:numId="16" w16cid:durableId="1957641429">
    <w:abstractNumId w:val="16"/>
  </w:num>
  <w:num w:numId="17" w16cid:durableId="1746225692">
    <w:abstractNumId w:val="28"/>
  </w:num>
  <w:num w:numId="18" w16cid:durableId="1164319959">
    <w:abstractNumId w:val="26"/>
  </w:num>
  <w:num w:numId="19" w16cid:durableId="644622453">
    <w:abstractNumId w:val="3"/>
  </w:num>
  <w:num w:numId="20" w16cid:durableId="1811052009">
    <w:abstractNumId w:val="11"/>
  </w:num>
  <w:num w:numId="21" w16cid:durableId="487745296">
    <w:abstractNumId w:val="12"/>
  </w:num>
  <w:num w:numId="22" w16cid:durableId="1439443299">
    <w:abstractNumId w:val="25"/>
  </w:num>
  <w:num w:numId="23" w16cid:durableId="2129274601">
    <w:abstractNumId w:val="10"/>
  </w:num>
  <w:num w:numId="24" w16cid:durableId="730537697">
    <w:abstractNumId w:val="6"/>
  </w:num>
  <w:num w:numId="25" w16cid:durableId="1300914549">
    <w:abstractNumId w:val="14"/>
  </w:num>
  <w:num w:numId="26" w16cid:durableId="342822359">
    <w:abstractNumId w:val="15"/>
  </w:num>
  <w:num w:numId="27" w16cid:durableId="299849078">
    <w:abstractNumId w:val="24"/>
  </w:num>
  <w:num w:numId="28" w16cid:durableId="1184246485">
    <w:abstractNumId w:val="20"/>
  </w:num>
  <w:num w:numId="29" w16cid:durableId="6746536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D1664"/>
    <w:rsid w:val="000019B3"/>
    <w:rsid w:val="00011AE5"/>
    <w:rsid w:val="00012653"/>
    <w:rsid w:val="00012658"/>
    <w:rsid w:val="000144F4"/>
    <w:rsid w:val="00030DF7"/>
    <w:rsid w:val="0003216C"/>
    <w:rsid w:val="00092AFA"/>
    <w:rsid w:val="00092B3E"/>
    <w:rsid w:val="000C22E0"/>
    <w:rsid w:val="000D35E0"/>
    <w:rsid w:val="000E4EB8"/>
    <w:rsid w:val="000F5581"/>
    <w:rsid w:val="00102295"/>
    <w:rsid w:val="0010691F"/>
    <w:rsid w:val="001104AD"/>
    <w:rsid w:val="00132212"/>
    <w:rsid w:val="00172A5E"/>
    <w:rsid w:val="001765B2"/>
    <w:rsid w:val="001B1F67"/>
    <w:rsid w:val="001D0823"/>
    <w:rsid w:val="001D24A1"/>
    <w:rsid w:val="001D3BD1"/>
    <w:rsid w:val="001D4067"/>
    <w:rsid w:val="001E2D7A"/>
    <w:rsid w:val="001E48ED"/>
    <w:rsid w:val="00203E88"/>
    <w:rsid w:val="00215F37"/>
    <w:rsid w:val="00216EE9"/>
    <w:rsid w:val="00231E64"/>
    <w:rsid w:val="002425DE"/>
    <w:rsid w:val="00282A25"/>
    <w:rsid w:val="0028584B"/>
    <w:rsid w:val="002879CB"/>
    <w:rsid w:val="002939BA"/>
    <w:rsid w:val="002A0CB7"/>
    <w:rsid w:val="002F039E"/>
    <w:rsid w:val="002F0937"/>
    <w:rsid w:val="0031070E"/>
    <w:rsid w:val="0034627F"/>
    <w:rsid w:val="003633F9"/>
    <w:rsid w:val="00377581"/>
    <w:rsid w:val="00397F03"/>
    <w:rsid w:val="003A5C37"/>
    <w:rsid w:val="003C4E2B"/>
    <w:rsid w:val="003D755A"/>
    <w:rsid w:val="004273F5"/>
    <w:rsid w:val="00432F2D"/>
    <w:rsid w:val="004A01A3"/>
    <w:rsid w:val="004A5A74"/>
    <w:rsid w:val="004A6A88"/>
    <w:rsid w:val="004C2E92"/>
    <w:rsid w:val="004C40C9"/>
    <w:rsid w:val="004F16CB"/>
    <w:rsid w:val="005040D3"/>
    <w:rsid w:val="005402E5"/>
    <w:rsid w:val="0054722A"/>
    <w:rsid w:val="00557DA8"/>
    <w:rsid w:val="0056288F"/>
    <w:rsid w:val="00571C01"/>
    <w:rsid w:val="005843DE"/>
    <w:rsid w:val="005A1564"/>
    <w:rsid w:val="005A4631"/>
    <w:rsid w:val="005C5D33"/>
    <w:rsid w:val="005F44FF"/>
    <w:rsid w:val="00602B4C"/>
    <w:rsid w:val="006042AE"/>
    <w:rsid w:val="006062D0"/>
    <w:rsid w:val="00620247"/>
    <w:rsid w:val="00646C34"/>
    <w:rsid w:val="006863AC"/>
    <w:rsid w:val="0068736E"/>
    <w:rsid w:val="00700CBA"/>
    <w:rsid w:val="007214CD"/>
    <w:rsid w:val="007223D6"/>
    <w:rsid w:val="00727DE3"/>
    <w:rsid w:val="00736987"/>
    <w:rsid w:val="0076108D"/>
    <w:rsid w:val="00771F13"/>
    <w:rsid w:val="00776A79"/>
    <w:rsid w:val="007B1003"/>
    <w:rsid w:val="007F704F"/>
    <w:rsid w:val="00801C33"/>
    <w:rsid w:val="00802B3A"/>
    <w:rsid w:val="00807F0D"/>
    <w:rsid w:val="0082487C"/>
    <w:rsid w:val="00842715"/>
    <w:rsid w:val="0084520E"/>
    <w:rsid w:val="00847918"/>
    <w:rsid w:val="008B4F99"/>
    <w:rsid w:val="008F1B0B"/>
    <w:rsid w:val="009058A0"/>
    <w:rsid w:val="0091306B"/>
    <w:rsid w:val="00914761"/>
    <w:rsid w:val="00934E33"/>
    <w:rsid w:val="00941AF9"/>
    <w:rsid w:val="00983FF8"/>
    <w:rsid w:val="00990EF3"/>
    <w:rsid w:val="00994A53"/>
    <w:rsid w:val="009C3A1D"/>
    <w:rsid w:val="00A03305"/>
    <w:rsid w:val="00A05347"/>
    <w:rsid w:val="00A1235D"/>
    <w:rsid w:val="00A54B7D"/>
    <w:rsid w:val="00A654DC"/>
    <w:rsid w:val="00A74A3A"/>
    <w:rsid w:val="00AA3C1E"/>
    <w:rsid w:val="00AD0314"/>
    <w:rsid w:val="00AF1C5B"/>
    <w:rsid w:val="00AF53E9"/>
    <w:rsid w:val="00B17E56"/>
    <w:rsid w:val="00B21EC5"/>
    <w:rsid w:val="00B36B36"/>
    <w:rsid w:val="00B476EE"/>
    <w:rsid w:val="00B8005A"/>
    <w:rsid w:val="00B80961"/>
    <w:rsid w:val="00BE715B"/>
    <w:rsid w:val="00C00577"/>
    <w:rsid w:val="00C14214"/>
    <w:rsid w:val="00C17D39"/>
    <w:rsid w:val="00C22B23"/>
    <w:rsid w:val="00C303BD"/>
    <w:rsid w:val="00C35533"/>
    <w:rsid w:val="00C3645F"/>
    <w:rsid w:val="00C37D90"/>
    <w:rsid w:val="00C4530F"/>
    <w:rsid w:val="00C806DD"/>
    <w:rsid w:val="00C8236E"/>
    <w:rsid w:val="00C8316A"/>
    <w:rsid w:val="00CA78E6"/>
    <w:rsid w:val="00CB2A86"/>
    <w:rsid w:val="00CB5FFF"/>
    <w:rsid w:val="00CB7019"/>
    <w:rsid w:val="00CC07E9"/>
    <w:rsid w:val="00CD4C8A"/>
    <w:rsid w:val="00CD5811"/>
    <w:rsid w:val="00CF1DBB"/>
    <w:rsid w:val="00CF690E"/>
    <w:rsid w:val="00D14FBD"/>
    <w:rsid w:val="00D45FDF"/>
    <w:rsid w:val="00D473A1"/>
    <w:rsid w:val="00D6086A"/>
    <w:rsid w:val="00D83CBC"/>
    <w:rsid w:val="00D97D71"/>
    <w:rsid w:val="00DA6969"/>
    <w:rsid w:val="00DB3A0C"/>
    <w:rsid w:val="00DC083D"/>
    <w:rsid w:val="00DC46F8"/>
    <w:rsid w:val="00DD05E3"/>
    <w:rsid w:val="00DD1664"/>
    <w:rsid w:val="00E11619"/>
    <w:rsid w:val="00E31A22"/>
    <w:rsid w:val="00E42A44"/>
    <w:rsid w:val="00E55289"/>
    <w:rsid w:val="00E96130"/>
    <w:rsid w:val="00EA1213"/>
    <w:rsid w:val="00EB7637"/>
    <w:rsid w:val="00EB7A87"/>
    <w:rsid w:val="00EC629E"/>
    <w:rsid w:val="00ED7475"/>
    <w:rsid w:val="00EE03D9"/>
    <w:rsid w:val="00F06074"/>
    <w:rsid w:val="00F132D1"/>
    <w:rsid w:val="00F25750"/>
    <w:rsid w:val="00F47DFB"/>
    <w:rsid w:val="00F60653"/>
    <w:rsid w:val="00F83141"/>
    <w:rsid w:val="00F83E71"/>
    <w:rsid w:val="00F87ADB"/>
    <w:rsid w:val="00F87EFA"/>
    <w:rsid w:val="00F971E3"/>
    <w:rsid w:val="00FA494A"/>
    <w:rsid w:val="00FB5B9E"/>
    <w:rsid w:val="00FD109F"/>
    <w:rsid w:val="00FE1963"/>
    <w:rsid w:val="00FE5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5740A"/>
  <w15:docId w15:val="{CD460E60-9DED-459B-8CD9-62833709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DC"/>
    <w:rPr>
      <w:rFonts w:ascii="Calibri" w:eastAsia="Calibri" w:hAnsi="Calibri" w:cs="Calibri"/>
    </w:rPr>
  </w:style>
  <w:style w:type="paragraph" w:styleId="Heading1">
    <w:name w:val="heading 1"/>
    <w:basedOn w:val="Normal"/>
    <w:uiPriority w:val="9"/>
    <w:qFormat/>
    <w:pPr>
      <w:spacing w:before="46"/>
      <w:ind w:right="1"/>
      <w:jc w:val="center"/>
      <w:outlineLvl w:val="0"/>
    </w:pPr>
    <w:rPr>
      <w:sz w:val="24"/>
      <w:szCs w:val="24"/>
      <w:u w:val="single" w:color="000000"/>
    </w:rPr>
  </w:style>
  <w:style w:type="paragraph" w:styleId="Heading2">
    <w:name w:val="heading 2"/>
    <w:basedOn w:val="Normal"/>
    <w:link w:val="Heading2Char"/>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4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3141"/>
    <w:pPr>
      <w:tabs>
        <w:tab w:val="center" w:pos="4680"/>
        <w:tab w:val="right" w:pos="9360"/>
      </w:tabs>
    </w:pPr>
  </w:style>
  <w:style w:type="character" w:customStyle="1" w:styleId="HeaderChar">
    <w:name w:val="Header Char"/>
    <w:basedOn w:val="DefaultParagraphFont"/>
    <w:link w:val="Header"/>
    <w:uiPriority w:val="99"/>
    <w:rsid w:val="00F83141"/>
    <w:rPr>
      <w:rFonts w:ascii="Calibri" w:eastAsia="Calibri" w:hAnsi="Calibri" w:cs="Calibri"/>
    </w:rPr>
  </w:style>
  <w:style w:type="paragraph" w:styleId="Footer">
    <w:name w:val="footer"/>
    <w:basedOn w:val="Normal"/>
    <w:link w:val="FooterChar"/>
    <w:uiPriority w:val="99"/>
    <w:unhideWhenUsed/>
    <w:rsid w:val="00F83141"/>
    <w:pPr>
      <w:tabs>
        <w:tab w:val="center" w:pos="4680"/>
        <w:tab w:val="right" w:pos="9360"/>
      </w:tabs>
    </w:pPr>
  </w:style>
  <w:style w:type="character" w:customStyle="1" w:styleId="FooterChar">
    <w:name w:val="Footer Char"/>
    <w:basedOn w:val="DefaultParagraphFont"/>
    <w:link w:val="Footer"/>
    <w:uiPriority w:val="99"/>
    <w:rsid w:val="00F83141"/>
    <w:rPr>
      <w:rFonts w:ascii="Calibri" w:eastAsia="Calibri" w:hAnsi="Calibri" w:cs="Calibri"/>
    </w:rPr>
  </w:style>
  <w:style w:type="character" w:styleId="Hyperlink">
    <w:name w:val="Hyperlink"/>
    <w:basedOn w:val="DefaultParagraphFont"/>
    <w:uiPriority w:val="99"/>
    <w:unhideWhenUsed/>
    <w:rsid w:val="00AD0314"/>
    <w:rPr>
      <w:color w:val="0000FF" w:themeColor="hyperlink"/>
      <w:u w:val="single"/>
    </w:rPr>
  </w:style>
  <w:style w:type="character" w:styleId="UnresolvedMention">
    <w:name w:val="Unresolved Mention"/>
    <w:basedOn w:val="DefaultParagraphFont"/>
    <w:uiPriority w:val="99"/>
    <w:semiHidden/>
    <w:unhideWhenUsed/>
    <w:rsid w:val="00AD0314"/>
    <w:rPr>
      <w:color w:val="605E5C"/>
      <w:shd w:val="clear" w:color="auto" w:fill="E1DFDD"/>
    </w:rPr>
  </w:style>
  <w:style w:type="character" w:styleId="FollowedHyperlink">
    <w:name w:val="FollowedHyperlink"/>
    <w:basedOn w:val="DefaultParagraphFont"/>
    <w:uiPriority w:val="99"/>
    <w:semiHidden/>
    <w:unhideWhenUsed/>
    <w:rsid w:val="00AD0314"/>
    <w:rPr>
      <w:color w:val="800080" w:themeColor="followedHyperlink"/>
      <w:u w:val="single"/>
    </w:rPr>
  </w:style>
  <w:style w:type="character" w:customStyle="1" w:styleId="Heading2Char">
    <w:name w:val="Heading 2 Char"/>
    <w:basedOn w:val="DefaultParagraphFont"/>
    <w:link w:val="Heading2"/>
    <w:uiPriority w:val="9"/>
    <w:rsid w:val="0068736E"/>
    <w:rPr>
      <w:rFonts w:ascii="Calibri" w:eastAsia="Calibri" w:hAnsi="Calibri" w:cs="Calibri"/>
      <w:b/>
      <w:bCs/>
    </w:rPr>
  </w:style>
  <w:style w:type="character" w:customStyle="1" w:styleId="BodyTextChar">
    <w:name w:val="Body Text Char"/>
    <w:basedOn w:val="DefaultParagraphFont"/>
    <w:link w:val="BodyText"/>
    <w:uiPriority w:val="1"/>
    <w:rsid w:val="00983FF8"/>
    <w:rPr>
      <w:rFonts w:ascii="Calibri" w:eastAsia="Calibri" w:hAnsi="Calibri" w:cs="Calibri"/>
    </w:rPr>
  </w:style>
  <w:style w:type="paragraph" w:styleId="NormalWeb">
    <w:name w:val="Normal (Web)"/>
    <w:basedOn w:val="Normal"/>
    <w:uiPriority w:val="99"/>
    <w:semiHidden/>
    <w:unhideWhenUsed/>
    <w:rsid w:val="00C823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6407">
      <w:bodyDiv w:val="1"/>
      <w:marLeft w:val="0"/>
      <w:marRight w:val="0"/>
      <w:marTop w:val="0"/>
      <w:marBottom w:val="0"/>
      <w:divBdr>
        <w:top w:val="none" w:sz="0" w:space="0" w:color="auto"/>
        <w:left w:val="none" w:sz="0" w:space="0" w:color="auto"/>
        <w:bottom w:val="none" w:sz="0" w:space="0" w:color="auto"/>
        <w:right w:val="none" w:sz="0" w:space="0" w:color="auto"/>
      </w:divBdr>
    </w:div>
    <w:div w:id="117573561">
      <w:bodyDiv w:val="1"/>
      <w:marLeft w:val="0"/>
      <w:marRight w:val="0"/>
      <w:marTop w:val="0"/>
      <w:marBottom w:val="0"/>
      <w:divBdr>
        <w:top w:val="none" w:sz="0" w:space="0" w:color="auto"/>
        <w:left w:val="none" w:sz="0" w:space="0" w:color="auto"/>
        <w:bottom w:val="none" w:sz="0" w:space="0" w:color="auto"/>
        <w:right w:val="none" w:sz="0" w:space="0" w:color="auto"/>
      </w:divBdr>
    </w:div>
    <w:div w:id="178468103">
      <w:bodyDiv w:val="1"/>
      <w:marLeft w:val="0"/>
      <w:marRight w:val="0"/>
      <w:marTop w:val="0"/>
      <w:marBottom w:val="0"/>
      <w:divBdr>
        <w:top w:val="none" w:sz="0" w:space="0" w:color="auto"/>
        <w:left w:val="none" w:sz="0" w:space="0" w:color="auto"/>
        <w:bottom w:val="none" w:sz="0" w:space="0" w:color="auto"/>
        <w:right w:val="none" w:sz="0" w:space="0" w:color="auto"/>
      </w:divBdr>
    </w:div>
    <w:div w:id="369034959">
      <w:bodyDiv w:val="1"/>
      <w:marLeft w:val="0"/>
      <w:marRight w:val="0"/>
      <w:marTop w:val="0"/>
      <w:marBottom w:val="0"/>
      <w:divBdr>
        <w:top w:val="none" w:sz="0" w:space="0" w:color="auto"/>
        <w:left w:val="none" w:sz="0" w:space="0" w:color="auto"/>
        <w:bottom w:val="none" w:sz="0" w:space="0" w:color="auto"/>
        <w:right w:val="none" w:sz="0" w:space="0" w:color="auto"/>
      </w:divBdr>
    </w:div>
    <w:div w:id="1100878835">
      <w:bodyDiv w:val="1"/>
      <w:marLeft w:val="0"/>
      <w:marRight w:val="0"/>
      <w:marTop w:val="0"/>
      <w:marBottom w:val="0"/>
      <w:divBdr>
        <w:top w:val="none" w:sz="0" w:space="0" w:color="auto"/>
        <w:left w:val="none" w:sz="0" w:space="0" w:color="auto"/>
        <w:bottom w:val="none" w:sz="0" w:space="0" w:color="auto"/>
        <w:right w:val="none" w:sz="0" w:space="0" w:color="auto"/>
      </w:divBdr>
    </w:div>
    <w:div w:id="1217472262">
      <w:bodyDiv w:val="1"/>
      <w:marLeft w:val="0"/>
      <w:marRight w:val="0"/>
      <w:marTop w:val="0"/>
      <w:marBottom w:val="0"/>
      <w:divBdr>
        <w:top w:val="none" w:sz="0" w:space="0" w:color="auto"/>
        <w:left w:val="none" w:sz="0" w:space="0" w:color="auto"/>
        <w:bottom w:val="none" w:sz="0" w:space="0" w:color="auto"/>
        <w:right w:val="none" w:sz="0" w:space="0" w:color="auto"/>
      </w:divBdr>
    </w:div>
    <w:div w:id="1378430205">
      <w:bodyDiv w:val="1"/>
      <w:marLeft w:val="0"/>
      <w:marRight w:val="0"/>
      <w:marTop w:val="0"/>
      <w:marBottom w:val="0"/>
      <w:divBdr>
        <w:top w:val="none" w:sz="0" w:space="0" w:color="auto"/>
        <w:left w:val="none" w:sz="0" w:space="0" w:color="auto"/>
        <w:bottom w:val="none" w:sz="0" w:space="0" w:color="auto"/>
        <w:right w:val="none" w:sz="0" w:space="0" w:color="auto"/>
      </w:divBdr>
    </w:div>
    <w:div w:id="1544950126">
      <w:bodyDiv w:val="1"/>
      <w:marLeft w:val="0"/>
      <w:marRight w:val="0"/>
      <w:marTop w:val="0"/>
      <w:marBottom w:val="0"/>
      <w:divBdr>
        <w:top w:val="none" w:sz="0" w:space="0" w:color="auto"/>
        <w:left w:val="none" w:sz="0" w:space="0" w:color="auto"/>
        <w:bottom w:val="none" w:sz="0" w:space="0" w:color="auto"/>
        <w:right w:val="none" w:sz="0" w:space="0" w:color="auto"/>
      </w:divBdr>
    </w:div>
    <w:div w:id="1556970779">
      <w:bodyDiv w:val="1"/>
      <w:marLeft w:val="0"/>
      <w:marRight w:val="0"/>
      <w:marTop w:val="0"/>
      <w:marBottom w:val="0"/>
      <w:divBdr>
        <w:top w:val="none" w:sz="0" w:space="0" w:color="auto"/>
        <w:left w:val="none" w:sz="0" w:space="0" w:color="auto"/>
        <w:bottom w:val="none" w:sz="0" w:space="0" w:color="auto"/>
        <w:right w:val="none" w:sz="0" w:space="0" w:color="auto"/>
      </w:divBdr>
    </w:div>
    <w:div w:id="1595750013">
      <w:bodyDiv w:val="1"/>
      <w:marLeft w:val="0"/>
      <w:marRight w:val="0"/>
      <w:marTop w:val="0"/>
      <w:marBottom w:val="0"/>
      <w:divBdr>
        <w:top w:val="none" w:sz="0" w:space="0" w:color="auto"/>
        <w:left w:val="none" w:sz="0" w:space="0" w:color="auto"/>
        <w:bottom w:val="none" w:sz="0" w:space="0" w:color="auto"/>
        <w:right w:val="none" w:sz="0" w:space="0" w:color="auto"/>
      </w:divBdr>
    </w:div>
    <w:div w:id="1815020982">
      <w:bodyDiv w:val="1"/>
      <w:marLeft w:val="0"/>
      <w:marRight w:val="0"/>
      <w:marTop w:val="0"/>
      <w:marBottom w:val="0"/>
      <w:divBdr>
        <w:top w:val="none" w:sz="0" w:space="0" w:color="auto"/>
        <w:left w:val="none" w:sz="0" w:space="0" w:color="auto"/>
        <w:bottom w:val="none" w:sz="0" w:space="0" w:color="auto"/>
        <w:right w:val="none" w:sz="0" w:space="0" w:color="auto"/>
      </w:divBdr>
    </w:div>
    <w:div w:id="2087652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licies.txst.edu/university-policies/02-02-06.html" TargetMode="External"/><Relationship Id="rId18" Type="http://schemas.openxmlformats.org/officeDocument/2006/relationships/hyperlink" Target="https://policies.txst.edu/university-policies/02-02-11.html" TargetMode="External"/><Relationship Id="rId26" Type="http://schemas.openxmlformats.org/officeDocument/2006/relationships/hyperlink" Target="https://policies.txst.edu/university-policies/04-04-11.html" TargetMode="External"/><Relationship Id="rId39" Type="http://schemas.openxmlformats.org/officeDocument/2006/relationships/hyperlink" Target="https://policies.txst.edu/university-policies/07-07-06.html" TargetMode="External"/><Relationship Id="rId21" Type="http://schemas.openxmlformats.org/officeDocument/2006/relationships/hyperlink" Target="https://policies.txst.edu/university-policies/03-04-05.html" TargetMode="External"/><Relationship Id="rId34" Type="http://schemas.openxmlformats.org/officeDocument/2006/relationships/hyperlink" Target="https://policies.txst.edu/university-policies/05-02-07.html" TargetMode="External"/><Relationship Id="rId42" Type="http://schemas.openxmlformats.org/officeDocument/2006/relationships/hyperlink" Target="https://policies.txst.edu/division-policies/research/03-02.html" TargetMode="External"/><Relationship Id="rId47" Type="http://schemas.openxmlformats.org/officeDocument/2006/relationships/hyperlink" Target="https://www.whitehouse.gov/omb" TargetMode="External"/><Relationship Id="rId50" Type="http://schemas.openxmlformats.org/officeDocument/2006/relationships/hyperlink" Target="https://policies.txst.edu/division-policies/research/03-08.html" TargetMode="External"/><Relationship Id="rId55" Type="http://schemas.openxmlformats.org/officeDocument/2006/relationships/footer" Target="footer1.xml"/><Relationship Id="rId7" Type="http://schemas.openxmlformats.org/officeDocument/2006/relationships/hyperlink" Target="https://policies.txst.edu/university-policies/02-02-01.html" TargetMode="External"/><Relationship Id="rId2" Type="http://schemas.openxmlformats.org/officeDocument/2006/relationships/styles" Target="styles.xml"/><Relationship Id="rId16" Type="http://schemas.openxmlformats.org/officeDocument/2006/relationships/hyperlink" Target="https://policies.txst.edu/university-policies/02-02-09.html" TargetMode="External"/><Relationship Id="rId29" Type="http://schemas.openxmlformats.org/officeDocument/2006/relationships/hyperlink" Target="https://policies.txst.edu/university-policies/05-01-01.html" TargetMode="External"/><Relationship Id="rId11" Type="http://schemas.openxmlformats.org/officeDocument/2006/relationships/hyperlink" Target="https://policies.txst.edu/university-policies/02-02-05.html" TargetMode="External"/><Relationship Id="rId24" Type="http://schemas.openxmlformats.org/officeDocument/2006/relationships/hyperlink" Target="https://policies.txst.edu/university-policies/04-04-03.html" TargetMode="External"/><Relationship Id="rId32" Type="http://schemas.openxmlformats.org/officeDocument/2006/relationships/hyperlink" Target="https://policies.txst.edu/university-policies/05-02-05.html" TargetMode="External"/><Relationship Id="rId37" Type="http://schemas.openxmlformats.org/officeDocument/2006/relationships/hyperlink" Target="https://policies.txst.edu/university-policies/06-04-01.html" TargetMode="External"/><Relationship Id="rId40" Type="http://schemas.openxmlformats.org/officeDocument/2006/relationships/hyperlink" Target="https://policies.txst.edu/division-policies/research.html" TargetMode="External"/><Relationship Id="rId45" Type="http://schemas.openxmlformats.org/officeDocument/2006/relationships/hyperlink" Target="https://policies.txst.edu/division-policies/research/03-05.html" TargetMode="External"/><Relationship Id="rId53" Type="http://schemas.openxmlformats.org/officeDocument/2006/relationships/hyperlink" Target="https://policies.txst.edu/division-policies/research/03-11.html" TargetMode="External"/><Relationship Id="rId5" Type="http://schemas.openxmlformats.org/officeDocument/2006/relationships/footnotes" Target="footnotes.xml"/><Relationship Id="rId19" Type="http://schemas.openxmlformats.org/officeDocument/2006/relationships/hyperlink" Target="https://policies.txst.edu/university-policies/02-02-12.html" TargetMode="External"/><Relationship Id="rId4" Type="http://schemas.openxmlformats.org/officeDocument/2006/relationships/webSettings" Target="webSettings.xml"/><Relationship Id="rId9" Type="http://schemas.openxmlformats.org/officeDocument/2006/relationships/hyperlink" Target="https://policies.txst.edu/university-policies/02-02-03.html" TargetMode="External"/><Relationship Id="rId14" Type="http://schemas.openxmlformats.org/officeDocument/2006/relationships/hyperlink" Target="https://policies.txst.edu/university-policies/02-02-07.html" TargetMode="External"/><Relationship Id="rId22" Type="http://schemas.openxmlformats.org/officeDocument/2006/relationships/hyperlink" Target="https://policies.txst.edu/university-policies/03-04-10.html" TargetMode="External"/><Relationship Id="rId27" Type="http://schemas.openxmlformats.org/officeDocument/2006/relationships/hyperlink" Target="https://policies.txst.edu/university-policies/04-04-12.html" TargetMode="External"/><Relationship Id="rId30" Type="http://schemas.openxmlformats.org/officeDocument/2006/relationships/hyperlink" Target="https://policies.txst.edu/university-policies/05-01-02.html" TargetMode="External"/><Relationship Id="rId35" Type="http://schemas.openxmlformats.org/officeDocument/2006/relationships/hyperlink" Target="https://policies.txst.edu/university-policies/05-06-03.html" TargetMode="External"/><Relationship Id="rId43" Type="http://schemas.openxmlformats.org/officeDocument/2006/relationships/hyperlink" Target="https://policies.txst.edu/division-policies/research/03-03.html" TargetMode="External"/><Relationship Id="rId48" Type="http://schemas.openxmlformats.org/officeDocument/2006/relationships/hyperlink" Target="https://policies.txst.edu/division-policies/research/03-06.html" TargetMode="External"/><Relationship Id="rId56" Type="http://schemas.openxmlformats.org/officeDocument/2006/relationships/fontTable" Target="fontTable.xml"/><Relationship Id="rId8" Type="http://schemas.openxmlformats.org/officeDocument/2006/relationships/hyperlink" Target="https://policies.txst.edu/university-policies/02-02-02.html" TargetMode="External"/><Relationship Id="rId51" Type="http://schemas.openxmlformats.org/officeDocument/2006/relationships/hyperlink" Target="https://policies.txst.edu/division-policies/research/03-09.html" TargetMode="External"/><Relationship Id="rId3" Type="http://schemas.openxmlformats.org/officeDocument/2006/relationships/settings" Target="settings.xml"/><Relationship Id="rId12" Type="http://schemas.openxmlformats.org/officeDocument/2006/relationships/hyperlink" Target="https://gato-docs.its.txstate.edu/jcr:fdb51798-62e8-4ba6-b5f7-39d7bf1bb89a/Paying%20Human%20Subjects.docx" TargetMode="External"/><Relationship Id="rId17" Type="http://schemas.openxmlformats.org/officeDocument/2006/relationships/hyperlink" Target="https://policies.txst.edu/university-policies/02-02-10.html" TargetMode="External"/><Relationship Id="rId25" Type="http://schemas.openxmlformats.org/officeDocument/2006/relationships/hyperlink" Target="https://policies.txst.edu/university-policies/04-04-08.html" TargetMode="External"/><Relationship Id="rId33" Type="http://schemas.openxmlformats.org/officeDocument/2006/relationships/hyperlink" Target="https://policies.txst.edu/university-policies/05-02-06.html" TargetMode="External"/><Relationship Id="rId38" Type="http://schemas.openxmlformats.org/officeDocument/2006/relationships/hyperlink" Target="https://policies.txst.edu/university-policies/07-07-03.html" TargetMode="External"/><Relationship Id="rId46" Type="http://schemas.openxmlformats.org/officeDocument/2006/relationships/hyperlink" Target="https://www.whitehouse.gov/omb" TargetMode="External"/><Relationship Id="rId20" Type="http://schemas.openxmlformats.org/officeDocument/2006/relationships/hyperlink" Target="https://policies.txst.edu/university-policies/03-04-02.html" TargetMode="External"/><Relationship Id="rId41" Type="http://schemas.openxmlformats.org/officeDocument/2006/relationships/hyperlink" Target="https://policies.txst.edu/division-policies/research/03-01.html"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licies.txst.edu/university-policies/02-02-08.html" TargetMode="External"/><Relationship Id="rId23" Type="http://schemas.openxmlformats.org/officeDocument/2006/relationships/hyperlink" Target="https://policies.txst.edu/university-policies/04-03-03.html" TargetMode="External"/><Relationship Id="rId28" Type="http://schemas.openxmlformats.org/officeDocument/2006/relationships/hyperlink" Target="https://policies.txst.edu/university-policies/04-05-17.html" TargetMode="External"/><Relationship Id="rId36" Type="http://schemas.openxmlformats.org/officeDocument/2006/relationships/hyperlink" Target="https://policies.txst.edu/university-policies/05-06-05.html" TargetMode="External"/><Relationship Id="rId49" Type="http://schemas.openxmlformats.org/officeDocument/2006/relationships/hyperlink" Target="https://policies.txst.edu/division-policies/research/03-07.html" TargetMode="External"/><Relationship Id="rId57" Type="http://schemas.openxmlformats.org/officeDocument/2006/relationships/theme" Target="theme/theme1.xml"/><Relationship Id="rId10" Type="http://schemas.openxmlformats.org/officeDocument/2006/relationships/hyperlink" Target="https://policies.txst.edu/university-policies/02-02-04.html" TargetMode="External"/><Relationship Id="rId31" Type="http://schemas.openxmlformats.org/officeDocument/2006/relationships/hyperlink" Target="https://policies.txst.edu/university-policies/05-02-02.html" TargetMode="External"/><Relationship Id="rId44" Type="http://schemas.openxmlformats.org/officeDocument/2006/relationships/hyperlink" Target="https://policies.txst.edu/division-policies/research/03-04.html" TargetMode="External"/><Relationship Id="rId52" Type="http://schemas.openxmlformats.org/officeDocument/2006/relationships/hyperlink" Target="https://policies.txst.edu/division-policies/research/03-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7</Pages>
  <Words>3945</Words>
  <Characters>22489</Characters>
  <Application>Microsoft Office Word</Application>
  <DocSecurity>0</DocSecurity>
  <Lines>187</Lines>
  <Paragraphs>52</Paragraphs>
  <ScaleCrop>false</ScaleCrop>
  <Company>Texas State University</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Livernois, Alyssa M</dc:creator>
  <dc:description/>
  <cp:lastModifiedBy>Livernois, Alyssa M</cp:lastModifiedBy>
  <cp:revision>177</cp:revision>
  <dcterms:created xsi:type="dcterms:W3CDTF">2024-12-16T22:45:00Z</dcterms:created>
  <dcterms:modified xsi:type="dcterms:W3CDTF">2024-12-18T21:22:00Z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Acrobat PDFMaker 23 for Word</vt:lpwstr>
  </property>
  <property fmtid="{D5CDD505-2E9C-101B-9397-08002B2CF9AE}" pid="4" name="LastSaved">
    <vt:filetime>2024-12-16T00:00:00Z</vt:filetime>
  </property>
  <property fmtid="{D5CDD505-2E9C-101B-9397-08002B2CF9AE}" pid="5" name="Producer">
    <vt:lpwstr>Adobe PDF Library 23.6.136</vt:lpwstr>
  </property>
  <property fmtid="{D5CDD505-2E9C-101B-9397-08002B2CF9AE}" pid="6" name="SourceModified">
    <vt:lpwstr/>
  </property>
</Properties>
</file>