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CA35" w14:textId="77777777" w:rsidR="007729FD" w:rsidRPr="007729FD" w:rsidRDefault="007729FD" w:rsidP="007729FD">
      <w:pPr>
        <w:jc w:val="center"/>
        <w:rPr>
          <w:noProof/>
          <w:sz w:val="20"/>
          <w:szCs w:val="20"/>
        </w:rPr>
      </w:pPr>
      <w:r w:rsidRPr="007729FD">
        <w:rPr>
          <w:noProof/>
          <w:sz w:val="20"/>
          <w:szCs w:val="20"/>
        </w:rPr>
        <w:drawing>
          <wp:inline distT="0" distB="0" distL="0" distR="0" wp14:anchorId="3BF69EF7" wp14:editId="7F3D3362">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62D2899" w14:textId="680CD36B" w:rsidR="007729FD" w:rsidRPr="007729FD" w:rsidRDefault="007729FD" w:rsidP="007729FD">
      <w:pPr>
        <w:jc w:val="center"/>
        <w:rPr>
          <w:noProof/>
          <w:sz w:val="26"/>
          <w:szCs w:val="26"/>
        </w:rPr>
      </w:pPr>
      <w:r w:rsidRPr="007729FD">
        <w:rPr>
          <w:noProof/>
          <w:sz w:val="26"/>
          <w:szCs w:val="26"/>
        </w:rPr>
        <w:t>Transfer Planning Guide 2024-2025</w:t>
      </w:r>
    </w:p>
    <w:p w14:paraId="1D7B4B27" w14:textId="77777777" w:rsidR="007729FD" w:rsidRPr="007729FD" w:rsidRDefault="007729FD" w:rsidP="007729FD">
      <w:pPr>
        <w:jc w:val="center"/>
        <w:rPr>
          <w:noProof/>
          <w:sz w:val="26"/>
          <w:szCs w:val="26"/>
        </w:rPr>
      </w:pPr>
      <w:r w:rsidRPr="007729FD">
        <w:rPr>
          <w:noProof/>
          <w:sz w:val="26"/>
          <w:szCs w:val="26"/>
        </w:rPr>
        <w:t>Major in Interior Design</w:t>
      </w:r>
    </w:p>
    <w:p w14:paraId="1DFEDB48" w14:textId="77777777" w:rsidR="007729FD" w:rsidRPr="007729FD" w:rsidRDefault="007729FD" w:rsidP="007729FD">
      <w:pPr>
        <w:jc w:val="center"/>
        <w:rPr>
          <w:noProof/>
          <w:sz w:val="26"/>
          <w:szCs w:val="26"/>
        </w:rPr>
      </w:pPr>
      <w:r w:rsidRPr="007729FD">
        <w:rPr>
          <w:noProof/>
          <w:sz w:val="26"/>
          <w:szCs w:val="26"/>
        </w:rPr>
        <w:t>Bachelor of Science in Family and Consumer Sciences (B.S.F.C.S)</w:t>
      </w:r>
    </w:p>
    <w:p w14:paraId="552F10E7" w14:textId="77777777" w:rsidR="007729FD" w:rsidRPr="007729FD" w:rsidRDefault="007729FD" w:rsidP="007729FD">
      <w:pPr>
        <w:rPr>
          <w:noProof/>
          <w:sz w:val="20"/>
          <w:szCs w:val="20"/>
        </w:rPr>
      </w:pPr>
    </w:p>
    <w:p w14:paraId="09A84D28" w14:textId="77777777" w:rsidR="007729FD" w:rsidRPr="007729FD" w:rsidRDefault="007729FD" w:rsidP="007729FD">
      <w:pPr>
        <w:rPr>
          <w:noProof/>
          <w:sz w:val="20"/>
          <w:szCs w:val="20"/>
        </w:rPr>
      </w:pPr>
      <w:r w:rsidRPr="007729FD">
        <w:rPr>
          <w:noProof/>
          <w:sz w:val="20"/>
          <w:szCs w:val="20"/>
        </w:rPr>
        <w:t xml:space="preserve">Texas Education Code Section 61.822 requires that Texas public institutions facilitate the transferability of lower-division course credit through the </w:t>
      </w:r>
      <w:hyperlink r:id="rId6">
        <w:r w:rsidRPr="007729FD">
          <w:rPr>
            <w:rStyle w:val="Hyperlink"/>
            <w:noProof/>
            <w:sz w:val="20"/>
            <w:szCs w:val="20"/>
          </w:rPr>
          <w:t>Core Curriculum</w:t>
        </w:r>
      </w:hyperlink>
      <w:r w:rsidRPr="007729FD">
        <w:rPr>
          <w:noProof/>
          <w:sz w:val="20"/>
          <w:szCs w:val="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8A4A5D7" w14:textId="77777777" w:rsidR="007729FD" w:rsidRPr="007729FD" w:rsidRDefault="007729FD" w:rsidP="007729FD">
      <w:pPr>
        <w:rPr>
          <w:noProof/>
          <w:sz w:val="20"/>
          <w:szCs w:val="20"/>
        </w:rPr>
      </w:pPr>
    </w:p>
    <w:p w14:paraId="7F7AE651" w14:textId="77777777" w:rsidR="007729FD" w:rsidRPr="007729FD" w:rsidRDefault="007729FD" w:rsidP="007729FD">
      <w:pPr>
        <w:rPr>
          <w:noProof/>
          <w:sz w:val="20"/>
          <w:szCs w:val="20"/>
        </w:rPr>
      </w:pPr>
      <w:r w:rsidRPr="007729FD">
        <w:rPr>
          <w:noProof/>
          <w:sz w:val="20"/>
          <w:szCs w:val="20"/>
        </w:rPr>
        <w:t>Texas State is a participant in the Texas Common Course Numbering System (</w:t>
      </w:r>
      <w:hyperlink r:id="rId7">
        <w:r w:rsidRPr="007729FD">
          <w:rPr>
            <w:rStyle w:val="Hyperlink"/>
            <w:noProof/>
            <w:sz w:val="20"/>
            <w:szCs w:val="20"/>
          </w:rPr>
          <w:t>TCCNS</w:t>
        </w:r>
      </w:hyperlink>
      <w:r w:rsidRPr="007729FD">
        <w:rPr>
          <w:noProof/>
          <w:sz w:val="20"/>
          <w:szCs w:val="20"/>
        </w:rPr>
        <w:t>). Use the TCCNS to find courses you can take at your institution to ensure transfer of credit toward freshman- and sophomore- level degree requirements at Texas State.</w:t>
      </w:r>
    </w:p>
    <w:p w14:paraId="28E2C0FD" w14:textId="77777777" w:rsidR="007729FD" w:rsidRPr="007729FD" w:rsidRDefault="007729FD" w:rsidP="007729FD">
      <w:pPr>
        <w:rPr>
          <w:b/>
          <w:noProof/>
          <w:sz w:val="20"/>
          <w:szCs w:val="20"/>
        </w:rPr>
      </w:pPr>
    </w:p>
    <w:p w14:paraId="1E1284A7" w14:textId="77777777" w:rsidR="007729FD" w:rsidRPr="007729FD" w:rsidRDefault="007729FD" w:rsidP="007729FD">
      <w:pPr>
        <w:rPr>
          <w:b/>
          <w:noProof/>
          <w:sz w:val="20"/>
          <w:szCs w:val="20"/>
        </w:rPr>
      </w:pPr>
      <w:r w:rsidRPr="007729FD">
        <w:rPr>
          <w:b/>
          <w:noProof/>
          <w:sz w:val="20"/>
          <w:szCs w:val="20"/>
        </w:rPr>
        <w:t>RECOMMENDED CORE CURRICULUM CHOICES</w:t>
      </w:r>
    </w:p>
    <w:p w14:paraId="1DF43B3E" w14:textId="77777777" w:rsidR="00E72C3B" w:rsidRDefault="00E72C3B" w:rsidP="00E72C3B">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552FB550" w14:textId="77777777" w:rsidR="007729FD" w:rsidRPr="007729FD" w:rsidRDefault="007729FD" w:rsidP="007729FD">
      <w:pPr>
        <w:rPr>
          <w:bCs/>
          <w:noProof/>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7729FD" w14:paraId="095DFC46" w14:textId="77777777" w:rsidTr="00D618F6">
        <w:trPr>
          <w:trHeight w:val="350"/>
        </w:trPr>
        <w:tc>
          <w:tcPr>
            <w:tcW w:w="1667" w:type="pct"/>
          </w:tcPr>
          <w:p w14:paraId="423F0443" w14:textId="77777777" w:rsidR="007729FD" w:rsidRDefault="007729FD" w:rsidP="00D618F6">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6936449" w14:textId="77777777" w:rsidR="007729FD" w:rsidRDefault="007729FD" w:rsidP="00D618F6">
            <w:pPr>
              <w:pStyle w:val="TableParagraph"/>
              <w:spacing w:before="0"/>
              <w:rPr>
                <w:b/>
                <w:sz w:val="20"/>
              </w:rPr>
            </w:pPr>
            <w:r>
              <w:rPr>
                <w:b/>
                <w:color w:val="231F20"/>
                <w:spacing w:val="-4"/>
                <w:sz w:val="20"/>
              </w:rPr>
              <w:t>TCCN</w:t>
            </w:r>
          </w:p>
        </w:tc>
        <w:tc>
          <w:tcPr>
            <w:tcW w:w="1667" w:type="pct"/>
          </w:tcPr>
          <w:p w14:paraId="5F7AE988" w14:textId="77777777" w:rsidR="007729FD" w:rsidRDefault="007729FD" w:rsidP="00D618F6">
            <w:pPr>
              <w:pStyle w:val="TableParagraph"/>
              <w:spacing w:before="0"/>
              <w:rPr>
                <w:b/>
                <w:sz w:val="20"/>
              </w:rPr>
            </w:pPr>
            <w:r>
              <w:rPr>
                <w:b/>
                <w:color w:val="231F20"/>
                <w:sz w:val="20"/>
              </w:rPr>
              <w:t xml:space="preserve">TEXAS </w:t>
            </w:r>
            <w:r>
              <w:rPr>
                <w:b/>
                <w:color w:val="231F20"/>
                <w:spacing w:val="-2"/>
                <w:sz w:val="20"/>
              </w:rPr>
              <w:t>STATE</w:t>
            </w:r>
          </w:p>
        </w:tc>
      </w:tr>
      <w:tr w:rsidR="007729FD" w14:paraId="498F3F02" w14:textId="77777777" w:rsidTr="00D618F6">
        <w:trPr>
          <w:trHeight w:val="350"/>
        </w:trPr>
        <w:tc>
          <w:tcPr>
            <w:tcW w:w="1667" w:type="pct"/>
          </w:tcPr>
          <w:p w14:paraId="75A3B230" w14:textId="77777777" w:rsidR="007729FD" w:rsidRDefault="007729FD" w:rsidP="00D618F6">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3F7D473" w14:textId="77777777" w:rsidR="007729FD" w:rsidRDefault="007729FD" w:rsidP="00D618F6">
            <w:pPr>
              <w:pStyle w:val="TableParagraph"/>
              <w:spacing w:before="0"/>
              <w:rPr>
                <w:sz w:val="20"/>
              </w:rPr>
            </w:pPr>
            <w:r>
              <w:rPr>
                <w:color w:val="231F20"/>
                <w:sz w:val="20"/>
              </w:rPr>
              <w:t xml:space="preserve">Any two 010 </w:t>
            </w:r>
            <w:r>
              <w:rPr>
                <w:color w:val="231F20"/>
                <w:spacing w:val="-2"/>
                <w:sz w:val="20"/>
              </w:rPr>
              <w:t>courses</w:t>
            </w:r>
          </w:p>
        </w:tc>
        <w:tc>
          <w:tcPr>
            <w:tcW w:w="1667" w:type="pct"/>
          </w:tcPr>
          <w:p w14:paraId="759E00BD" w14:textId="77777777" w:rsidR="007729FD" w:rsidRDefault="007729FD" w:rsidP="00D618F6">
            <w:pPr>
              <w:pStyle w:val="TableParagraph"/>
              <w:spacing w:before="0"/>
              <w:rPr>
                <w:sz w:val="20"/>
              </w:rPr>
            </w:pPr>
            <w:r>
              <w:rPr>
                <w:color w:val="231F20"/>
                <w:sz w:val="20"/>
              </w:rPr>
              <w:t xml:space="preserve">Any two 010 </w:t>
            </w:r>
            <w:r>
              <w:rPr>
                <w:color w:val="231F20"/>
                <w:spacing w:val="-2"/>
                <w:sz w:val="20"/>
              </w:rPr>
              <w:t>courses</w:t>
            </w:r>
          </w:p>
        </w:tc>
      </w:tr>
      <w:tr w:rsidR="007729FD" w14:paraId="7E4EEF56" w14:textId="77777777" w:rsidTr="00D618F6">
        <w:trPr>
          <w:trHeight w:val="350"/>
        </w:trPr>
        <w:tc>
          <w:tcPr>
            <w:tcW w:w="1667" w:type="pct"/>
          </w:tcPr>
          <w:p w14:paraId="1770FC3B" w14:textId="77777777" w:rsidR="007729FD" w:rsidRDefault="007729FD" w:rsidP="00D618F6">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489285E" w14:textId="77777777" w:rsidR="007729FD" w:rsidRDefault="007729FD" w:rsidP="00D618F6">
            <w:pPr>
              <w:pStyle w:val="TableParagraph"/>
              <w:spacing w:before="0"/>
              <w:rPr>
                <w:sz w:val="20"/>
              </w:rPr>
            </w:pPr>
            <w:r>
              <w:rPr>
                <w:color w:val="231F20"/>
                <w:sz w:val="20"/>
              </w:rPr>
              <w:t xml:space="preserve">Any 020 </w:t>
            </w:r>
            <w:r>
              <w:rPr>
                <w:color w:val="231F20"/>
                <w:spacing w:val="-2"/>
                <w:sz w:val="20"/>
              </w:rPr>
              <w:t>course</w:t>
            </w:r>
          </w:p>
        </w:tc>
        <w:tc>
          <w:tcPr>
            <w:tcW w:w="1667" w:type="pct"/>
          </w:tcPr>
          <w:p w14:paraId="7CDE7C2E" w14:textId="77777777" w:rsidR="007729FD" w:rsidRDefault="007729FD" w:rsidP="00D618F6">
            <w:pPr>
              <w:pStyle w:val="TableParagraph"/>
              <w:spacing w:before="0"/>
              <w:rPr>
                <w:sz w:val="20"/>
              </w:rPr>
            </w:pPr>
            <w:r>
              <w:rPr>
                <w:color w:val="231F20"/>
                <w:sz w:val="20"/>
              </w:rPr>
              <w:t xml:space="preserve">Any 020 </w:t>
            </w:r>
            <w:r>
              <w:rPr>
                <w:color w:val="231F20"/>
                <w:spacing w:val="-2"/>
                <w:sz w:val="20"/>
              </w:rPr>
              <w:t>course</w:t>
            </w:r>
          </w:p>
        </w:tc>
      </w:tr>
      <w:tr w:rsidR="007729FD" w14:paraId="6709E2E0" w14:textId="77777777" w:rsidTr="00D618F6">
        <w:trPr>
          <w:trHeight w:val="349"/>
        </w:trPr>
        <w:tc>
          <w:tcPr>
            <w:tcW w:w="1667" w:type="pct"/>
          </w:tcPr>
          <w:p w14:paraId="3540B565" w14:textId="77777777" w:rsidR="007729FD" w:rsidRDefault="007729FD" w:rsidP="00D618F6">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0E7BC6FA" w14:textId="77777777" w:rsidR="007729FD" w:rsidRDefault="007729FD" w:rsidP="00D618F6">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D8D0BC9" w14:textId="77777777" w:rsidR="007729FD" w:rsidRDefault="007729FD" w:rsidP="00D618F6">
            <w:pPr>
              <w:pStyle w:val="TableParagraph"/>
              <w:spacing w:before="0"/>
              <w:rPr>
                <w:sz w:val="20"/>
              </w:rPr>
            </w:pPr>
            <w:r>
              <w:rPr>
                <w:color w:val="231F20"/>
                <w:sz w:val="20"/>
              </w:rPr>
              <w:t xml:space="preserve">Any two 030 </w:t>
            </w:r>
            <w:r>
              <w:rPr>
                <w:color w:val="231F20"/>
                <w:spacing w:val="-2"/>
                <w:sz w:val="20"/>
              </w:rPr>
              <w:t>courses</w:t>
            </w:r>
          </w:p>
        </w:tc>
      </w:tr>
      <w:tr w:rsidR="007729FD" w14:paraId="0BC5A97E" w14:textId="77777777" w:rsidTr="00D618F6">
        <w:trPr>
          <w:trHeight w:val="349"/>
        </w:trPr>
        <w:tc>
          <w:tcPr>
            <w:tcW w:w="1667" w:type="pct"/>
          </w:tcPr>
          <w:p w14:paraId="0151A8CF" w14:textId="77777777" w:rsidR="007729FD" w:rsidRDefault="007729FD" w:rsidP="00D618F6">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4C5C339" w14:textId="77777777" w:rsidR="007729FD" w:rsidRDefault="007729FD" w:rsidP="00D618F6">
            <w:pPr>
              <w:pStyle w:val="TableParagraph"/>
              <w:spacing w:before="0"/>
              <w:rPr>
                <w:sz w:val="20"/>
              </w:rPr>
            </w:pPr>
            <w:r>
              <w:rPr>
                <w:color w:val="231F20"/>
                <w:sz w:val="20"/>
              </w:rPr>
              <w:t xml:space="preserve">Any 040 </w:t>
            </w:r>
            <w:r>
              <w:rPr>
                <w:color w:val="231F20"/>
                <w:spacing w:val="-2"/>
                <w:sz w:val="20"/>
              </w:rPr>
              <w:t>course</w:t>
            </w:r>
          </w:p>
        </w:tc>
        <w:tc>
          <w:tcPr>
            <w:tcW w:w="1667" w:type="pct"/>
          </w:tcPr>
          <w:p w14:paraId="21DF3A20" w14:textId="77777777" w:rsidR="007729FD" w:rsidRDefault="007729FD" w:rsidP="00D618F6">
            <w:pPr>
              <w:pStyle w:val="TableParagraph"/>
              <w:spacing w:before="0"/>
              <w:rPr>
                <w:sz w:val="20"/>
              </w:rPr>
            </w:pPr>
            <w:r>
              <w:rPr>
                <w:color w:val="231F20"/>
                <w:sz w:val="20"/>
              </w:rPr>
              <w:t xml:space="preserve">Any 040 </w:t>
            </w:r>
            <w:r>
              <w:rPr>
                <w:color w:val="231F20"/>
                <w:spacing w:val="-2"/>
                <w:sz w:val="20"/>
              </w:rPr>
              <w:t>course</w:t>
            </w:r>
          </w:p>
        </w:tc>
      </w:tr>
      <w:tr w:rsidR="007729FD" w14:paraId="47C48178" w14:textId="77777777" w:rsidTr="00D618F6">
        <w:trPr>
          <w:trHeight w:val="350"/>
        </w:trPr>
        <w:tc>
          <w:tcPr>
            <w:tcW w:w="1667" w:type="pct"/>
          </w:tcPr>
          <w:p w14:paraId="39040A06" w14:textId="77777777" w:rsidR="007729FD" w:rsidRDefault="007729FD" w:rsidP="00D618F6">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B014FB2" w14:textId="77777777" w:rsidR="007729FD" w:rsidRDefault="007729FD" w:rsidP="00D618F6">
            <w:pPr>
              <w:pStyle w:val="TableParagraph"/>
              <w:spacing w:before="0"/>
              <w:rPr>
                <w:sz w:val="20"/>
              </w:rPr>
            </w:pPr>
            <w:r>
              <w:rPr>
                <w:color w:val="231F20"/>
                <w:sz w:val="20"/>
              </w:rPr>
              <w:t xml:space="preserve">Any 050 </w:t>
            </w:r>
            <w:r>
              <w:rPr>
                <w:color w:val="231F20"/>
                <w:spacing w:val="-2"/>
                <w:sz w:val="20"/>
              </w:rPr>
              <w:t>course</w:t>
            </w:r>
          </w:p>
        </w:tc>
        <w:tc>
          <w:tcPr>
            <w:tcW w:w="1667" w:type="pct"/>
          </w:tcPr>
          <w:p w14:paraId="2C5B5B26" w14:textId="77777777" w:rsidR="007729FD" w:rsidRDefault="007729FD" w:rsidP="00D618F6">
            <w:pPr>
              <w:pStyle w:val="TableParagraph"/>
              <w:spacing w:before="0"/>
              <w:rPr>
                <w:sz w:val="20"/>
              </w:rPr>
            </w:pPr>
            <w:r>
              <w:rPr>
                <w:color w:val="231F20"/>
                <w:sz w:val="20"/>
              </w:rPr>
              <w:t xml:space="preserve">Any 050 </w:t>
            </w:r>
            <w:r>
              <w:rPr>
                <w:color w:val="231F20"/>
                <w:spacing w:val="-2"/>
                <w:sz w:val="20"/>
              </w:rPr>
              <w:t>course</w:t>
            </w:r>
          </w:p>
        </w:tc>
      </w:tr>
      <w:tr w:rsidR="007729FD" w14:paraId="3E14466C" w14:textId="77777777" w:rsidTr="00D618F6">
        <w:trPr>
          <w:trHeight w:val="350"/>
        </w:trPr>
        <w:tc>
          <w:tcPr>
            <w:tcW w:w="1667" w:type="pct"/>
          </w:tcPr>
          <w:p w14:paraId="58A7A911" w14:textId="77777777" w:rsidR="007729FD" w:rsidRDefault="007729FD" w:rsidP="00D618F6">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30DCE2A" w14:textId="77777777" w:rsidR="007729FD" w:rsidRDefault="007729FD" w:rsidP="00D618F6">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33AAE4B2" w14:textId="77777777" w:rsidR="007729FD" w:rsidRDefault="007729FD" w:rsidP="00D618F6">
            <w:pPr>
              <w:pStyle w:val="TableParagraph"/>
              <w:spacing w:before="0"/>
              <w:rPr>
                <w:sz w:val="20"/>
              </w:rPr>
            </w:pPr>
            <w:r>
              <w:rPr>
                <w:color w:val="231F20"/>
                <w:sz w:val="20"/>
              </w:rPr>
              <w:t xml:space="preserve">Any two 060 </w:t>
            </w:r>
            <w:r>
              <w:rPr>
                <w:color w:val="231F20"/>
                <w:spacing w:val="-2"/>
                <w:sz w:val="20"/>
              </w:rPr>
              <w:t>courses</w:t>
            </w:r>
          </w:p>
        </w:tc>
      </w:tr>
      <w:tr w:rsidR="007729FD" w14:paraId="379AA220" w14:textId="77777777" w:rsidTr="00D618F6">
        <w:trPr>
          <w:trHeight w:val="350"/>
        </w:trPr>
        <w:tc>
          <w:tcPr>
            <w:tcW w:w="1667" w:type="pct"/>
          </w:tcPr>
          <w:p w14:paraId="2ADE7B32" w14:textId="77777777" w:rsidR="007729FD" w:rsidRDefault="007729FD" w:rsidP="00D618F6">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428FE76" w14:textId="77777777" w:rsidR="007729FD" w:rsidRDefault="007729FD" w:rsidP="00D618F6">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23B6D1C8" w14:textId="77777777" w:rsidR="007729FD" w:rsidRDefault="007729FD" w:rsidP="00D618F6">
            <w:pPr>
              <w:pStyle w:val="TableParagraph"/>
              <w:spacing w:before="0"/>
              <w:rPr>
                <w:sz w:val="20"/>
              </w:rPr>
            </w:pPr>
            <w:r>
              <w:rPr>
                <w:color w:val="231F20"/>
                <w:sz w:val="20"/>
              </w:rPr>
              <w:t xml:space="preserve">Any two 070 </w:t>
            </w:r>
            <w:r>
              <w:rPr>
                <w:color w:val="231F20"/>
                <w:spacing w:val="-2"/>
                <w:sz w:val="20"/>
              </w:rPr>
              <w:t>courses</w:t>
            </w:r>
          </w:p>
        </w:tc>
      </w:tr>
      <w:tr w:rsidR="007729FD" w14:paraId="39CCF5BC" w14:textId="77777777" w:rsidTr="00D618F6">
        <w:trPr>
          <w:trHeight w:val="350"/>
        </w:trPr>
        <w:tc>
          <w:tcPr>
            <w:tcW w:w="1667" w:type="pct"/>
          </w:tcPr>
          <w:p w14:paraId="424A6F81" w14:textId="77777777" w:rsidR="007729FD" w:rsidRDefault="007729FD" w:rsidP="00D618F6">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CA48573" w14:textId="77777777" w:rsidR="007729FD" w:rsidRDefault="007729FD" w:rsidP="00D618F6">
            <w:pPr>
              <w:pStyle w:val="TableParagraph"/>
              <w:spacing w:before="0"/>
              <w:rPr>
                <w:sz w:val="20"/>
              </w:rPr>
            </w:pPr>
            <w:r>
              <w:rPr>
                <w:color w:val="231F20"/>
                <w:sz w:val="20"/>
              </w:rPr>
              <w:t xml:space="preserve">Any 080 </w:t>
            </w:r>
            <w:r>
              <w:rPr>
                <w:color w:val="231F20"/>
                <w:spacing w:val="-2"/>
                <w:sz w:val="20"/>
              </w:rPr>
              <w:t>course</w:t>
            </w:r>
          </w:p>
        </w:tc>
        <w:tc>
          <w:tcPr>
            <w:tcW w:w="1667" w:type="pct"/>
          </w:tcPr>
          <w:p w14:paraId="0EA06199" w14:textId="77777777" w:rsidR="007729FD" w:rsidRDefault="007729FD" w:rsidP="00D618F6">
            <w:pPr>
              <w:pStyle w:val="TableParagraph"/>
              <w:spacing w:before="0"/>
              <w:rPr>
                <w:sz w:val="20"/>
              </w:rPr>
            </w:pPr>
            <w:r>
              <w:rPr>
                <w:color w:val="231F20"/>
                <w:sz w:val="20"/>
              </w:rPr>
              <w:t xml:space="preserve">Any 080 </w:t>
            </w:r>
            <w:r>
              <w:rPr>
                <w:color w:val="231F20"/>
                <w:spacing w:val="-2"/>
                <w:sz w:val="20"/>
              </w:rPr>
              <w:t>course</w:t>
            </w:r>
          </w:p>
        </w:tc>
      </w:tr>
      <w:tr w:rsidR="007729FD" w14:paraId="1DD77A8D" w14:textId="77777777" w:rsidTr="00D618F6">
        <w:trPr>
          <w:trHeight w:val="350"/>
        </w:trPr>
        <w:tc>
          <w:tcPr>
            <w:tcW w:w="1667" w:type="pct"/>
          </w:tcPr>
          <w:p w14:paraId="06FC0E42" w14:textId="77777777" w:rsidR="007729FD" w:rsidRDefault="007729FD" w:rsidP="00D618F6">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EBBAF1B" w14:textId="77777777" w:rsidR="007729FD" w:rsidRDefault="007729FD" w:rsidP="00D618F6">
            <w:pPr>
              <w:pStyle w:val="TableParagraph"/>
              <w:spacing w:before="0"/>
              <w:rPr>
                <w:sz w:val="20"/>
              </w:rPr>
            </w:pPr>
            <w:r>
              <w:rPr>
                <w:color w:val="231F20"/>
                <w:sz w:val="20"/>
              </w:rPr>
              <w:t xml:space="preserve">Any two 090 </w:t>
            </w:r>
            <w:r>
              <w:rPr>
                <w:color w:val="231F20"/>
                <w:spacing w:val="-2"/>
                <w:sz w:val="20"/>
              </w:rPr>
              <w:t>courses</w:t>
            </w:r>
          </w:p>
        </w:tc>
        <w:tc>
          <w:tcPr>
            <w:tcW w:w="1667" w:type="pct"/>
          </w:tcPr>
          <w:p w14:paraId="513949F7" w14:textId="77777777" w:rsidR="007729FD" w:rsidRDefault="007729FD" w:rsidP="00D618F6">
            <w:pPr>
              <w:pStyle w:val="TableParagraph"/>
              <w:spacing w:before="0"/>
              <w:rPr>
                <w:sz w:val="20"/>
              </w:rPr>
            </w:pPr>
            <w:r>
              <w:rPr>
                <w:color w:val="231F20"/>
                <w:sz w:val="20"/>
              </w:rPr>
              <w:t xml:space="preserve">Any two 090 </w:t>
            </w:r>
            <w:r>
              <w:rPr>
                <w:color w:val="231F20"/>
                <w:spacing w:val="-2"/>
                <w:sz w:val="20"/>
              </w:rPr>
              <w:t>courses</w:t>
            </w:r>
          </w:p>
        </w:tc>
      </w:tr>
    </w:tbl>
    <w:p w14:paraId="7EFB5719" w14:textId="77777777" w:rsidR="007729FD" w:rsidRPr="007729FD" w:rsidRDefault="007729FD" w:rsidP="007729FD">
      <w:pPr>
        <w:rPr>
          <w:i/>
          <w:iCs/>
          <w:noProof/>
          <w:sz w:val="20"/>
          <w:szCs w:val="20"/>
        </w:rPr>
      </w:pPr>
    </w:p>
    <w:p w14:paraId="0B4965C0" w14:textId="2668920B" w:rsidR="007729FD" w:rsidRPr="007729FD" w:rsidRDefault="007729FD" w:rsidP="007729FD">
      <w:pPr>
        <w:rPr>
          <w:i/>
          <w:iCs/>
          <w:noProof/>
          <w:sz w:val="20"/>
          <w:szCs w:val="20"/>
          <w:lang w:bidi="en-US"/>
        </w:rPr>
      </w:pPr>
      <w:r w:rsidRPr="007729FD">
        <w:rPr>
          <w:i/>
          <w:iCs/>
          <w:noProof/>
          <w:sz w:val="20"/>
          <w:szCs w:val="20"/>
        </w:rPr>
        <w:t xml:space="preserve">NOTE: </w:t>
      </w:r>
      <w:r w:rsidRPr="007729FD">
        <w:rPr>
          <w:i/>
          <w:iCs/>
          <w:noProof/>
          <w:sz w:val="20"/>
          <w:szCs w:val="20"/>
          <w:lang w:bidi="en-US"/>
        </w:rPr>
        <w:t>Interior Design (ID) majors must pass all required Interior Design and Art classes with a grade of “C” or higher. Students who make a grade of “D” or lower in ID and ART</w:t>
      </w:r>
      <w:r w:rsidR="00EB10CC">
        <w:rPr>
          <w:i/>
          <w:iCs/>
          <w:noProof/>
          <w:sz w:val="20"/>
          <w:szCs w:val="20"/>
          <w:lang w:bidi="en-US"/>
        </w:rPr>
        <w:t>F</w:t>
      </w:r>
      <w:r w:rsidRPr="007729FD">
        <w:rPr>
          <w:i/>
          <w:iCs/>
          <w:noProof/>
          <w:sz w:val="20"/>
          <w:szCs w:val="20"/>
          <w:lang w:bidi="en-US"/>
        </w:rPr>
        <w:t xml:space="preserve"> courses may not proceed to the next level course until a grade of “C” or higher is achieved. The completion of ID major course requirements alone requires a minimum of eight </w:t>
      </w:r>
      <w:r w:rsidR="0017187E">
        <w:rPr>
          <w:i/>
          <w:iCs/>
          <w:noProof/>
          <w:sz w:val="20"/>
          <w:szCs w:val="20"/>
          <w:lang w:bidi="en-US"/>
        </w:rPr>
        <w:t xml:space="preserve">long </w:t>
      </w:r>
      <w:r w:rsidRPr="007729FD">
        <w:rPr>
          <w:i/>
          <w:iCs/>
          <w:noProof/>
          <w:sz w:val="20"/>
          <w:szCs w:val="20"/>
          <w:lang w:bidi="en-US"/>
        </w:rPr>
        <w:t>semesters</w:t>
      </w:r>
      <w:r w:rsidR="0017187E">
        <w:rPr>
          <w:i/>
          <w:iCs/>
          <w:noProof/>
          <w:sz w:val="20"/>
          <w:szCs w:val="20"/>
          <w:lang w:bidi="en-US"/>
        </w:rPr>
        <w:t xml:space="preserve"> (fall/spring)</w:t>
      </w:r>
      <w:r w:rsidRPr="007729FD">
        <w:rPr>
          <w:i/>
          <w:iCs/>
          <w:noProof/>
          <w:sz w:val="20"/>
          <w:szCs w:val="20"/>
          <w:lang w:bidi="en-US"/>
        </w:rPr>
        <w:t xml:space="preserve"> due to strict sequencing, regardless of other credit hours accumulated.</w:t>
      </w:r>
    </w:p>
    <w:p w14:paraId="19D14068" w14:textId="77777777" w:rsidR="007729FD" w:rsidRPr="007729FD" w:rsidRDefault="007729FD" w:rsidP="007729FD">
      <w:pPr>
        <w:rPr>
          <w:i/>
          <w:iCs/>
          <w:noProof/>
          <w:sz w:val="20"/>
          <w:szCs w:val="20"/>
          <w:lang w:bidi="en-US"/>
        </w:rPr>
      </w:pPr>
    </w:p>
    <w:p w14:paraId="0BA09E77" w14:textId="77777777" w:rsidR="007729FD" w:rsidRPr="007729FD" w:rsidRDefault="007729FD" w:rsidP="007729FD">
      <w:pPr>
        <w:rPr>
          <w:b/>
          <w:bCs/>
          <w:i/>
          <w:iCs/>
          <w:noProof/>
          <w:sz w:val="20"/>
          <w:szCs w:val="20"/>
          <w:lang w:bidi="en-US"/>
        </w:rPr>
      </w:pPr>
      <w:r w:rsidRPr="007729FD">
        <w:rPr>
          <w:i/>
          <w:iCs/>
          <w:noProof/>
          <w:sz w:val="20"/>
          <w:szCs w:val="20"/>
          <w:lang w:bidi="en-US"/>
        </w:rPr>
        <w:t xml:space="preserve">It is strongly suggested that students consider transferring into the program prior to meeting all general education core curriculum requirements because course options may be limited. </w:t>
      </w:r>
      <w:r w:rsidRPr="007729FD">
        <w:rPr>
          <w:b/>
          <w:bCs/>
          <w:i/>
          <w:iCs/>
          <w:noProof/>
          <w:sz w:val="20"/>
          <w:szCs w:val="20"/>
          <w:lang w:bidi="en-US"/>
        </w:rPr>
        <w:t>The completion of the Interior Design major course requirements requires a minimum of eight long semesters (fall and spring) due to strict sequencing, regardless of other credit hours accumulated.</w:t>
      </w:r>
    </w:p>
    <w:p w14:paraId="2BEBF60D" w14:textId="77777777" w:rsidR="007729FD" w:rsidRPr="007729FD" w:rsidRDefault="007729FD" w:rsidP="007729FD">
      <w:pPr>
        <w:rPr>
          <w:i/>
          <w:iCs/>
          <w:noProof/>
          <w:sz w:val="20"/>
          <w:szCs w:val="20"/>
          <w:lang w:bidi="en-US"/>
        </w:rPr>
      </w:pPr>
    </w:p>
    <w:p w14:paraId="164B1AC1" w14:textId="6F74F98D" w:rsidR="007729FD" w:rsidRPr="007729FD" w:rsidRDefault="007729FD" w:rsidP="007729FD">
      <w:pPr>
        <w:rPr>
          <w:i/>
          <w:iCs/>
          <w:noProof/>
          <w:sz w:val="20"/>
          <w:szCs w:val="20"/>
          <w:lang w:bidi="en-US"/>
        </w:rPr>
      </w:pPr>
      <w:r w:rsidRPr="007729FD">
        <w:rPr>
          <w:i/>
          <w:iCs/>
          <w:noProof/>
          <w:sz w:val="20"/>
          <w:szCs w:val="20"/>
          <w:lang w:bidi="en-US"/>
        </w:rPr>
        <w:t>ID curriculum is accredited by</w:t>
      </w:r>
      <w:r>
        <w:rPr>
          <w:i/>
          <w:iCs/>
          <w:noProof/>
          <w:sz w:val="20"/>
          <w:szCs w:val="20"/>
          <w:lang w:bidi="en-US"/>
        </w:rPr>
        <w:t xml:space="preserve"> the</w:t>
      </w:r>
      <w:r w:rsidRPr="007729FD">
        <w:rPr>
          <w:i/>
          <w:iCs/>
          <w:noProof/>
          <w:sz w:val="20"/>
          <w:szCs w:val="20"/>
          <w:lang w:bidi="en-US"/>
        </w:rPr>
        <w:t xml:space="preserve"> </w:t>
      </w:r>
      <w:r>
        <w:rPr>
          <w:i/>
          <w:iCs/>
          <w:noProof/>
          <w:sz w:val="20"/>
          <w:szCs w:val="20"/>
          <w:lang w:bidi="en-US"/>
        </w:rPr>
        <w:t>C</w:t>
      </w:r>
      <w:r w:rsidRPr="007729FD">
        <w:rPr>
          <w:i/>
          <w:iCs/>
          <w:noProof/>
          <w:sz w:val="20"/>
          <w:szCs w:val="20"/>
          <w:lang w:bidi="en-US"/>
        </w:rPr>
        <w:t>ouncil for Interior Design Accreditation (CIDA).</w:t>
      </w:r>
    </w:p>
    <w:p w14:paraId="5A4E2345" w14:textId="77777777" w:rsidR="007729FD" w:rsidRPr="007729FD" w:rsidRDefault="007729FD" w:rsidP="007729FD">
      <w:pPr>
        <w:rPr>
          <w:i/>
          <w:iCs/>
          <w:noProof/>
          <w:sz w:val="20"/>
          <w:szCs w:val="20"/>
        </w:rPr>
      </w:pPr>
    </w:p>
    <w:p w14:paraId="02AC0103" w14:textId="77777777" w:rsidR="007729FD" w:rsidRPr="007729FD" w:rsidRDefault="007729FD" w:rsidP="007729FD">
      <w:pPr>
        <w:rPr>
          <w:b/>
          <w:noProof/>
          <w:sz w:val="20"/>
          <w:szCs w:val="20"/>
        </w:rPr>
      </w:pPr>
      <w:r w:rsidRPr="007729FD">
        <w:rPr>
          <w:b/>
          <w:noProof/>
          <w:sz w:val="20"/>
          <w:szCs w:val="20"/>
        </w:rPr>
        <w:br w:type="page"/>
      </w:r>
    </w:p>
    <w:p w14:paraId="7FD17963" w14:textId="77777777" w:rsidR="00DC220C" w:rsidRDefault="00DC220C" w:rsidP="00DC220C">
      <w:pPr>
        <w:rPr>
          <w:b/>
          <w:sz w:val="20"/>
        </w:rPr>
      </w:pPr>
      <w:r>
        <w:rPr>
          <w:b/>
          <w:color w:val="231F20"/>
          <w:sz w:val="20"/>
        </w:rPr>
        <w:lastRenderedPageBreak/>
        <w:t xml:space="preserve">UNIVERSITY </w:t>
      </w:r>
      <w:r>
        <w:rPr>
          <w:b/>
          <w:color w:val="231F20"/>
          <w:spacing w:val="-2"/>
          <w:sz w:val="20"/>
        </w:rPr>
        <w:t>ADMISSION:</w:t>
      </w:r>
    </w:p>
    <w:p w14:paraId="222ABAD6" w14:textId="77777777" w:rsidR="00DC220C" w:rsidRPr="00010430" w:rsidRDefault="00DC220C" w:rsidP="00DC220C">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5C4E5E8F" w14:textId="77777777" w:rsidR="00DC220C" w:rsidRPr="00010430" w:rsidRDefault="00DC220C" w:rsidP="00DC220C">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458E8457" w14:textId="77777777" w:rsidR="00DC220C" w:rsidRDefault="00DC220C" w:rsidP="00DC220C">
      <w:pPr>
        <w:pStyle w:val="BodyText"/>
        <w:ind w:left="0"/>
        <w:rPr>
          <w:color w:val="231F20"/>
        </w:rPr>
      </w:pPr>
    </w:p>
    <w:p w14:paraId="0777E922" w14:textId="77777777" w:rsidR="00DC220C" w:rsidRDefault="00DC220C" w:rsidP="00DC220C">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1E376391" w14:textId="77777777" w:rsidR="00DC220C" w:rsidRDefault="00DC220C" w:rsidP="00DC220C">
      <w:pPr>
        <w:pStyle w:val="BodyText"/>
        <w:ind w:left="0"/>
        <w:jc w:val="both"/>
        <w:rPr>
          <w:color w:val="231F20"/>
        </w:rPr>
      </w:pPr>
    </w:p>
    <w:p w14:paraId="4DF37D94" w14:textId="77777777" w:rsidR="00DC220C" w:rsidRDefault="00DC220C" w:rsidP="00DC220C">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112570AF" w14:textId="77777777" w:rsidR="00DC220C" w:rsidRDefault="00DC220C" w:rsidP="00DC220C">
      <w:pPr>
        <w:rPr>
          <w:b/>
          <w:color w:val="231F20"/>
          <w:sz w:val="20"/>
        </w:rPr>
      </w:pPr>
    </w:p>
    <w:p w14:paraId="64609BD9" w14:textId="77777777" w:rsidR="00DC220C" w:rsidRDefault="00DC220C" w:rsidP="00DC220C">
      <w:pPr>
        <w:rPr>
          <w:b/>
          <w:sz w:val="20"/>
        </w:rPr>
      </w:pPr>
      <w:r>
        <w:rPr>
          <w:b/>
          <w:color w:val="231F20"/>
          <w:sz w:val="20"/>
        </w:rPr>
        <w:t xml:space="preserve">FOR MORE INFORMATION, </w:t>
      </w:r>
      <w:r>
        <w:rPr>
          <w:b/>
          <w:color w:val="231F20"/>
          <w:spacing w:val="-2"/>
          <w:sz w:val="20"/>
        </w:rPr>
        <w:t>CONTACT:</w:t>
      </w:r>
    </w:p>
    <w:p w14:paraId="6947CF76" w14:textId="77777777" w:rsidR="00DC220C" w:rsidRDefault="00DC220C" w:rsidP="00DC220C">
      <w:pPr>
        <w:pStyle w:val="BodyText"/>
        <w:ind w:left="0"/>
        <w:rPr>
          <w:color w:val="231F20"/>
        </w:rPr>
      </w:pPr>
      <w:r>
        <w:rPr>
          <w:color w:val="231F20"/>
        </w:rPr>
        <w:t>TXST One Stop</w:t>
      </w:r>
    </w:p>
    <w:p w14:paraId="02EED6D6" w14:textId="77777777" w:rsidR="00DC220C" w:rsidRDefault="00DC220C" w:rsidP="00DC220C">
      <w:pPr>
        <w:pStyle w:val="BodyText"/>
        <w:ind w:left="0"/>
        <w:rPr>
          <w:color w:val="231F20"/>
        </w:rPr>
      </w:pPr>
      <w:r>
        <w:rPr>
          <w:color w:val="231F20"/>
        </w:rPr>
        <w:t>601 University Drive</w:t>
      </w:r>
    </w:p>
    <w:p w14:paraId="1FB4719D" w14:textId="77777777" w:rsidR="00DC220C" w:rsidRDefault="00DC220C" w:rsidP="00DC220C">
      <w:pPr>
        <w:pStyle w:val="BodyText"/>
        <w:ind w:left="0"/>
        <w:rPr>
          <w:color w:val="231F20"/>
        </w:rPr>
      </w:pPr>
      <w:r>
        <w:rPr>
          <w:color w:val="231F20"/>
        </w:rPr>
        <w:t>J.C. Kellam, Suite 240</w:t>
      </w:r>
    </w:p>
    <w:p w14:paraId="68774B68" w14:textId="77777777" w:rsidR="00DC220C" w:rsidRDefault="00DC220C" w:rsidP="00DC220C">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4394CE8A" w14:textId="77777777" w:rsidR="00DC220C" w:rsidRDefault="00DC220C" w:rsidP="00DC220C">
      <w:pPr>
        <w:pStyle w:val="BodyText"/>
        <w:ind w:left="0"/>
      </w:pPr>
      <w:r>
        <w:rPr>
          <w:color w:val="231F20"/>
          <w:spacing w:val="-2"/>
        </w:rPr>
        <w:t>512.245.8978</w:t>
      </w:r>
    </w:p>
    <w:p w14:paraId="3EC46457" w14:textId="77777777" w:rsidR="00DC220C" w:rsidRDefault="00DC220C" w:rsidP="00DC220C">
      <w:pPr>
        <w:pStyle w:val="BodyText"/>
        <w:ind w:left="0"/>
        <w:rPr>
          <w:color w:val="0066CC"/>
          <w:spacing w:val="-2"/>
        </w:rPr>
      </w:pPr>
      <w:hyperlink r:id="rId15" w:history="1">
        <w:r w:rsidRPr="00FF2330">
          <w:rPr>
            <w:rStyle w:val="Hyperlink"/>
          </w:rPr>
          <w:t>https://onestop.txst.edu/</w:t>
        </w:r>
      </w:hyperlink>
    </w:p>
    <w:p w14:paraId="0F4A4024" w14:textId="77777777" w:rsidR="00DC220C" w:rsidRDefault="00DC220C" w:rsidP="00DC220C">
      <w:pPr>
        <w:jc w:val="both"/>
        <w:rPr>
          <w:rFonts w:eastAsia="Cambria"/>
          <w:sz w:val="20"/>
          <w:szCs w:val="20"/>
          <w:lang w:bidi="en-US"/>
        </w:rPr>
      </w:pPr>
    </w:p>
    <w:p w14:paraId="7EC791CA" w14:textId="77777777" w:rsidR="00D57AA7" w:rsidRPr="00954BAC" w:rsidRDefault="00D57AA7" w:rsidP="00D57AA7">
      <w:pPr>
        <w:rPr>
          <w:bCs/>
          <w:iCs/>
          <w:color w:val="231F20"/>
          <w:sz w:val="20"/>
          <w:lang w:bidi="en-US"/>
        </w:rPr>
      </w:pPr>
      <w:r w:rsidRPr="00954BAC">
        <w:rPr>
          <w:bCs/>
          <w:iCs/>
          <w:color w:val="231F20"/>
          <w:sz w:val="20"/>
          <w:lang w:bidi="en-US"/>
        </w:rPr>
        <w:t>College of Applied Arts Advising Center</w:t>
      </w:r>
    </w:p>
    <w:p w14:paraId="4930F642" w14:textId="77777777" w:rsidR="00D57AA7" w:rsidRPr="00954BAC" w:rsidRDefault="00D57AA7" w:rsidP="00D57AA7">
      <w:pPr>
        <w:rPr>
          <w:bCs/>
          <w:iCs/>
          <w:color w:val="231F20"/>
          <w:sz w:val="20"/>
          <w:lang w:bidi="en-US"/>
        </w:rPr>
      </w:pPr>
      <w:r w:rsidRPr="00954BAC">
        <w:rPr>
          <w:bCs/>
          <w:iCs/>
          <w:color w:val="231F20"/>
          <w:sz w:val="20"/>
          <w:lang w:bidi="en-US"/>
        </w:rPr>
        <w:t>Agriculture Building 201</w:t>
      </w:r>
    </w:p>
    <w:p w14:paraId="76640FD3" w14:textId="77777777" w:rsidR="00D57AA7" w:rsidRPr="00954BAC" w:rsidRDefault="00D57AA7" w:rsidP="00D57AA7">
      <w:pPr>
        <w:rPr>
          <w:bCs/>
          <w:iCs/>
          <w:color w:val="231F20"/>
          <w:sz w:val="20"/>
          <w:lang w:bidi="en-US"/>
        </w:rPr>
      </w:pPr>
      <w:r w:rsidRPr="00954BAC">
        <w:rPr>
          <w:bCs/>
          <w:iCs/>
          <w:color w:val="231F20"/>
          <w:sz w:val="20"/>
          <w:lang w:bidi="en-US"/>
        </w:rPr>
        <w:t xml:space="preserve">512.245.1490 </w:t>
      </w:r>
    </w:p>
    <w:p w14:paraId="77C00749" w14:textId="77777777" w:rsidR="00D57AA7" w:rsidRPr="00954BAC" w:rsidRDefault="00D57AA7" w:rsidP="00D57AA7">
      <w:pPr>
        <w:rPr>
          <w:bCs/>
          <w:iCs/>
          <w:color w:val="231F20"/>
          <w:sz w:val="20"/>
          <w:lang w:bidi="en-US"/>
        </w:rPr>
      </w:pPr>
      <w:hyperlink r:id="rId16" w:history="1">
        <w:r w:rsidRPr="00954BAC">
          <w:rPr>
            <w:rStyle w:val="Hyperlink"/>
            <w:bCs/>
            <w:iCs/>
            <w:sz w:val="20"/>
            <w:lang w:bidi="en-US"/>
          </w:rPr>
          <w:t>https://advising.appliedarts.txstate.edu</w:t>
        </w:r>
      </w:hyperlink>
    </w:p>
    <w:p w14:paraId="1CE48278" w14:textId="77777777" w:rsidR="00D57AA7" w:rsidRPr="00083767" w:rsidRDefault="00D57AA7" w:rsidP="00D57AA7">
      <w:pPr>
        <w:rPr>
          <w:bCs/>
          <w:iCs/>
          <w:color w:val="231F20"/>
          <w:sz w:val="20"/>
        </w:rPr>
      </w:pPr>
    </w:p>
    <w:p w14:paraId="206C13E0" w14:textId="0E62A1F2" w:rsidR="00184CEE" w:rsidRPr="00D57AA7" w:rsidRDefault="00D57AA7" w:rsidP="00D57AA7">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184CEE" w:rsidRPr="00D57AA7" w:rsidSect="007729FD">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47"/>
    <w:multiLevelType w:val="hybridMultilevel"/>
    <w:tmpl w:val="7054BD5A"/>
    <w:lvl w:ilvl="0" w:tplc="DE72574A">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050AA6D6">
      <w:numFmt w:val="bullet"/>
      <w:lvlText w:val="•"/>
      <w:lvlJc w:val="left"/>
      <w:pPr>
        <w:ind w:left="1520" w:hanging="230"/>
      </w:pPr>
      <w:rPr>
        <w:rFonts w:hint="default"/>
        <w:lang w:val="en-US" w:eastAsia="en-US" w:bidi="ar-SA"/>
      </w:rPr>
    </w:lvl>
    <w:lvl w:ilvl="2" w:tplc="025494A0">
      <w:numFmt w:val="bullet"/>
      <w:lvlText w:val="•"/>
      <w:lvlJc w:val="left"/>
      <w:pPr>
        <w:ind w:left="2640" w:hanging="230"/>
      </w:pPr>
      <w:rPr>
        <w:rFonts w:hint="default"/>
        <w:lang w:val="en-US" w:eastAsia="en-US" w:bidi="ar-SA"/>
      </w:rPr>
    </w:lvl>
    <w:lvl w:ilvl="3" w:tplc="64BCF950">
      <w:numFmt w:val="bullet"/>
      <w:lvlText w:val="•"/>
      <w:lvlJc w:val="left"/>
      <w:pPr>
        <w:ind w:left="3760" w:hanging="230"/>
      </w:pPr>
      <w:rPr>
        <w:rFonts w:hint="default"/>
        <w:lang w:val="en-US" w:eastAsia="en-US" w:bidi="ar-SA"/>
      </w:rPr>
    </w:lvl>
    <w:lvl w:ilvl="4" w:tplc="05AAA608">
      <w:numFmt w:val="bullet"/>
      <w:lvlText w:val="•"/>
      <w:lvlJc w:val="left"/>
      <w:pPr>
        <w:ind w:left="4880" w:hanging="230"/>
      </w:pPr>
      <w:rPr>
        <w:rFonts w:hint="default"/>
        <w:lang w:val="en-US" w:eastAsia="en-US" w:bidi="ar-SA"/>
      </w:rPr>
    </w:lvl>
    <w:lvl w:ilvl="5" w:tplc="1BE2212E">
      <w:numFmt w:val="bullet"/>
      <w:lvlText w:val="•"/>
      <w:lvlJc w:val="left"/>
      <w:pPr>
        <w:ind w:left="6000" w:hanging="230"/>
      </w:pPr>
      <w:rPr>
        <w:rFonts w:hint="default"/>
        <w:lang w:val="en-US" w:eastAsia="en-US" w:bidi="ar-SA"/>
      </w:rPr>
    </w:lvl>
    <w:lvl w:ilvl="6" w:tplc="484CDABC">
      <w:numFmt w:val="bullet"/>
      <w:lvlText w:val="•"/>
      <w:lvlJc w:val="left"/>
      <w:pPr>
        <w:ind w:left="7120" w:hanging="230"/>
      </w:pPr>
      <w:rPr>
        <w:rFonts w:hint="default"/>
        <w:lang w:val="en-US" w:eastAsia="en-US" w:bidi="ar-SA"/>
      </w:rPr>
    </w:lvl>
    <w:lvl w:ilvl="7" w:tplc="1C68499A">
      <w:numFmt w:val="bullet"/>
      <w:lvlText w:val="•"/>
      <w:lvlJc w:val="left"/>
      <w:pPr>
        <w:ind w:left="8240" w:hanging="230"/>
      </w:pPr>
      <w:rPr>
        <w:rFonts w:hint="default"/>
        <w:lang w:val="en-US" w:eastAsia="en-US" w:bidi="ar-SA"/>
      </w:rPr>
    </w:lvl>
    <w:lvl w:ilvl="8" w:tplc="15CEE4BC">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643500">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EE"/>
    <w:rsid w:val="000C57EF"/>
    <w:rsid w:val="0017187E"/>
    <w:rsid w:val="00184CEE"/>
    <w:rsid w:val="003C1742"/>
    <w:rsid w:val="007729FD"/>
    <w:rsid w:val="008921E1"/>
    <w:rsid w:val="0089326A"/>
    <w:rsid w:val="00930727"/>
    <w:rsid w:val="00D57AA7"/>
    <w:rsid w:val="00DC220C"/>
    <w:rsid w:val="00E72C3B"/>
    <w:rsid w:val="00EB10CC"/>
    <w:rsid w:val="00EC372F"/>
    <w:rsid w:val="00FF4564"/>
    <w:rsid w:val="3E285D01"/>
    <w:rsid w:val="5B8D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A63A"/>
  <w15:docId w15:val="{C8B4DE94-0A67-B943-824C-084DDD6A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1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7729FD"/>
    <w:rPr>
      <w:color w:val="0000FF" w:themeColor="hyperlink"/>
      <w:u w:val="single"/>
    </w:rPr>
  </w:style>
  <w:style w:type="character" w:styleId="UnresolvedMention">
    <w:name w:val="Unresolved Mention"/>
    <w:basedOn w:val="DefaultParagraphFont"/>
    <w:uiPriority w:val="99"/>
    <w:semiHidden/>
    <w:unhideWhenUsed/>
    <w:rsid w:val="007729FD"/>
    <w:rPr>
      <w:color w:val="605E5C"/>
      <w:shd w:val="clear" w:color="auto" w:fill="E1DFDD"/>
    </w:rPr>
  </w:style>
  <w:style w:type="paragraph" w:styleId="Revision">
    <w:name w:val="Revision"/>
    <w:hidden/>
    <w:uiPriority w:val="99"/>
    <w:semiHidden/>
    <w:rsid w:val="007729FD"/>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57A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Interior Design - DRAFT COPY</dc:title>
  <dc:creator>CourseLeaf</dc:creator>
  <cp:keywords>Bachelor of Science in Family and Consumer Sciences (B.S.F.C.S.) Major in Interior Design - DRAFT COPY</cp:keywords>
  <cp:lastModifiedBy>Garcia, Agustin</cp:lastModifiedBy>
  <cp:revision>11</cp:revision>
  <dcterms:created xsi:type="dcterms:W3CDTF">2024-08-16T14:40:00Z</dcterms:created>
  <dcterms:modified xsi:type="dcterms:W3CDTF">2024-12-12T18:43:00Z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