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8D685" w14:textId="77777777" w:rsidR="00522391" w:rsidRDefault="009159DA" w:rsidP="00F13747">
      <w:pPr>
        <w:pStyle w:val="BodyText"/>
        <w:ind w:left="0"/>
        <w:jc w:val="center"/>
      </w:pPr>
      <w:r>
        <w:rPr>
          <w:noProof/>
        </w:rPr>
        <w:drawing>
          <wp:inline distT="0" distB="0" distL="0" distR="0" wp14:anchorId="521617B0" wp14:editId="3497A171">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01B9B81A" w14:textId="7859EE14" w:rsidR="00F13747" w:rsidRDefault="009159DA" w:rsidP="00F13747">
      <w:pPr>
        <w:pStyle w:val="Title"/>
        <w:spacing w:before="0"/>
        <w:ind w:left="0" w:right="0" w:firstLine="0"/>
        <w:jc w:val="center"/>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2024-2025</w:t>
      </w:r>
    </w:p>
    <w:p w14:paraId="265FA030" w14:textId="1DA12710" w:rsidR="00F13747" w:rsidRDefault="009159DA" w:rsidP="00F13747">
      <w:pPr>
        <w:pStyle w:val="Title"/>
        <w:spacing w:before="0"/>
        <w:ind w:left="0" w:right="0" w:firstLine="0"/>
        <w:jc w:val="center"/>
        <w:rPr>
          <w:color w:val="231F20"/>
        </w:rPr>
      </w:pPr>
      <w:r>
        <w:rPr>
          <w:color w:val="231F20"/>
        </w:rPr>
        <w:t>Major in Health Sciences</w:t>
      </w:r>
      <w:r w:rsidR="00F13747">
        <w:rPr>
          <w:color w:val="231F20"/>
        </w:rPr>
        <w:t xml:space="preserve"> (General)</w:t>
      </w:r>
    </w:p>
    <w:p w14:paraId="30EA5C0C" w14:textId="4CD87079" w:rsidR="00522391" w:rsidRDefault="009159DA" w:rsidP="00F13747">
      <w:pPr>
        <w:pStyle w:val="Title"/>
        <w:spacing w:before="0"/>
        <w:ind w:left="0" w:right="0" w:firstLine="0"/>
        <w:jc w:val="center"/>
        <w:rPr>
          <w:color w:val="231F20"/>
        </w:rPr>
      </w:pPr>
      <w:r>
        <w:rPr>
          <w:color w:val="231F20"/>
        </w:rPr>
        <w:t>Bachelor of Science (B.S.)</w:t>
      </w:r>
    </w:p>
    <w:p w14:paraId="0493D170" w14:textId="1E834DDB" w:rsidR="00F13747" w:rsidRPr="00FC23A6" w:rsidRDefault="00F13747" w:rsidP="00F13747">
      <w:pPr>
        <w:pStyle w:val="Title"/>
        <w:spacing w:before="0"/>
        <w:ind w:left="0" w:right="0" w:firstLine="0"/>
        <w:jc w:val="center"/>
        <w:rPr>
          <w:i/>
          <w:iCs/>
        </w:rPr>
      </w:pPr>
      <w:r w:rsidRPr="00FC23A6">
        <w:rPr>
          <w:i/>
          <w:iCs/>
          <w:color w:val="231F20"/>
        </w:rPr>
        <w:t xml:space="preserve">Note: For Gross Motor Therapy, Fine Motor Therapy, and Chiropractic concentrations, there are varying course requirements. Please </w:t>
      </w:r>
      <w:hyperlink r:id="rId6">
        <w:r w:rsidRPr="00FC23A6">
          <w:rPr>
            <w:rStyle w:val="Hyperlink"/>
            <w:i/>
            <w:iCs/>
          </w:rPr>
          <w:t>request a TPG</w:t>
        </w:r>
      </w:hyperlink>
      <w:r w:rsidRPr="00FC23A6">
        <w:rPr>
          <w:i/>
          <w:iCs/>
          <w:color w:val="231F20"/>
        </w:rPr>
        <w:t xml:space="preserve"> or </w:t>
      </w:r>
      <w:hyperlink r:id="rId7">
        <w:r w:rsidRPr="00FC23A6">
          <w:rPr>
            <w:rStyle w:val="Hyperlink"/>
            <w:i/>
            <w:iCs/>
          </w:rPr>
          <w:t>refer to the catalog.</w:t>
        </w:r>
      </w:hyperlink>
    </w:p>
    <w:p w14:paraId="1A489B68" w14:textId="77777777" w:rsidR="00F13747" w:rsidRDefault="00F13747" w:rsidP="00F13747">
      <w:pPr>
        <w:pStyle w:val="BodyText"/>
        <w:ind w:left="0"/>
        <w:rPr>
          <w:color w:val="231F20"/>
        </w:rPr>
      </w:pPr>
    </w:p>
    <w:p w14:paraId="29DA06E3" w14:textId="2C7832FB" w:rsidR="00522391" w:rsidRDefault="009159DA" w:rsidP="00F13747">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8">
        <w:r w:rsidR="00522391">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20C95640" w14:textId="77777777" w:rsidR="00F13747" w:rsidRDefault="00F13747" w:rsidP="00F13747">
      <w:pPr>
        <w:pStyle w:val="BodyText"/>
        <w:ind w:left="0"/>
        <w:rPr>
          <w:color w:val="231F20"/>
        </w:rPr>
      </w:pPr>
    </w:p>
    <w:p w14:paraId="2C46FF3B" w14:textId="4AF7D593" w:rsidR="00522391" w:rsidRDefault="009159DA" w:rsidP="00F13747">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9">
        <w:r w:rsidR="00522391">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4F73C65C" w14:textId="77777777" w:rsidR="00F13747" w:rsidRDefault="00F13747" w:rsidP="00F13747">
      <w:pPr>
        <w:rPr>
          <w:b/>
          <w:color w:val="231F20"/>
          <w:sz w:val="20"/>
        </w:rPr>
      </w:pPr>
    </w:p>
    <w:p w14:paraId="3ABA4493" w14:textId="66FE93AA" w:rsidR="00522391" w:rsidRDefault="009159DA" w:rsidP="00F13747">
      <w:pPr>
        <w:rPr>
          <w:b/>
          <w:color w:val="231F20"/>
          <w:spacing w:val="-2"/>
          <w:sz w:val="20"/>
        </w:rPr>
      </w:pPr>
      <w:r>
        <w:rPr>
          <w:b/>
          <w:color w:val="231F20"/>
          <w:sz w:val="20"/>
        </w:rPr>
        <w:t xml:space="preserve">RECOMMENDED CORE CURRICULUM </w:t>
      </w:r>
      <w:r>
        <w:rPr>
          <w:b/>
          <w:color w:val="231F20"/>
          <w:spacing w:val="-2"/>
          <w:sz w:val="20"/>
        </w:rPr>
        <w:t>CHOICES</w:t>
      </w:r>
    </w:p>
    <w:p w14:paraId="7ECAF4D5" w14:textId="75A125B1" w:rsidR="00F13747" w:rsidRDefault="00F13747" w:rsidP="00F13747">
      <w:pPr>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The r</w:t>
      </w:r>
      <w:r w:rsidRPr="00795A7F">
        <w:rPr>
          <w:sz w:val="20"/>
          <w:szCs w:val="20"/>
        </w:rPr>
        <w:t>ecommendations in this section satisfy core requirements with courses normally prescribed by this degree plan at Texas State</w:t>
      </w:r>
      <w:r>
        <w:rPr>
          <w:sz w:val="20"/>
          <w:szCs w:val="20"/>
        </w:rPr>
        <w:t>.</w:t>
      </w:r>
    </w:p>
    <w:p w14:paraId="34BA228E" w14:textId="77777777" w:rsidR="00F13747" w:rsidRDefault="00F13747" w:rsidP="00F13747">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522391" w14:paraId="109E3AFE" w14:textId="77777777" w:rsidTr="4EEE3EBF">
        <w:trPr>
          <w:trHeight w:val="346"/>
        </w:trPr>
        <w:tc>
          <w:tcPr>
            <w:tcW w:w="1667" w:type="pct"/>
          </w:tcPr>
          <w:p w14:paraId="16E59E33" w14:textId="77777777" w:rsidR="00522391" w:rsidRDefault="009159DA" w:rsidP="00F13747">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01F2BDC8" w14:textId="77777777" w:rsidR="00522391" w:rsidRDefault="009159DA" w:rsidP="00F13747">
            <w:pPr>
              <w:pStyle w:val="TableParagraph"/>
              <w:spacing w:before="0"/>
              <w:rPr>
                <w:b/>
                <w:sz w:val="20"/>
              </w:rPr>
            </w:pPr>
            <w:r>
              <w:rPr>
                <w:b/>
                <w:color w:val="231F20"/>
                <w:spacing w:val="-4"/>
                <w:sz w:val="20"/>
              </w:rPr>
              <w:t>TCCN</w:t>
            </w:r>
          </w:p>
        </w:tc>
        <w:tc>
          <w:tcPr>
            <w:tcW w:w="1666" w:type="pct"/>
          </w:tcPr>
          <w:p w14:paraId="58675E6C" w14:textId="77777777" w:rsidR="00522391" w:rsidRDefault="009159DA" w:rsidP="00F13747">
            <w:pPr>
              <w:pStyle w:val="TableParagraph"/>
              <w:spacing w:before="0"/>
              <w:rPr>
                <w:b/>
                <w:sz w:val="20"/>
              </w:rPr>
            </w:pPr>
            <w:r>
              <w:rPr>
                <w:b/>
                <w:color w:val="231F20"/>
                <w:sz w:val="20"/>
              </w:rPr>
              <w:t xml:space="preserve">TEXAS </w:t>
            </w:r>
            <w:r>
              <w:rPr>
                <w:b/>
                <w:color w:val="231F20"/>
                <w:spacing w:val="-2"/>
                <w:sz w:val="20"/>
              </w:rPr>
              <w:t>STATE</w:t>
            </w:r>
          </w:p>
        </w:tc>
      </w:tr>
      <w:tr w:rsidR="00522391" w14:paraId="1CB35422" w14:textId="77777777" w:rsidTr="4EEE3EBF">
        <w:trPr>
          <w:trHeight w:val="346"/>
        </w:trPr>
        <w:tc>
          <w:tcPr>
            <w:tcW w:w="1667" w:type="pct"/>
          </w:tcPr>
          <w:p w14:paraId="2149E004" w14:textId="77777777" w:rsidR="00522391" w:rsidRDefault="009159DA" w:rsidP="00F13747">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2A23C6B5" w14:textId="22BA0607" w:rsidR="00522391" w:rsidRDefault="25935601" w:rsidP="75174DFB">
            <w:pPr>
              <w:pStyle w:val="TableParagraph"/>
              <w:spacing w:before="0"/>
              <w:rPr>
                <w:sz w:val="20"/>
                <w:szCs w:val="20"/>
              </w:rPr>
            </w:pPr>
            <w:r w:rsidRPr="75174DFB">
              <w:rPr>
                <w:color w:val="231F20"/>
                <w:sz w:val="20"/>
                <w:szCs w:val="20"/>
              </w:rPr>
              <w:t xml:space="preserve">Any two 010 courses </w:t>
            </w:r>
          </w:p>
        </w:tc>
        <w:tc>
          <w:tcPr>
            <w:tcW w:w="1666" w:type="pct"/>
          </w:tcPr>
          <w:p w14:paraId="398ACBA5" w14:textId="7E3590DE" w:rsidR="00522391" w:rsidRDefault="22870C98" w:rsidP="75174DFB">
            <w:pPr>
              <w:pStyle w:val="TableParagraph"/>
              <w:spacing w:before="0"/>
              <w:rPr>
                <w:sz w:val="20"/>
                <w:szCs w:val="20"/>
              </w:rPr>
            </w:pPr>
            <w:r w:rsidRPr="75174DFB">
              <w:rPr>
                <w:color w:val="231F20"/>
                <w:sz w:val="20"/>
                <w:szCs w:val="20"/>
              </w:rPr>
              <w:t xml:space="preserve">Any two 010 courses </w:t>
            </w:r>
          </w:p>
        </w:tc>
      </w:tr>
      <w:tr w:rsidR="00F13747" w14:paraId="2958809F" w14:textId="77777777" w:rsidTr="4EEE3EBF">
        <w:trPr>
          <w:trHeight w:val="346"/>
        </w:trPr>
        <w:tc>
          <w:tcPr>
            <w:tcW w:w="1667" w:type="pct"/>
          </w:tcPr>
          <w:p w14:paraId="26AF5201" w14:textId="77777777" w:rsidR="00F13747" w:rsidRDefault="00F13747" w:rsidP="00F13747">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2EE9A5F0" w14:textId="1D0307BF" w:rsidR="00F13747" w:rsidRDefault="00F13747" w:rsidP="00F13747">
            <w:pPr>
              <w:pStyle w:val="TableParagraph"/>
              <w:spacing w:before="0"/>
              <w:rPr>
                <w:sz w:val="20"/>
              </w:rPr>
            </w:pPr>
            <w:r>
              <w:rPr>
                <w:color w:val="231F20"/>
                <w:sz w:val="20"/>
              </w:rPr>
              <w:t>MATH 1314, 1324, 1325, 2313, 2412, or 2413</w:t>
            </w:r>
          </w:p>
        </w:tc>
        <w:tc>
          <w:tcPr>
            <w:tcW w:w="1666" w:type="pct"/>
          </w:tcPr>
          <w:p w14:paraId="548FBD28" w14:textId="2954E5F6" w:rsidR="00F13747" w:rsidRDefault="00F13747" w:rsidP="00F13747">
            <w:pPr>
              <w:pStyle w:val="TableParagraph"/>
              <w:spacing w:before="0"/>
              <w:rPr>
                <w:sz w:val="20"/>
              </w:rPr>
            </w:pPr>
            <w:r>
              <w:rPr>
                <w:color w:val="231F20"/>
                <w:sz w:val="20"/>
              </w:rPr>
              <w:t>MATH 1315, 1319, 1329, 2321, 2417, or 2471</w:t>
            </w:r>
          </w:p>
        </w:tc>
      </w:tr>
      <w:tr w:rsidR="00F13747" w14:paraId="7EBABC90" w14:textId="77777777" w:rsidTr="4EEE3EBF">
        <w:trPr>
          <w:trHeight w:val="346"/>
        </w:trPr>
        <w:tc>
          <w:tcPr>
            <w:tcW w:w="1667" w:type="pct"/>
          </w:tcPr>
          <w:p w14:paraId="434B2C7A" w14:textId="77777777" w:rsidR="00F13747" w:rsidRDefault="00F13747" w:rsidP="00F13747">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35F6208F" w14:textId="7EA39B05" w:rsidR="00F13747" w:rsidRDefault="00F13747" w:rsidP="00336CFE">
            <w:pPr>
              <w:pStyle w:val="TableParagraph"/>
              <w:spacing w:before="0"/>
              <w:rPr>
                <w:sz w:val="20"/>
                <w:szCs w:val="20"/>
              </w:rPr>
            </w:pPr>
            <w:r>
              <w:rPr>
                <w:color w:val="231F20"/>
                <w:sz w:val="20"/>
              </w:rPr>
              <w:t>BIOL 1306 (or 1406) and</w:t>
            </w:r>
            <w:r w:rsidR="00336CFE">
              <w:rPr>
                <w:color w:val="231F20"/>
                <w:sz w:val="20"/>
              </w:rPr>
              <w:t xml:space="preserve"> </w:t>
            </w:r>
            <w:r w:rsidRPr="75174DFB">
              <w:rPr>
                <w:color w:val="231F20"/>
                <w:sz w:val="20"/>
                <w:szCs w:val="20"/>
              </w:rPr>
              <w:t xml:space="preserve">CHEM </w:t>
            </w:r>
            <w:r w:rsidRPr="75174DFB">
              <w:rPr>
                <w:color w:val="231F20"/>
                <w:spacing w:val="-4"/>
                <w:sz w:val="20"/>
                <w:szCs w:val="20"/>
              </w:rPr>
              <w:t>1311</w:t>
            </w:r>
          </w:p>
        </w:tc>
        <w:tc>
          <w:tcPr>
            <w:tcW w:w="1666" w:type="pct"/>
          </w:tcPr>
          <w:p w14:paraId="4E8BF6BA" w14:textId="657F1905" w:rsidR="00F13747" w:rsidRDefault="00F13747" w:rsidP="00F13747">
            <w:pPr>
              <w:pStyle w:val="TableParagraph"/>
              <w:spacing w:before="0"/>
              <w:rPr>
                <w:color w:val="231F20"/>
                <w:spacing w:val="-4"/>
                <w:sz w:val="20"/>
              </w:rPr>
            </w:pPr>
            <w:r>
              <w:rPr>
                <w:color w:val="231F20"/>
                <w:sz w:val="20"/>
              </w:rPr>
              <w:t xml:space="preserve">BIO 1330 and CHEM </w:t>
            </w:r>
            <w:r>
              <w:rPr>
                <w:color w:val="231F20"/>
                <w:spacing w:val="-4"/>
                <w:sz w:val="20"/>
              </w:rPr>
              <w:t xml:space="preserve">1341 </w:t>
            </w:r>
          </w:p>
          <w:p w14:paraId="3E4BD86E" w14:textId="14C9CFC2" w:rsidR="00F13747" w:rsidRDefault="00F13747" w:rsidP="75174DFB">
            <w:pPr>
              <w:pStyle w:val="TableParagraph"/>
              <w:spacing w:before="0"/>
              <w:rPr>
                <w:sz w:val="20"/>
                <w:szCs w:val="20"/>
              </w:rPr>
            </w:pPr>
          </w:p>
        </w:tc>
      </w:tr>
      <w:tr w:rsidR="00522391" w14:paraId="23424F32" w14:textId="77777777" w:rsidTr="4EEE3EBF">
        <w:trPr>
          <w:trHeight w:val="346"/>
        </w:trPr>
        <w:tc>
          <w:tcPr>
            <w:tcW w:w="1667" w:type="pct"/>
          </w:tcPr>
          <w:p w14:paraId="5CE0E0E3" w14:textId="77777777" w:rsidR="00522391" w:rsidRDefault="009159DA" w:rsidP="00F13747">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3A2058FB" w14:textId="77777777" w:rsidR="00522391" w:rsidRDefault="009159DA" w:rsidP="00F13747">
            <w:pPr>
              <w:pStyle w:val="TableParagraph"/>
              <w:spacing w:before="0"/>
              <w:rPr>
                <w:sz w:val="20"/>
              </w:rPr>
            </w:pPr>
            <w:r>
              <w:rPr>
                <w:color w:val="231F20"/>
                <w:sz w:val="20"/>
              </w:rPr>
              <w:t xml:space="preserve">PHIL </w:t>
            </w:r>
            <w:r>
              <w:rPr>
                <w:color w:val="231F20"/>
                <w:spacing w:val="-4"/>
                <w:sz w:val="20"/>
              </w:rPr>
              <w:t>2306</w:t>
            </w:r>
          </w:p>
        </w:tc>
        <w:tc>
          <w:tcPr>
            <w:tcW w:w="1666" w:type="pct"/>
          </w:tcPr>
          <w:p w14:paraId="060259F9" w14:textId="77777777" w:rsidR="00522391" w:rsidRDefault="009159DA" w:rsidP="00F13747">
            <w:pPr>
              <w:pStyle w:val="TableParagraph"/>
              <w:spacing w:before="0"/>
              <w:rPr>
                <w:sz w:val="20"/>
              </w:rPr>
            </w:pPr>
            <w:r>
              <w:rPr>
                <w:color w:val="231F20"/>
                <w:sz w:val="20"/>
              </w:rPr>
              <w:t xml:space="preserve">PHIL </w:t>
            </w:r>
            <w:r>
              <w:rPr>
                <w:color w:val="231F20"/>
                <w:spacing w:val="-4"/>
                <w:sz w:val="20"/>
              </w:rPr>
              <w:t>1320</w:t>
            </w:r>
          </w:p>
        </w:tc>
      </w:tr>
      <w:tr w:rsidR="00F13747" w14:paraId="3AF9B4DA" w14:textId="77777777" w:rsidTr="4EEE3EBF">
        <w:trPr>
          <w:trHeight w:val="346"/>
        </w:trPr>
        <w:tc>
          <w:tcPr>
            <w:tcW w:w="1667" w:type="pct"/>
          </w:tcPr>
          <w:p w14:paraId="41E4EB4F" w14:textId="77777777" w:rsidR="00F13747" w:rsidRDefault="00F13747" w:rsidP="00F13747">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06240DBE" w14:textId="0536FAA6" w:rsidR="00F13747" w:rsidRDefault="00F13747" w:rsidP="00F13747">
            <w:pPr>
              <w:pStyle w:val="TableParagraph"/>
              <w:spacing w:before="0"/>
              <w:ind w:right="113"/>
              <w:rPr>
                <w:sz w:val="20"/>
              </w:rPr>
            </w:pPr>
            <w:r>
              <w:rPr>
                <w:color w:val="231F20"/>
                <w:sz w:val="20"/>
              </w:rPr>
              <w:t xml:space="preserve">Any 050 </w:t>
            </w:r>
            <w:r>
              <w:rPr>
                <w:color w:val="231F20"/>
                <w:spacing w:val="-2"/>
                <w:sz w:val="20"/>
              </w:rPr>
              <w:t>course</w:t>
            </w:r>
          </w:p>
        </w:tc>
        <w:tc>
          <w:tcPr>
            <w:tcW w:w="1666" w:type="pct"/>
          </w:tcPr>
          <w:p w14:paraId="302FF5E9" w14:textId="3DEFB764" w:rsidR="00F13747" w:rsidRDefault="00F13747" w:rsidP="00F13747">
            <w:pPr>
              <w:pStyle w:val="TableParagraph"/>
              <w:spacing w:before="0"/>
              <w:rPr>
                <w:sz w:val="20"/>
              </w:rPr>
            </w:pPr>
            <w:r>
              <w:rPr>
                <w:color w:val="231F20"/>
                <w:sz w:val="20"/>
              </w:rPr>
              <w:t xml:space="preserve">Any 050 </w:t>
            </w:r>
            <w:r>
              <w:rPr>
                <w:color w:val="231F20"/>
                <w:spacing w:val="-2"/>
                <w:sz w:val="20"/>
              </w:rPr>
              <w:t>course</w:t>
            </w:r>
          </w:p>
        </w:tc>
      </w:tr>
      <w:tr w:rsidR="00522391" w14:paraId="12B8A905" w14:textId="77777777" w:rsidTr="4EEE3EBF">
        <w:trPr>
          <w:trHeight w:val="346"/>
        </w:trPr>
        <w:tc>
          <w:tcPr>
            <w:tcW w:w="1667" w:type="pct"/>
          </w:tcPr>
          <w:p w14:paraId="189BD46F" w14:textId="77777777" w:rsidR="00522391" w:rsidRDefault="009159DA" w:rsidP="00F13747">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2D315382" w14:textId="77777777" w:rsidR="00522391" w:rsidRDefault="009159DA" w:rsidP="00F13747">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585D6A02" w14:textId="77777777" w:rsidR="00522391" w:rsidRDefault="009159DA" w:rsidP="00F13747">
            <w:pPr>
              <w:pStyle w:val="TableParagraph"/>
              <w:spacing w:before="0"/>
              <w:rPr>
                <w:sz w:val="20"/>
              </w:rPr>
            </w:pPr>
            <w:r>
              <w:rPr>
                <w:color w:val="231F20"/>
                <w:sz w:val="20"/>
              </w:rPr>
              <w:t xml:space="preserve">Any two 060 </w:t>
            </w:r>
            <w:r>
              <w:rPr>
                <w:color w:val="231F20"/>
                <w:spacing w:val="-2"/>
                <w:sz w:val="20"/>
              </w:rPr>
              <w:t>courses</w:t>
            </w:r>
          </w:p>
        </w:tc>
      </w:tr>
      <w:tr w:rsidR="00522391" w14:paraId="4F4D504A" w14:textId="77777777" w:rsidTr="4EEE3EBF">
        <w:trPr>
          <w:trHeight w:val="346"/>
        </w:trPr>
        <w:tc>
          <w:tcPr>
            <w:tcW w:w="1667" w:type="pct"/>
          </w:tcPr>
          <w:p w14:paraId="5138D392" w14:textId="77777777" w:rsidR="00522391" w:rsidRDefault="009159DA" w:rsidP="00F13747">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0C196F12" w14:textId="1A466E1F" w:rsidR="00522391" w:rsidRPr="00336CFE" w:rsidRDefault="227F6622" w:rsidP="00336CFE">
            <w:pPr>
              <w:pStyle w:val="TableParagraph"/>
              <w:spacing w:before="0" w:line="259" w:lineRule="auto"/>
            </w:pPr>
            <w:r w:rsidRPr="4EEE3EBF">
              <w:rPr>
                <w:color w:val="231F20"/>
                <w:sz w:val="20"/>
                <w:szCs w:val="20"/>
              </w:rPr>
              <w:t>Any two 070 courses</w:t>
            </w:r>
          </w:p>
        </w:tc>
        <w:tc>
          <w:tcPr>
            <w:tcW w:w="1666" w:type="pct"/>
          </w:tcPr>
          <w:p w14:paraId="46C6AFA6" w14:textId="5B6E00F5" w:rsidR="00522391" w:rsidRPr="00336CFE" w:rsidRDefault="381ACBA4" w:rsidP="00336CFE">
            <w:pPr>
              <w:pStyle w:val="TableParagraph"/>
              <w:spacing w:before="0" w:line="259" w:lineRule="auto"/>
            </w:pPr>
            <w:r w:rsidRPr="4EEE3EBF">
              <w:rPr>
                <w:color w:val="231F20"/>
                <w:sz w:val="20"/>
                <w:szCs w:val="20"/>
              </w:rPr>
              <w:t>Any two 070 courses</w:t>
            </w:r>
          </w:p>
        </w:tc>
      </w:tr>
      <w:tr w:rsidR="00522391" w14:paraId="3DFD8267" w14:textId="77777777" w:rsidTr="4EEE3EBF">
        <w:trPr>
          <w:trHeight w:val="346"/>
        </w:trPr>
        <w:tc>
          <w:tcPr>
            <w:tcW w:w="1667" w:type="pct"/>
          </w:tcPr>
          <w:p w14:paraId="640E10AE" w14:textId="77777777" w:rsidR="00522391" w:rsidRDefault="009159DA" w:rsidP="00F13747">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0AA2CF56" w14:textId="77777777" w:rsidR="00522391" w:rsidRDefault="009159DA" w:rsidP="00F13747">
            <w:pPr>
              <w:pStyle w:val="TableParagraph"/>
              <w:spacing w:before="0"/>
              <w:rPr>
                <w:sz w:val="20"/>
              </w:rPr>
            </w:pPr>
            <w:r>
              <w:rPr>
                <w:color w:val="231F20"/>
                <w:sz w:val="20"/>
              </w:rPr>
              <w:t xml:space="preserve">PSYC </w:t>
            </w:r>
            <w:r>
              <w:rPr>
                <w:color w:val="231F20"/>
                <w:spacing w:val="-4"/>
                <w:sz w:val="20"/>
              </w:rPr>
              <w:t>2301</w:t>
            </w:r>
          </w:p>
        </w:tc>
        <w:tc>
          <w:tcPr>
            <w:tcW w:w="1666" w:type="pct"/>
          </w:tcPr>
          <w:p w14:paraId="22F8CDD7" w14:textId="77777777" w:rsidR="00522391" w:rsidRDefault="009159DA" w:rsidP="00F13747">
            <w:pPr>
              <w:pStyle w:val="TableParagraph"/>
              <w:spacing w:before="0"/>
              <w:rPr>
                <w:sz w:val="20"/>
              </w:rPr>
            </w:pPr>
            <w:r>
              <w:rPr>
                <w:color w:val="231F20"/>
                <w:sz w:val="20"/>
              </w:rPr>
              <w:t xml:space="preserve">PSY </w:t>
            </w:r>
            <w:r>
              <w:rPr>
                <w:color w:val="231F20"/>
                <w:spacing w:val="-4"/>
                <w:sz w:val="20"/>
              </w:rPr>
              <w:t>1300</w:t>
            </w:r>
          </w:p>
        </w:tc>
      </w:tr>
      <w:tr w:rsidR="00522391" w14:paraId="52DA3434" w14:textId="77777777" w:rsidTr="4EEE3EBF">
        <w:trPr>
          <w:trHeight w:val="346"/>
        </w:trPr>
        <w:tc>
          <w:tcPr>
            <w:tcW w:w="1667" w:type="pct"/>
          </w:tcPr>
          <w:p w14:paraId="41808654" w14:textId="77777777" w:rsidR="00522391" w:rsidRDefault="009159DA" w:rsidP="00F13747">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7AAE2758" w14:textId="5AE972B3" w:rsidR="00522391" w:rsidRDefault="009159DA" w:rsidP="75174DFB">
            <w:pPr>
              <w:pStyle w:val="TableParagraph"/>
              <w:spacing w:before="0"/>
              <w:rPr>
                <w:sz w:val="20"/>
                <w:szCs w:val="20"/>
              </w:rPr>
            </w:pPr>
            <w:r w:rsidRPr="75174DFB">
              <w:rPr>
                <w:color w:val="231F20"/>
                <w:sz w:val="20"/>
                <w:szCs w:val="20"/>
              </w:rPr>
              <w:t xml:space="preserve">any </w:t>
            </w:r>
            <w:r w:rsidR="23E78C0B" w:rsidRPr="75174DFB">
              <w:rPr>
                <w:color w:val="231F20"/>
                <w:sz w:val="20"/>
                <w:szCs w:val="20"/>
              </w:rPr>
              <w:t xml:space="preserve">two </w:t>
            </w:r>
            <w:r w:rsidRPr="75174DFB">
              <w:rPr>
                <w:color w:val="231F20"/>
                <w:sz w:val="20"/>
                <w:szCs w:val="20"/>
              </w:rPr>
              <w:t xml:space="preserve">090 </w:t>
            </w:r>
            <w:r w:rsidRPr="75174DFB">
              <w:rPr>
                <w:color w:val="231F20"/>
                <w:spacing w:val="-2"/>
                <w:sz w:val="20"/>
                <w:szCs w:val="20"/>
              </w:rPr>
              <w:t>course</w:t>
            </w:r>
            <w:r w:rsidR="034B497C" w:rsidRPr="75174DFB">
              <w:rPr>
                <w:color w:val="231F20"/>
                <w:spacing w:val="-2"/>
                <w:sz w:val="20"/>
                <w:szCs w:val="20"/>
              </w:rPr>
              <w:t>s</w:t>
            </w:r>
          </w:p>
        </w:tc>
        <w:tc>
          <w:tcPr>
            <w:tcW w:w="1666" w:type="pct"/>
          </w:tcPr>
          <w:p w14:paraId="06284B37" w14:textId="15B30D63" w:rsidR="00522391" w:rsidRDefault="009159DA" w:rsidP="75174DFB">
            <w:pPr>
              <w:pStyle w:val="TableParagraph"/>
              <w:spacing w:before="0"/>
              <w:rPr>
                <w:sz w:val="20"/>
                <w:szCs w:val="20"/>
              </w:rPr>
            </w:pPr>
            <w:r w:rsidRPr="75174DFB">
              <w:rPr>
                <w:color w:val="231F20"/>
                <w:sz w:val="20"/>
                <w:szCs w:val="20"/>
              </w:rPr>
              <w:t xml:space="preserve">any </w:t>
            </w:r>
            <w:r w:rsidR="7E481505" w:rsidRPr="75174DFB">
              <w:rPr>
                <w:color w:val="231F20"/>
                <w:sz w:val="20"/>
                <w:szCs w:val="20"/>
              </w:rPr>
              <w:t xml:space="preserve">two </w:t>
            </w:r>
            <w:r w:rsidRPr="75174DFB">
              <w:rPr>
                <w:color w:val="231F20"/>
                <w:sz w:val="20"/>
                <w:szCs w:val="20"/>
              </w:rPr>
              <w:t xml:space="preserve">090 </w:t>
            </w:r>
            <w:r w:rsidRPr="75174DFB">
              <w:rPr>
                <w:color w:val="231F20"/>
                <w:spacing w:val="-2"/>
                <w:sz w:val="20"/>
                <w:szCs w:val="20"/>
              </w:rPr>
              <w:t>course</w:t>
            </w:r>
            <w:r w:rsidR="782C8C29" w:rsidRPr="75174DFB">
              <w:rPr>
                <w:color w:val="231F20"/>
                <w:spacing w:val="-2"/>
                <w:sz w:val="20"/>
                <w:szCs w:val="20"/>
              </w:rPr>
              <w:t>s</w:t>
            </w:r>
          </w:p>
        </w:tc>
      </w:tr>
    </w:tbl>
    <w:p w14:paraId="33749B21" w14:textId="77777777" w:rsidR="00F13747" w:rsidRDefault="00F13747" w:rsidP="00F13747">
      <w:pPr>
        <w:rPr>
          <w:b/>
          <w:color w:val="231F20"/>
          <w:sz w:val="20"/>
        </w:rPr>
      </w:pPr>
    </w:p>
    <w:p w14:paraId="181183B6" w14:textId="63CC6612" w:rsidR="00522391" w:rsidRDefault="009159DA" w:rsidP="00F13747">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522391" w14:paraId="1A7F01AB" w14:textId="77777777" w:rsidTr="75174DFB">
        <w:trPr>
          <w:trHeight w:val="350"/>
        </w:trPr>
        <w:tc>
          <w:tcPr>
            <w:tcW w:w="2500" w:type="pct"/>
          </w:tcPr>
          <w:p w14:paraId="72F6A844" w14:textId="77777777" w:rsidR="00522391" w:rsidRDefault="009159DA" w:rsidP="00F13747">
            <w:pPr>
              <w:pStyle w:val="TableParagraph"/>
              <w:spacing w:before="0"/>
              <w:ind w:left="65"/>
              <w:rPr>
                <w:b/>
                <w:sz w:val="20"/>
              </w:rPr>
            </w:pPr>
            <w:r>
              <w:rPr>
                <w:b/>
                <w:color w:val="231F20"/>
                <w:spacing w:val="-4"/>
                <w:sz w:val="20"/>
              </w:rPr>
              <w:t>TCCN</w:t>
            </w:r>
          </w:p>
        </w:tc>
        <w:tc>
          <w:tcPr>
            <w:tcW w:w="2500" w:type="pct"/>
          </w:tcPr>
          <w:p w14:paraId="7BA24005" w14:textId="77777777" w:rsidR="00522391" w:rsidRDefault="009159DA" w:rsidP="00F13747">
            <w:pPr>
              <w:pStyle w:val="TableParagraph"/>
              <w:spacing w:before="0"/>
              <w:rPr>
                <w:b/>
                <w:sz w:val="20"/>
              </w:rPr>
            </w:pPr>
            <w:r>
              <w:rPr>
                <w:b/>
                <w:color w:val="231F20"/>
                <w:sz w:val="20"/>
              </w:rPr>
              <w:t xml:space="preserve">TEXAS </w:t>
            </w:r>
            <w:r>
              <w:rPr>
                <w:b/>
                <w:color w:val="231F20"/>
                <w:spacing w:val="-2"/>
                <w:sz w:val="20"/>
              </w:rPr>
              <w:t>STATE</w:t>
            </w:r>
          </w:p>
        </w:tc>
      </w:tr>
      <w:tr w:rsidR="00F13747" w14:paraId="3B4C48EE" w14:textId="77777777" w:rsidTr="75174DFB">
        <w:trPr>
          <w:trHeight w:val="350"/>
        </w:trPr>
        <w:tc>
          <w:tcPr>
            <w:tcW w:w="2500" w:type="pct"/>
          </w:tcPr>
          <w:p w14:paraId="6B44282C" w14:textId="44E776CD" w:rsidR="00F13747" w:rsidRDefault="00F13747" w:rsidP="00F13747">
            <w:pPr>
              <w:pStyle w:val="TableParagraph"/>
              <w:spacing w:before="0"/>
              <w:ind w:left="65"/>
              <w:rPr>
                <w:sz w:val="20"/>
              </w:rPr>
            </w:pPr>
            <w:r w:rsidRPr="4747FABD">
              <w:rPr>
                <w:sz w:val="20"/>
                <w:szCs w:val="20"/>
              </w:rPr>
              <w:t>BCIS 1305 or COSC 1301</w:t>
            </w:r>
          </w:p>
        </w:tc>
        <w:tc>
          <w:tcPr>
            <w:tcW w:w="2500" w:type="pct"/>
          </w:tcPr>
          <w:p w14:paraId="30C61CD1" w14:textId="668E01DB" w:rsidR="00F13747" w:rsidRDefault="3CE8EC47" w:rsidP="3E0486EC">
            <w:pPr>
              <w:pStyle w:val="TableParagraph"/>
              <w:spacing w:before="0"/>
              <w:rPr>
                <w:sz w:val="20"/>
                <w:szCs w:val="20"/>
              </w:rPr>
            </w:pPr>
            <w:r w:rsidRPr="3E0486EC">
              <w:rPr>
                <w:sz w:val="20"/>
                <w:szCs w:val="20"/>
              </w:rPr>
              <w:t>ISAN</w:t>
            </w:r>
            <w:r w:rsidR="00F13747" w:rsidRPr="3E0486EC">
              <w:rPr>
                <w:sz w:val="20"/>
                <w:szCs w:val="20"/>
              </w:rPr>
              <w:t>1323 or CS 1308</w:t>
            </w:r>
          </w:p>
        </w:tc>
      </w:tr>
      <w:tr w:rsidR="00F13747" w14:paraId="1CC20A5C" w14:textId="77777777" w:rsidTr="75174DFB">
        <w:trPr>
          <w:trHeight w:val="350"/>
        </w:trPr>
        <w:tc>
          <w:tcPr>
            <w:tcW w:w="2500" w:type="pct"/>
          </w:tcPr>
          <w:p w14:paraId="7896A57A" w14:textId="55F154E8" w:rsidR="00F13747" w:rsidRDefault="00F13747" w:rsidP="00F13747">
            <w:pPr>
              <w:pStyle w:val="TableParagraph"/>
              <w:spacing w:before="0"/>
              <w:ind w:left="65"/>
              <w:rPr>
                <w:sz w:val="20"/>
              </w:rPr>
            </w:pPr>
            <w:r w:rsidRPr="4747FABD">
              <w:rPr>
                <w:sz w:val="20"/>
                <w:szCs w:val="20"/>
              </w:rPr>
              <w:t>BIOL 1322</w:t>
            </w:r>
          </w:p>
        </w:tc>
        <w:tc>
          <w:tcPr>
            <w:tcW w:w="2500" w:type="pct"/>
          </w:tcPr>
          <w:p w14:paraId="4657436A" w14:textId="5D56BC2F" w:rsidR="00F13747" w:rsidRDefault="00F13747" w:rsidP="00F13747">
            <w:pPr>
              <w:pStyle w:val="TableParagraph"/>
              <w:spacing w:before="0"/>
              <w:rPr>
                <w:sz w:val="20"/>
              </w:rPr>
            </w:pPr>
            <w:r w:rsidRPr="4747FABD">
              <w:rPr>
                <w:sz w:val="20"/>
                <w:szCs w:val="20"/>
              </w:rPr>
              <w:t>NUTR 2360</w:t>
            </w:r>
          </w:p>
        </w:tc>
      </w:tr>
      <w:tr w:rsidR="00F13747" w14:paraId="17AA8C02" w14:textId="77777777" w:rsidTr="75174DFB">
        <w:trPr>
          <w:trHeight w:val="350"/>
        </w:trPr>
        <w:tc>
          <w:tcPr>
            <w:tcW w:w="2500" w:type="pct"/>
          </w:tcPr>
          <w:p w14:paraId="5B141E86" w14:textId="7D12DC90" w:rsidR="00F13747" w:rsidRDefault="00F13747" w:rsidP="00F13747">
            <w:pPr>
              <w:pStyle w:val="TableParagraph"/>
              <w:spacing w:before="0"/>
              <w:ind w:left="65"/>
              <w:rPr>
                <w:sz w:val="20"/>
              </w:rPr>
            </w:pPr>
            <w:r w:rsidRPr="4747FABD">
              <w:rPr>
                <w:sz w:val="20"/>
                <w:szCs w:val="20"/>
              </w:rPr>
              <w:t>MATH 1342 or PSYC 2317</w:t>
            </w:r>
          </w:p>
        </w:tc>
        <w:tc>
          <w:tcPr>
            <w:tcW w:w="2500" w:type="pct"/>
          </w:tcPr>
          <w:p w14:paraId="2DE3CFE0" w14:textId="5AB292D8" w:rsidR="00F13747" w:rsidRDefault="00F13747" w:rsidP="00F13747">
            <w:pPr>
              <w:pStyle w:val="TableParagraph"/>
              <w:spacing w:before="0"/>
              <w:rPr>
                <w:sz w:val="20"/>
              </w:rPr>
            </w:pPr>
            <w:r w:rsidRPr="4747FABD">
              <w:rPr>
                <w:sz w:val="20"/>
                <w:szCs w:val="20"/>
              </w:rPr>
              <w:t>MATH 2328 or PSY 2301</w:t>
            </w:r>
          </w:p>
        </w:tc>
      </w:tr>
      <w:tr w:rsidR="00F13747" w14:paraId="72022966" w14:textId="77777777" w:rsidTr="75174DFB">
        <w:trPr>
          <w:trHeight w:val="350"/>
        </w:trPr>
        <w:tc>
          <w:tcPr>
            <w:tcW w:w="2500" w:type="pct"/>
          </w:tcPr>
          <w:p w14:paraId="04C9F515" w14:textId="2A75C6A4" w:rsidR="00F13747" w:rsidRDefault="00F13747" w:rsidP="00F13747">
            <w:pPr>
              <w:pStyle w:val="TableParagraph"/>
              <w:spacing w:before="0"/>
              <w:ind w:left="65"/>
              <w:rPr>
                <w:sz w:val="20"/>
              </w:rPr>
            </w:pPr>
            <w:r w:rsidRPr="4747FABD">
              <w:rPr>
                <w:sz w:val="20"/>
                <w:szCs w:val="20"/>
              </w:rPr>
              <w:t>PSYC 2314</w:t>
            </w:r>
          </w:p>
        </w:tc>
        <w:tc>
          <w:tcPr>
            <w:tcW w:w="2500" w:type="pct"/>
          </w:tcPr>
          <w:p w14:paraId="52CBDDA0" w14:textId="06DAE875" w:rsidR="00F13747" w:rsidRDefault="00F13747" w:rsidP="00F13747">
            <w:pPr>
              <w:pStyle w:val="TableParagraph"/>
              <w:spacing w:before="0"/>
              <w:rPr>
                <w:sz w:val="20"/>
              </w:rPr>
            </w:pPr>
            <w:r w:rsidRPr="4747FABD">
              <w:rPr>
                <w:sz w:val="20"/>
                <w:szCs w:val="20"/>
              </w:rPr>
              <w:t xml:space="preserve">PSY ELNA (approved substitution for PSY 3300) </w:t>
            </w:r>
          </w:p>
        </w:tc>
      </w:tr>
      <w:tr w:rsidR="008F78CA" w14:paraId="5D5BBDE2" w14:textId="77777777" w:rsidTr="75174DFB">
        <w:trPr>
          <w:trHeight w:val="350"/>
        </w:trPr>
        <w:tc>
          <w:tcPr>
            <w:tcW w:w="2500" w:type="pct"/>
          </w:tcPr>
          <w:p w14:paraId="391D0771" w14:textId="06AD7502" w:rsidR="008F78CA" w:rsidRPr="4747FABD" w:rsidRDefault="008F78CA" w:rsidP="00F13747">
            <w:pPr>
              <w:pStyle w:val="TableParagraph"/>
              <w:spacing w:before="0"/>
              <w:ind w:left="65"/>
              <w:rPr>
                <w:sz w:val="20"/>
                <w:szCs w:val="20"/>
              </w:rPr>
            </w:pPr>
            <w:r>
              <w:rPr>
                <w:sz w:val="20"/>
                <w:szCs w:val="20"/>
              </w:rPr>
              <w:t>HITT 1305</w:t>
            </w:r>
          </w:p>
        </w:tc>
        <w:tc>
          <w:tcPr>
            <w:tcW w:w="2500" w:type="pct"/>
          </w:tcPr>
          <w:p w14:paraId="29B3449B" w14:textId="64473257" w:rsidR="008F78CA" w:rsidRPr="4747FABD" w:rsidRDefault="008F78CA" w:rsidP="00F13747">
            <w:pPr>
              <w:pStyle w:val="TableParagraph"/>
              <w:spacing w:before="0"/>
              <w:rPr>
                <w:sz w:val="20"/>
                <w:szCs w:val="20"/>
              </w:rPr>
            </w:pPr>
            <w:r>
              <w:rPr>
                <w:sz w:val="20"/>
                <w:szCs w:val="20"/>
              </w:rPr>
              <w:t>HIM 2360</w:t>
            </w:r>
          </w:p>
        </w:tc>
      </w:tr>
    </w:tbl>
    <w:p w14:paraId="4257E2C3" w14:textId="77777777" w:rsidR="00EE48CE" w:rsidRDefault="00EE48CE" w:rsidP="00F13747">
      <w:pPr>
        <w:rPr>
          <w:b/>
          <w:color w:val="231F20"/>
          <w:sz w:val="20"/>
        </w:rPr>
      </w:pPr>
      <w:r>
        <w:rPr>
          <w:b/>
          <w:color w:val="231F20"/>
          <w:sz w:val="20"/>
        </w:rPr>
        <w:br w:type="page"/>
      </w:r>
    </w:p>
    <w:p w14:paraId="797D10FD" w14:textId="77777777" w:rsidR="00C55354" w:rsidRDefault="00C55354" w:rsidP="00C55354">
      <w:pPr>
        <w:rPr>
          <w:b/>
          <w:sz w:val="20"/>
        </w:rPr>
      </w:pPr>
      <w:r>
        <w:rPr>
          <w:b/>
          <w:color w:val="231F20"/>
          <w:sz w:val="20"/>
        </w:rPr>
        <w:lastRenderedPageBreak/>
        <w:t xml:space="preserve">UNIVERSITY </w:t>
      </w:r>
      <w:r>
        <w:rPr>
          <w:b/>
          <w:color w:val="231F20"/>
          <w:spacing w:val="-2"/>
          <w:sz w:val="20"/>
        </w:rPr>
        <w:t>ADMISSION:</w:t>
      </w:r>
    </w:p>
    <w:p w14:paraId="4E01B158" w14:textId="77777777" w:rsidR="00C55354" w:rsidRPr="00010430" w:rsidRDefault="00C55354" w:rsidP="00C55354">
      <w:pPr>
        <w:pStyle w:val="ListParagraph"/>
        <w:numPr>
          <w:ilvl w:val="0"/>
          <w:numId w:val="3"/>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10">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11">
        <w:r w:rsidRPr="00010430">
          <w:rPr>
            <w:color w:val="0066CC"/>
            <w:sz w:val="20"/>
          </w:rPr>
          <w:t>priority date</w:t>
        </w:r>
      </w:hyperlink>
      <w:r w:rsidRPr="00010430">
        <w:rPr>
          <w:color w:val="231F20"/>
          <w:sz w:val="20"/>
        </w:rPr>
        <w:t>.</w:t>
      </w:r>
    </w:p>
    <w:p w14:paraId="31FD6B57" w14:textId="77777777" w:rsidR="00C55354" w:rsidRPr="00010430" w:rsidRDefault="00C55354" w:rsidP="00C55354">
      <w:pPr>
        <w:pStyle w:val="ListParagraph"/>
        <w:numPr>
          <w:ilvl w:val="0"/>
          <w:numId w:val="3"/>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2">
        <w:r w:rsidRPr="00010430">
          <w:rPr>
            <w:color w:val="0066CC"/>
            <w:sz w:val="20"/>
          </w:rPr>
          <w:t>freshman admission</w:t>
        </w:r>
      </w:hyperlink>
      <w:r w:rsidRPr="00010430">
        <w:rPr>
          <w:color w:val="0066CC"/>
          <w:sz w:val="20"/>
        </w:rPr>
        <w:t xml:space="preserve"> </w:t>
      </w:r>
      <w:hyperlink r:id="rId13">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620BB16F" w14:textId="77777777" w:rsidR="00C55354" w:rsidRDefault="00C55354" w:rsidP="00C55354">
      <w:pPr>
        <w:pStyle w:val="BodyText"/>
        <w:ind w:left="0"/>
        <w:rPr>
          <w:color w:val="231F20"/>
        </w:rPr>
      </w:pPr>
    </w:p>
    <w:p w14:paraId="75A2DE71" w14:textId="77777777" w:rsidR="00C55354" w:rsidRDefault="00C55354" w:rsidP="00C55354">
      <w:pPr>
        <w:pStyle w:val="BodyText"/>
        <w:ind w:left="0"/>
      </w:pPr>
      <w:r>
        <w:rPr>
          <w:color w:val="231F20"/>
        </w:rPr>
        <w:t xml:space="preserve">Students transferring to Texas State from a community college may elect to follow the </w:t>
      </w:r>
      <w:hyperlink r:id="rId14">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043C7D35" w14:textId="77777777" w:rsidR="00C55354" w:rsidRDefault="00C55354" w:rsidP="00C55354">
      <w:pPr>
        <w:pStyle w:val="BodyText"/>
        <w:ind w:left="0"/>
        <w:jc w:val="both"/>
        <w:rPr>
          <w:color w:val="231F20"/>
        </w:rPr>
      </w:pPr>
    </w:p>
    <w:p w14:paraId="1F9BF9CD" w14:textId="77777777" w:rsidR="00C55354" w:rsidRDefault="00C55354" w:rsidP="00C55354">
      <w:pPr>
        <w:pStyle w:val="BodyText"/>
        <w:ind w:lef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5">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6">
        <w:r>
          <w:rPr>
            <w:color w:val="0066CC"/>
          </w:rPr>
          <w:t>Undergraduate Admissions</w:t>
        </w:r>
      </w:hyperlink>
      <w:r>
        <w:rPr>
          <w:color w:val="0066CC"/>
        </w:rPr>
        <w:t xml:space="preserve"> </w:t>
      </w:r>
      <w:r>
        <w:rPr>
          <w:color w:val="231F20"/>
        </w:rPr>
        <w:t>section of the Texas State undergraduate catalog.</w:t>
      </w:r>
    </w:p>
    <w:p w14:paraId="3DCAF302" w14:textId="77777777" w:rsidR="00C55354" w:rsidRDefault="00C55354" w:rsidP="00C55354">
      <w:pPr>
        <w:rPr>
          <w:b/>
          <w:color w:val="231F20"/>
          <w:sz w:val="20"/>
        </w:rPr>
      </w:pPr>
    </w:p>
    <w:p w14:paraId="2DD95CC8" w14:textId="77777777" w:rsidR="00C55354" w:rsidRDefault="00C55354" w:rsidP="00C55354">
      <w:pPr>
        <w:rPr>
          <w:b/>
          <w:sz w:val="20"/>
        </w:rPr>
      </w:pPr>
      <w:r>
        <w:rPr>
          <w:b/>
          <w:color w:val="231F20"/>
          <w:sz w:val="20"/>
        </w:rPr>
        <w:t xml:space="preserve">FOR MORE INFORMATION, </w:t>
      </w:r>
      <w:r>
        <w:rPr>
          <w:b/>
          <w:color w:val="231F20"/>
          <w:spacing w:val="-2"/>
          <w:sz w:val="20"/>
        </w:rPr>
        <w:t>CONTACT:</w:t>
      </w:r>
    </w:p>
    <w:p w14:paraId="06C94252" w14:textId="77777777" w:rsidR="00C55354" w:rsidRDefault="00C55354" w:rsidP="00C55354">
      <w:pPr>
        <w:pStyle w:val="BodyText"/>
        <w:ind w:left="0"/>
        <w:rPr>
          <w:color w:val="231F20"/>
        </w:rPr>
      </w:pPr>
      <w:r>
        <w:rPr>
          <w:color w:val="231F20"/>
        </w:rPr>
        <w:t>TXST One Stop</w:t>
      </w:r>
    </w:p>
    <w:p w14:paraId="7201F936" w14:textId="77777777" w:rsidR="00C55354" w:rsidRDefault="00C55354" w:rsidP="00C55354">
      <w:pPr>
        <w:pStyle w:val="BodyText"/>
        <w:ind w:left="0"/>
        <w:rPr>
          <w:color w:val="231F20"/>
        </w:rPr>
      </w:pPr>
      <w:r>
        <w:rPr>
          <w:color w:val="231F20"/>
        </w:rPr>
        <w:t>601 University Drive</w:t>
      </w:r>
    </w:p>
    <w:p w14:paraId="50C27A03" w14:textId="77777777" w:rsidR="00C55354" w:rsidRDefault="00C55354" w:rsidP="00C55354">
      <w:pPr>
        <w:pStyle w:val="BodyText"/>
        <w:ind w:left="0"/>
        <w:rPr>
          <w:color w:val="231F20"/>
        </w:rPr>
      </w:pPr>
      <w:r>
        <w:rPr>
          <w:color w:val="231F20"/>
        </w:rPr>
        <w:t>J.C. Kellam, Suite 240</w:t>
      </w:r>
    </w:p>
    <w:p w14:paraId="4FCFA66C" w14:textId="77777777" w:rsidR="00C55354" w:rsidRDefault="00C55354" w:rsidP="00C55354">
      <w:pPr>
        <w:pStyle w:val="BodyText"/>
        <w:ind w:lef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6C305533" w14:textId="77777777" w:rsidR="00C55354" w:rsidRDefault="00C55354" w:rsidP="00C55354">
      <w:pPr>
        <w:pStyle w:val="BodyText"/>
        <w:ind w:left="0"/>
      </w:pPr>
      <w:r>
        <w:rPr>
          <w:color w:val="231F20"/>
          <w:spacing w:val="-2"/>
        </w:rPr>
        <w:t>512.245.8978</w:t>
      </w:r>
    </w:p>
    <w:p w14:paraId="154168CF" w14:textId="77777777" w:rsidR="00C55354" w:rsidRDefault="00C55354" w:rsidP="00C55354">
      <w:pPr>
        <w:pStyle w:val="BodyText"/>
        <w:ind w:left="0"/>
        <w:rPr>
          <w:color w:val="0066CC"/>
          <w:spacing w:val="-2"/>
        </w:rPr>
      </w:pPr>
      <w:hyperlink r:id="rId17" w:history="1">
        <w:r w:rsidRPr="00FF2330">
          <w:rPr>
            <w:rStyle w:val="Hyperlink"/>
          </w:rPr>
          <w:t>https://onestop.txst.edu/</w:t>
        </w:r>
      </w:hyperlink>
    </w:p>
    <w:p w14:paraId="095E9A9B" w14:textId="77777777" w:rsidR="00C55354" w:rsidRDefault="00C55354" w:rsidP="00C55354">
      <w:pPr>
        <w:jc w:val="both"/>
        <w:rPr>
          <w:rFonts w:eastAsia="Cambria"/>
          <w:sz w:val="20"/>
          <w:szCs w:val="20"/>
          <w:lang w:bidi="en-US"/>
        </w:rPr>
      </w:pPr>
    </w:p>
    <w:p w14:paraId="06F5DA8B" w14:textId="77777777" w:rsidR="008A4934" w:rsidRPr="00473BA4" w:rsidRDefault="008A4934" w:rsidP="008A4934">
      <w:pPr>
        <w:rPr>
          <w:sz w:val="20"/>
          <w:szCs w:val="20"/>
          <w:lang w:bidi="en-US"/>
        </w:rPr>
      </w:pPr>
      <w:r w:rsidRPr="5053B491">
        <w:rPr>
          <w:sz w:val="20"/>
          <w:szCs w:val="20"/>
          <w:lang w:bidi="en-US"/>
        </w:rPr>
        <w:t>College of Health Professions Advising Center</w:t>
      </w:r>
    </w:p>
    <w:p w14:paraId="20CDB22E" w14:textId="77777777" w:rsidR="008A4934" w:rsidRPr="00473BA4" w:rsidRDefault="008A4934" w:rsidP="008A4934">
      <w:pPr>
        <w:rPr>
          <w:sz w:val="20"/>
          <w:szCs w:val="20"/>
          <w:lang w:bidi="en-US"/>
        </w:rPr>
      </w:pPr>
      <w:r w:rsidRPr="5053B491">
        <w:rPr>
          <w:sz w:val="20"/>
          <w:szCs w:val="20"/>
          <w:lang w:bidi="en-US"/>
        </w:rPr>
        <w:t>Encino Hall, Room 302</w:t>
      </w:r>
    </w:p>
    <w:p w14:paraId="0E396495" w14:textId="77777777" w:rsidR="008A4934" w:rsidRPr="00473BA4" w:rsidRDefault="008A4934" w:rsidP="008A4934">
      <w:pPr>
        <w:rPr>
          <w:sz w:val="20"/>
          <w:szCs w:val="20"/>
          <w:lang w:bidi="en-US"/>
        </w:rPr>
      </w:pPr>
      <w:r w:rsidRPr="3D4E3DF9">
        <w:rPr>
          <w:sz w:val="20"/>
          <w:szCs w:val="20"/>
          <w:lang w:bidi="en-US"/>
        </w:rPr>
        <w:t>512.245.3506</w:t>
      </w:r>
    </w:p>
    <w:p w14:paraId="4AD461C0" w14:textId="77777777" w:rsidR="008A4934" w:rsidRPr="00473BA4" w:rsidRDefault="008A4934" w:rsidP="008A4934">
      <w:pPr>
        <w:rPr>
          <w:sz w:val="20"/>
          <w:szCs w:val="20"/>
          <w:lang w:bidi="en-US"/>
        </w:rPr>
      </w:pPr>
      <w:hyperlink r:id="rId18" w:history="1">
        <w:r w:rsidRPr="5053B491">
          <w:rPr>
            <w:rStyle w:val="Hyperlink"/>
            <w:sz w:val="20"/>
            <w:szCs w:val="20"/>
            <w:lang w:bidi="en-US"/>
          </w:rPr>
          <w:t>https://www.health.txst.edu/advising</w:t>
        </w:r>
      </w:hyperlink>
      <w:r w:rsidRPr="5053B491">
        <w:rPr>
          <w:sz w:val="20"/>
          <w:szCs w:val="20"/>
          <w:lang w:bidi="en-US"/>
        </w:rPr>
        <w:t xml:space="preserve"> </w:t>
      </w:r>
    </w:p>
    <w:p w14:paraId="50B6D060" w14:textId="77777777" w:rsidR="008A4934" w:rsidRDefault="008A4934" w:rsidP="008A4934">
      <w:pPr>
        <w:rPr>
          <w:sz w:val="20"/>
          <w:szCs w:val="20"/>
        </w:rPr>
      </w:pPr>
    </w:p>
    <w:p w14:paraId="489146DE" w14:textId="77777777" w:rsidR="00F13747" w:rsidRDefault="00F13747" w:rsidP="00F13747">
      <w:pPr>
        <w:rPr>
          <w:b/>
          <w:bCs/>
          <w:i/>
          <w:iCs/>
          <w:sz w:val="20"/>
          <w:szCs w:val="20"/>
        </w:rPr>
      </w:pPr>
      <w:r w:rsidRPr="5053B491">
        <w:rPr>
          <w:b/>
          <w:bCs/>
          <w:i/>
          <w:iCs/>
          <w:color w:val="231F20"/>
          <w:sz w:val="20"/>
          <w:szCs w:val="20"/>
        </w:rPr>
        <w:t>Texas State reserves the right to withdraw courses at any time, to change its fees or tuition, calendar, curriculum, degree requirements, graduation</w:t>
      </w:r>
      <w:r w:rsidRPr="5053B491">
        <w:rPr>
          <w:b/>
          <w:bCs/>
          <w:i/>
          <w:iCs/>
          <w:color w:val="231F20"/>
          <w:spacing w:val="-3"/>
          <w:sz w:val="20"/>
          <w:szCs w:val="20"/>
        </w:rPr>
        <w:t xml:space="preserve"> </w:t>
      </w:r>
      <w:r w:rsidRPr="5053B491">
        <w:rPr>
          <w:b/>
          <w:bCs/>
          <w:i/>
          <w:iCs/>
          <w:color w:val="231F20"/>
          <w:sz w:val="20"/>
          <w:szCs w:val="20"/>
        </w:rPr>
        <w:t>procedures,</w:t>
      </w:r>
      <w:r w:rsidRPr="5053B491">
        <w:rPr>
          <w:b/>
          <w:bCs/>
          <w:i/>
          <w:iCs/>
          <w:color w:val="231F20"/>
          <w:spacing w:val="-3"/>
          <w:sz w:val="20"/>
          <w:szCs w:val="20"/>
        </w:rPr>
        <w:t xml:space="preserve"> </w:t>
      </w:r>
      <w:r w:rsidRPr="5053B491">
        <w:rPr>
          <w:b/>
          <w:bCs/>
          <w:i/>
          <w:iCs/>
          <w:color w:val="231F20"/>
          <w:sz w:val="20"/>
          <w:szCs w:val="20"/>
        </w:rPr>
        <w:t>and</w:t>
      </w:r>
      <w:r w:rsidRPr="5053B491">
        <w:rPr>
          <w:b/>
          <w:bCs/>
          <w:i/>
          <w:iCs/>
          <w:color w:val="231F20"/>
          <w:spacing w:val="-3"/>
          <w:sz w:val="20"/>
          <w:szCs w:val="20"/>
        </w:rPr>
        <w:t xml:space="preserve"> </w:t>
      </w:r>
      <w:r w:rsidRPr="5053B491">
        <w:rPr>
          <w:b/>
          <w:bCs/>
          <w:i/>
          <w:iCs/>
          <w:color w:val="231F20"/>
          <w:sz w:val="20"/>
          <w:szCs w:val="20"/>
        </w:rPr>
        <w:t>any</w:t>
      </w:r>
      <w:r w:rsidRPr="5053B491">
        <w:rPr>
          <w:b/>
          <w:bCs/>
          <w:i/>
          <w:iCs/>
          <w:color w:val="231F20"/>
          <w:spacing w:val="-3"/>
          <w:sz w:val="20"/>
          <w:szCs w:val="20"/>
        </w:rPr>
        <w:t xml:space="preserve"> </w:t>
      </w:r>
      <w:r w:rsidRPr="5053B491">
        <w:rPr>
          <w:b/>
          <w:bCs/>
          <w:i/>
          <w:iCs/>
          <w:color w:val="231F20"/>
          <w:sz w:val="20"/>
          <w:szCs w:val="20"/>
        </w:rPr>
        <w:t>other</w:t>
      </w:r>
      <w:r w:rsidRPr="5053B491">
        <w:rPr>
          <w:b/>
          <w:bCs/>
          <w:i/>
          <w:iCs/>
          <w:color w:val="231F20"/>
          <w:spacing w:val="-3"/>
          <w:sz w:val="20"/>
          <w:szCs w:val="20"/>
        </w:rPr>
        <w:t xml:space="preserve"> </w:t>
      </w:r>
      <w:r w:rsidRPr="5053B491">
        <w:rPr>
          <w:b/>
          <w:bCs/>
          <w:i/>
          <w:iCs/>
          <w:color w:val="231F20"/>
          <w:sz w:val="20"/>
          <w:szCs w:val="20"/>
        </w:rPr>
        <w:t>requirements</w:t>
      </w:r>
      <w:r w:rsidRPr="5053B491">
        <w:rPr>
          <w:b/>
          <w:bCs/>
          <w:i/>
          <w:iCs/>
          <w:color w:val="231F20"/>
          <w:spacing w:val="-3"/>
          <w:sz w:val="20"/>
          <w:szCs w:val="20"/>
        </w:rPr>
        <w:t xml:space="preserve"> </w:t>
      </w:r>
      <w:r w:rsidRPr="5053B491">
        <w:rPr>
          <w:b/>
          <w:bCs/>
          <w:i/>
          <w:iCs/>
          <w:color w:val="231F20"/>
          <w:sz w:val="20"/>
          <w:szCs w:val="20"/>
        </w:rPr>
        <w:t>affecting</w:t>
      </w:r>
      <w:r w:rsidRPr="5053B491">
        <w:rPr>
          <w:b/>
          <w:bCs/>
          <w:i/>
          <w:iCs/>
          <w:color w:val="231F20"/>
          <w:spacing w:val="-3"/>
          <w:sz w:val="20"/>
          <w:szCs w:val="20"/>
        </w:rPr>
        <w:t xml:space="preserve"> </w:t>
      </w:r>
      <w:r w:rsidRPr="5053B491">
        <w:rPr>
          <w:b/>
          <w:bCs/>
          <w:i/>
          <w:iCs/>
          <w:color w:val="231F20"/>
          <w:sz w:val="20"/>
          <w:szCs w:val="20"/>
        </w:rPr>
        <w:t>students.</w:t>
      </w:r>
      <w:r w:rsidRPr="5053B491">
        <w:rPr>
          <w:b/>
          <w:bCs/>
          <w:i/>
          <w:iCs/>
          <w:color w:val="231F20"/>
          <w:spacing w:val="-3"/>
          <w:sz w:val="20"/>
          <w:szCs w:val="20"/>
        </w:rPr>
        <w:t xml:space="preserve"> </w:t>
      </w:r>
      <w:r w:rsidRPr="5053B491">
        <w:rPr>
          <w:b/>
          <w:bCs/>
          <w:i/>
          <w:iCs/>
          <w:color w:val="231F20"/>
          <w:sz w:val="20"/>
          <w:szCs w:val="20"/>
        </w:rPr>
        <w:t>Changes</w:t>
      </w:r>
      <w:r w:rsidRPr="5053B491">
        <w:rPr>
          <w:b/>
          <w:bCs/>
          <w:i/>
          <w:iCs/>
          <w:color w:val="231F20"/>
          <w:spacing w:val="-3"/>
          <w:sz w:val="20"/>
          <w:szCs w:val="20"/>
        </w:rPr>
        <w:t xml:space="preserve"> </w:t>
      </w:r>
      <w:r w:rsidRPr="5053B491">
        <w:rPr>
          <w:b/>
          <w:bCs/>
          <w:i/>
          <w:iCs/>
          <w:color w:val="231F20"/>
          <w:sz w:val="20"/>
          <w:szCs w:val="20"/>
        </w:rPr>
        <w:t>will</w:t>
      </w:r>
      <w:r w:rsidRPr="5053B491">
        <w:rPr>
          <w:b/>
          <w:bCs/>
          <w:i/>
          <w:iCs/>
          <w:color w:val="231F20"/>
          <w:spacing w:val="-3"/>
          <w:sz w:val="20"/>
          <w:szCs w:val="20"/>
        </w:rPr>
        <w:t xml:space="preserve"> </w:t>
      </w:r>
      <w:r w:rsidRPr="5053B491">
        <w:rPr>
          <w:b/>
          <w:bCs/>
          <w:i/>
          <w:iCs/>
          <w:color w:val="231F20"/>
          <w:sz w:val="20"/>
          <w:szCs w:val="20"/>
        </w:rPr>
        <w:t>become</w:t>
      </w:r>
      <w:r w:rsidRPr="5053B491">
        <w:rPr>
          <w:b/>
          <w:bCs/>
          <w:i/>
          <w:iCs/>
          <w:color w:val="231F20"/>
          <w:spacing w:val="-3"/>
          <w:sz w:val="20"/>
          <w:szCs w:val="20"/>
        </w:rPr>
        <w:t xml:space="preserve"> </w:t>
      </w:r>
      <w:r w:rsidRPr="5053B491">
        <w:rPr>
          <w:b/>
          <w:bCs/>
          <w:i/>
          <w:iCs/>
          <w:color w:val="231F20"/>
          <w:sz w:val="20"/>
          <w:szCs w:val="20"/>
        </w:rPr>
        <w:t>effective</w:t>
      </w:r>
      <w:r w:rsidRPr="5053B491">
        <w:rPr>
          <w:b/>
          <w:bCs/>
          <w:i/>
          <w:iCs/>
          <w:color w:val="231F20"/>
          <w:spacing w:val="-3"/>
          <w:sz w:val="20"/>
          <w:szCs w:val="20"/>
        </w:rPr>
        <w:t xml:space="preserve"> </w:t>
      </w:r>
      <w:r w:rsidRPr="5053B491">
        <w:rPr>
          <w:b/>
          <w:bCs/>
          <w:i/>
          <w:iCs/>
          <w:color w:val="231F20"/>
          <w:sz w:val="20"/>
          <w:szCs w:val="20"/>
        </w:rPr>
        <w:t>whenever</w:t>
      </w:r>
      <w:r w:rsidRPr="5053B491">
        <w:rPr>
          <w:b/>
          <w:bCs/>
          <w:i/>
          <w:iCs/>
          <w:color w:val="231F20"/>
          <w:spacing w:val="-3"/>
          <w:sz w:val="20"/>
          <w:szCs w:val="20"/>
        </w:rPr>
        <w:t xml:space="preserve"> </w:t>
      </w:r>
      <w:r w:rsidRPr="5053B491">
        <w:rPr>
          <w:b/>
          <w:bCs/>
          <w:i/>
          <w:iCs/>
          <w:color w:val="231F20"/>
          <w:sz w:val="20"/>
          <w:szCs w:val="20"/>
        </w:rPr>
        <w:t>authorities</w:t>
      </w:r>
      <w:r w:rsidRPr="5053B491">
        <w:rPr>
          <w:b/>
          <w:bCs/>
          <w:i/>
          <w:iCs/>
          <w:color w:val="231F20"/>
          <w:spacing w:val="-3"/>
          <w:sz w:val="20"/>
          <w:szCs w:val="20"/>
        </w:rPr>
        <w:t xml:space="preserve"> </w:t>
      </w:r>
      <w:r w:rsidRPr="5053B491">
        <w:rPr>
          <w:b/>
          <w:bCs/>
          <w:i/>
          <w:iCs/>
          <w:color w:val="231F20"/>
          <w:sz w:val="20"/>
          <w:szCs w:val="20"/>
        </w:rPr>
        <w:t>determine</w:t>
      </w:r>
      <w:r w:rsidRPr="5053B491">
        <w:rPr>
          <w:b/>
          <w:bCs/>
          <w:i/>
          <w:iCs/>
          <w:color w:val="231F20"/>
          <w:spacing w:val="-3"/>
          <w:sz w:val="20"/>
          <w:szCs w:val="20"/>
        </w:rPr>
        <w:t xml:space="preserve"> </w:t>
      </w:r>
      <w:r w:rsidRPr="5053B491">
        <w:rPr>
          <w:b/>
          <w:bCs/>
          <w:i/>
          <w:iCs/>
          <w:color w:val="231F20"/>
          <w:sz w:val="20"/>
          <w:szCs w:val="20"/>
        </w:rPr>
        <w:t>and will apply to both prospective students and those already enrolled.</w:t>
      </w:r>
    </w:p>
    <w:p w14:paraId="08588A78" w14:textId="77777777" w:rsidR="00F13747" w:rsidRDefault="00F13747" w:rsidP="00F13747">
      <w:pPr>
        <w:rPr>
          <w:b/>
          <w:i/>
          <w:sz w:val="20"/>
        </w:rPr>
      </w:pPr>
    </w:p>
    <w:p w14:paraId="0C812932" w14:textId="74187608" w:rsidR="00522391" w:rsidRPr="00F13747" w:rsidRDefault="00522391" w:rsidP="00F13747">
      <w:pPr>
        <w:rPr>
          <w:bCs/>
          <w:iCs/>
          <w:sz w:val="20"/>
        </w:rPr>
      </w:pPr>
    </w:p>
    <w:sectPr w:rsidR="00522391" w:rsidRPr="00F13747" w:rsidSect="00EE48CE">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AE61D0"/>
    <w:multiLevelType w:val="hybridMultilevel"/>
    <w:tmpl w:val="75223BA0"/>
    <w:lvl w:ilvl="0" w:tplc="BC2C6364">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483464F2">
      <w:numFmt w:val="bullet"/>
      <w:lvlText w:val="•"/>
      <w:lvlJc w:val="left"/>
      <w:pPr>
        <w:ind w:left="1520" w:hanging="230"/>
      </w:pPr>
      <w:rPr>
        <w:rFonts w:hint="default"/>
        <w:lang w:val="en-US" w:eastAsia="en-US" w:bidi="ar-SA"/>
      </w:rPr>
    </w:lvl>
    <w:lvl w:ilvl="2" w:tplc="F9A03C42">
      <w:numFmt w:val="bullet"/>
      <w:lvlText w:val="•"/>
      <w:lvlJc w:val="left"/>
      <w:pPr>
        <w:ind w:left="2640" w:hanging="230"/>
      </w:pPr>
      <w:rPr>
        <w:rFonts w:hint="default"/>
        <w:lang w:val="en-US" w:eastAsia="en-US" w:bidi="ar-SA"/>
      </w:rPr>
    </w:lvl>
    <w:lvl w:ilvl="3" w:tplc="0954250E">
      <w:numFmt w:val="bullet"/>
      <w:lvlText w:val="•"/>
      <w:lvlJc w:val="left"/>
      <w:pPr>
        <w:ind w:left="3760" w:hanging="230"/>
      </w:pPr>
      <w:rPr>
        <w:rFonts w:hint="default"/>
        <w:lang w:val="en-US" w:eastAsia="en-US" w:bidi="ar-SA"/>
      </w:rPr>
    </w:lvl>
    <w:lvl w:ilvl="4" w:tplc="0BBA4F24">
      <w:numFmt w:val="bullet"/>
      <w:lvlText w:val="•"/>
      <w:lvlJc w:val="left"/>
      <w:pPr>
        <w:ind w:left="4880" w:hanging="230"/>
      </w:pPr>
      <w:rPr>
        <w:rFonts w:hint="default"/>
        <w:lang w:val="en-US" w:eastAsia="en-US" w:bidi="ar-SA"/>
      </w:rPr>
    </w:lvl>
    <w:lvl w:ilvl="5" w:tplc="9322E28A">
      <w:numFmt w:val="bullet"/>
      <w:lvlText w:val="•"/>
      <w:lvlJc w:val="left"/>
      <w:pPr>
        <w:ind w:left="6000" w:hanging="230"/>
      </w:pPr>
      <w:rPr>
        <w:rFonts w:hint="default"/>
        <w:lang w:val="en-US" w:eastAsia="en-US" w:bidi="ar-SA"/>
      </w:rPr>
    </w:lvl>
    <w:lvl w:ilvl="6" w:tplc="482E846E">
      <w:numFmt w:val="bullet"/>
      <w:lvlText w:val="•"/>
      <w:lvlJc w:val="left"/>
      <w:pPr>
        <w:ind w:left="7120" w:hanging="230"/>
      </w:pPr>
      <w:rPr>
        <w:rFonts w:hint="default"/>
        <w:lang w:val="en-US" w:eastAsia="en-US" w:bidi="ar-SA"/>
      </w:rPr>
    </w:lvl>
    <w:lvl w:ilvl="7" w:tplc="0CF6B58A">
      <w:numFmt w:val="bullet"/>
      <w:lvlText w:val="•"/>
      <w:lvlJc w:val="left"/>
      <w:pPr>
        <w:ind w:left="8240" w:hanging="230"/>
      </w:pPr>
      <w:rPr>
        <w:rFonts w:hint="default"/>
        <w:lang w:val="en-US" w:eastAsia="en-US" w:bidi="ar-SA"/>
      </w:rPr>
    </w:lvl>
    <w:lvl w:ilvl="8" w:tplc="E4B0EF02">
      <w:numFmt w:val="bullet"/>
      <w:lvlText w:val="•"/>
      <w:lvlJc w:val="left"/>
      <w:pPr>
        <w:ind w:left="9360" w:hanging="230"/>
      </w:pPr>
      <w:rPr>
        <w:rFonts w:hint="default"/>
        <w:lang w:val="en-US" w:eastAsia="en-US" w:bidi="ar-SA"/>
      </w:rPr>
    </w:lvl>
  </w:abstractNum>
  <w:num w:numId="1" w16cid:durableId="323556715">
    <w:abstractNumId w:val="2"/>
  </w:num>
  <w:num w:numId="2" w16cid:durableId="979380599">
    <w:abstractNumId w:val="1"/>
  </w:num>
  <w:num w:numId="3" w16cid:durableId="15685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391"/>
    <w:rsid w:val="0012568F"/>
    <w:rsid w:val="002A5796"/>
    <w:rsid w:val="00336CFE"/>
    <w:rsid w:val="004A2052"/>
    <w:rsid w:val="00522391"/>
    <w:rsid w:val="0089326A"/>
    <w:rsid w:val="008A4934"/>
    <w:rsid w:val="008F78CA"/>
    <w:rsid w:val="009159DA"/>
    <w:rsid w:val="0092723C"/>
    <w:rsid w:val="00C55354"/>
    <w:rsid w:val="00EE48CE"/>
    <w:rsid w:val="00F13747"/>
    <w:rsid w:val="00FC23A6"/>
    <w:rsid w:val="00FF4564"/>
    <w:rsid w:val="034B497C"/>
    <w:rsid w:val="227F6622"/>
    <w:rsid w:val="22870C98"/>
    <w:rsid w:val="23E78C0B"/>
    <w:rsid w:val="25935601"/>
    <w:rsid w:val="381ACBA4"/>
    <w:rsid w:val="3CE8EC47"/>
    <w:rsid w:val="3E0486EC"/>
    <w:rsid w:val="4EEE3EBF"/>
    <w:rsid w:val="5BA9ACDD"/>
    <w:rsid w:val="5D10BB4C"/>
    <w:rsid w:val="75174DFB"/>
    <w:rsid w:val="782C8C29"/>
    <w:rsid w:val="7E4815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AC48DC1"/>
  <w15:docId w15:val="{6963C7D5-DB42-5949-9838-190D4144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sz w:val="20"/>
      <w:szCs w:val="20"/>
    </w:rPr>
  </w:style>
  <w:style w:type="paragraph" w:styleId="Title">
    <w:name w:val="Title"/>
    <w:basedOn w:val="Normal"/>
    <w:uiPriority w:val="10"/>
    <w:qFormat/>
    <w:pPr>
      <w:spacing w:before="111"/>
      <w:ind w:left="4377" w:right="3949" w:hanging="492"/>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F13747"/>
    <w:rPr>
      <w:color w:val="0000FF" w:themeColor="hyperlink"/>
      <w:u w:val="single"/>
    </w:rPr>
  </w:style>
  <w:style w:type="character" w:customStyle="1" w:styleId="BodyTextChar">
    <w:name w:val="Body Text Char"/>
    <w:basedOn w:val="DefaultParagraphFont"/>
    <w:link w:val="BodyText"/>
    <w:uiPriority w:val="1"/>
    <w:rsid w:val="008A4934"/>
    <w:rPr>
      <w:rFonts w:ascii="Times New Roman" w:eastAsia="Times New Roman" w:hAnsi="Times New Roman" w:cs="Times New Roman"/>
      <w:sz w:val="20"/>
      <w:szCs w:val="20"/>
    </w:rPr>
  </w:style>
  <w:style w:type="paragraph" w:styleId="Revision">
    <w:name w:val="Revision"/>
    <w:hidden/>
    <w:uiPriority w:val="99"/>
    <w:semiHidden/>
    <w:rsid w:val="0092723C"/>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mycatalog.txstate.edu/undergraduate/general-education-core-curriculum/" TargetMode="External"/><Relationship Id="rId13" Type="http://schemas.openxmlformats.org/officeDocument/2006/relationships/hyperlink" Target="http://www.admissions.txstate.edu/future/freshman/admissions-requirements/" TargetMode="External"/><Relationship Id="rId18" Type="http://schemas.openxmlformats.org/officeDocument/2006/relationships/hyperlink" Target="https://www.health.txst.edu/advising" TargetMode="External"/><Relationship Id="rId3" Type="http://schemas.openxmlformats.org/officeDocument/2006/relationships/settings" Target="settings.xml"/><Relationship Id="rId7" Type="http://schemas.openxmlformats.org/officeDocument/2006/relationships/hyperlink" Target="http://mycatalog.txstate.edu/undergraduate/health-professions/health-sciences-bs/"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onestop.txst.edu/" TargetMode="External"/><Relationship Id="rId2" Type="http://schemas.openxmlformats.org/officeDocument/2006/relationships/styles" Target="styles.xml"/><Relationship Id="rId16" Type="http://schemas.openxmlformats.org/officeDocument/2006/relationships/hyperlink" Target="http://mycatalog.txstate.edu/undergraduate/general-information/admission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dmissions.txst.edu/contact/forms/transfer-planning-guide-request.html" TargetMode="External"/><Relationship Id="rId11" Type="http://schemas.openxmlformats.org/officeDocument/2006/relationships/hyperlink" Target="http://www.admissions.txstate.edu/future/application-dates.html" TargetMode="External"/><Relationship Id="rId5" Type="http://schemas.openxmlformats.org/officeDocument/2006/relationships/image" Target="media/image1.png"/><Relationship Id="rId15" Type="http://schemas.openxmlformats.org/officeDocument/2006/relationships/hyperlink" Target="https://texreg.sos.state.tx.us/public/readtac%24ext.TacPage/?sl=R&amp;app=9&amp;p_dir&amp;p_rloc&amp;p_tloc&amp;p_ploc&amp;pg=1&amp;p_tac&amp;ti=19&amp;pt=1&amp;ch=4&amp;rl=25" TargetMode="External"/><Relationship Id="rId10" Type="http://schemas.openxmlformats.org/officeDocument/2006/relationships/hyperlink" Target="https://www.admissions.txstate.edu/appl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ccns.org/" TargetMode="External"/><Relationship Id="rId14" Type="http://schemas.openxmlformats.org/officeDocument/2006/relationships/hyperlink" Target="http://mycatalog.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855</Words>
  <Characters>4878</Characters>
  <Application>Microsoft Office Word</Application>
  <DocSecurity>0</DocSecurity>
  <Lines>40</Lines>
  <Paragraphs>11</Paragraphs>
  <ScaleCrop>false</ScaleCrop>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Health Sciences - DRAFT COPY</dc:title>
  <dc:creator>CourseLeaf</dc:creator>
  <cp:keywords>Bachelor of Science (B.S.) Major in Health Sciences - DRAFT COPY</cp:keywords>
  <cp:lastModifiedBy>Garcia, Agustin</cp:lastModifiedBy>
  <cp:revision>10</cp:revision>
  <dcterms:created xsi:type="dcterms:W3CDTF">2024-11-25T20:00:00Z</dcterms:created>
  <dcterms:modified xsi:type="dcterms:W3CDTF">2024-12-12T18:54:00Z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