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C7CF" w14:textId="5116B780" w:rsidR="00B11AEC" w:rsidRPr="004839D0" w:rsidRDefault="00274611" w:rsidP="004907FC">
      <w:pPr>
        <w:pStyle w:val="BodyText"/>
        <w:tabs>
          <w:tab w:val="left" w:pos="4950"/>
        </w:tabs>
        <w:ind w:left="720" w:right="-4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Program</w:t>
      </w:r>
      <w:r w:rsidR="00B11AEC" w:rsidRPr="004839D0">
        <w:rPr>
          <w:rFonts w:asciiTheme="minorHAnsi" w:hAnsiTheme="minorHAnsi" w:cstheme="minorHAnsi"/>
          <w:b/>
          <w:bCs/>
          <w:sz w:val="28"/>
          <w:szCs w:val="28"/>
        </w:rPr>
        <w:t xml:space="preserve"> Governance</w:t>
      </w:r>
      <w:r w:rsidR="00B11AEC" w:rsidRPr="004839D0">
        <w:rPr>
          <w:rFonts w:asciiTheme="minorHAnsi" w:hAnsiTheme="minorHAnsi" w:cstheme="minorHAnsi"/>
          <w:sz w:val="28"/>
          <w:szCs w:val="28"/>
        </w:rPr>
        <w:t xml:space="preserve"> </w:t>
      </w:r>
      <w:r w:rsidR="00B11AEC" w:rsidRPr="004839D0">
        <w:rPr>
          <w:rFonts w:asciiTheme="minorHAnsi" w:hAnsiTheme="minorHAnsi" w:cstheme="minorHAnsi"/>
          <w:sz w:val="28"/>
          <w:szCs w:val="28"/>
        </w:rPr>
        <w:tab/>
      </w:r>
      <w:r w:rsidR="004907FC">
        <w:rPr>
          <w:rFonts w:asciiTheme="minorHAnsi" w:hAnsiTheme="minorHAnsi" w:cstheme="minorHAnsi"/>
          <w:sz w:val="28"/>
          <w:szCs w:val="28"/>
        </w:rPr>
        <w:t>M</w:t>
      </w:r>
      <w:r w:rsidR="000A6898">
        <w:rPr>
          <w:rFonts w:asciiTheme="minorHAnsi" w:hAnsiTheme="minorHAnsi" w:cstheme="minorHAnsi"/>
          <w:sz w:val="28"/>
          <w:szCs w:val="28"/>
        </w:rPr>
        <w:t xml:space="preserve">LS </w:t>
      </w:r>
      <w:r w:rsidR="00B11AEC" w:rsidRPr="004839D0">
        <w:rPr>
          <w:rFonts w:asciiTheme="minorHAnsi" w:hAnsiTheme="minorHAnsi" w:cstheme="minorHAnsi"/>
          <w:sz w:val="28"/>
          <w:szCs w:val="28"/>
        </w:rPr>
        <w:t>PPS 01.02</w:t>
      </w:r>
      <w:r w:rsidR="00506265">
        <w:rPr>
          <w:rFonts w:asciiTheme="minorHAnsi" w:hAnsiTheme="minorHAnsi" w:cstheme="minorHAnsi"/>
          <w:sz w:val="28"/>
          <w:szCs w:val="28"/>
        </w:rPr>
        <w:t>.02</w:t>
      </w:r>
    </w:p>
    <w:p w14:paraId="601E05D9" w14:textId="50A8E9B4" w:rsidR="00B11AEC" w:rsidRPr="004839D0" w:rsidRDefault="00B11AEC" w:rsidP="00B11AEC">
      <w:pPr>
        <w:pStyle w:val="BodyText"/>
        <w:tabs>
          <w:tab w:val="left" w:pos="4950"/>
        </w:tabs>
        <w:ind w:right="-446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ab/>
        <w:t xml:space="preserve">Effective Date </w:t>
      </w:r>
      <w:r w:rsidR="000A6898">
        <w:rPr>
          <w:rFonts w:asciiTheme="minorHAnsi" w:hAnsiTheme="minorHAnsi" w:cstheme="minorHAnsi"/>
          <w:sz w:val="28"/>
          <w:szCs w:val="28"/>
        </w:rPr>
        <w:t>5</w:t>
      </w:r>
      <w:r w:rsidRPr="004839D0">
        <w:rPr>
          <w:rFonts w:asciiTheme="minorHAnsi" w:hAnsiTheme="minorHAnsi" w:cstheme="minorHAnsi"/>
          <w:sz w:val="28"/>
          <w:szCs w:val="28"/>
        </w:rPr>
        <w:t>/1/2022</w:t>
      </w:r>
    </w:p>
    <w:p w14:paraId="7AD331C4" w14:textId="5FF6122E" w:rsidR="00B11AEC" w:rsidRPr="004839D0" w:rsidRDefault="00B11AEC" w:rsidP="00B11AEC">
      <w:pPr>
        <w:pStyle w:val="BodyText"/>
        <w:tabs>
          <w:tab w:val="left" w:pos="4950"/>
        </w:tabs>
        <w:ind w:right="-446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ab/>
        <w:t>Review</w:t>
      </w:r>
      <w:r w:rsidRPr="004839D0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839D0">
        <w:rPr>
          <w:rFonts w:asciiTheme="minorHAnsi" w:hAnsiTheme="minorHAnsi" w:cstheme="minorHAnsi"/>
          <w:sz w:val="28"/>
          <w:szCs w:val="28"/>
        </w:rPr>
        <w:t>Date:</w:t>
      </w:r>
      <w:r w:rsidRPr="004839D0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4839D0">
        <w:rPr>
          <w:rFonts w:asciiTheme="minorHAnsi" w:hAnsiTheme="minorHAnsi" w:cstheme="minorHAnsi"/>
          <w:sz w:val="28"/>
          <w:szCs w:val="28"/>
        </w:rPr>
        <w:t>04/</w:t>
      </w:r>
      <w:r w:rsidR="001E53EB">
        <w:rPr>
          <w:rFonts w:asciiTheme="minorHAnsi" w:hAnsiTheme="minorHAnsi" w:cstheme="minorHAnsi"/>
          <w:sz w:val="28"/>
          <w:szCs w:val="28"/>
        </w:rPr>
        <w:t>30</w:t>
      </w:r>
      <w:r w:rsidR="00DB53EB">
        <w:rPr>
          <w:rFonts w:asciiTheme="minorHAnsi" w:hAnsiTheme="minorHAnsi" w:cstheme="minorHAnsi"/>
          <w:sz w:val="28"/>
          <w:szCs w:val="28"/>
        </w:rPr>
        <w:t>/2025</w:t>
      </w:r>
    </w:p>
    <w:p w14:paraId="1329278A" w14:textId="77777777" w:rsidR="00B11AEC" w:rsidRPr="004839D0" w:rsidRDefault="00B11AEC" w:rsidP="00B11AEC">
      <w:pPr>
        <w:pStyle w:val="BodyText"/>
        <w:tabs>
          <w:tab w:val="left" w:pos="4950"/>
        </w:tabs>
        <w:ind w:right="-446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ab/>
        <w:t>Next review date: 04/02/2027 (E5Y)</w:t>
      </w:r>
    </w:p>
    <w:p w14:paraId="2CDE8C03" w14:textId="3369C969" w:rsidR="00B11AEC" w:rsidRDefault="00B11AEC" w:rsidP="00B11AEC">
      <w:pPr>
        <w:pStyle w:val="BodyText"/>
        <w:tabs>
          <w:tab w:val="left" w:pos="4950"/>
        </w:tabs>
        <w:ind w:right="-446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ab/>
        <w:t xml:space="preserve">Sr. Reviewer: </w:t>
      </w:r>
      <w:r w:rsidR="004907FC">
        <w:rPr>
          <w:rFonts w:asciiTheme="minorHAnsi" w:hAnsiTheme="minorHAnsi" w:cstheme="minorHAnsi"/>
          <w:sz w:val="28"/>
          <w:szCs w:val="28"/>
        </w:rPr>
        <w:t>M</w:t>
      </w:r>
      <w:r w:rsidR="000A6898">
        <w:rPr>
          <w:rFonts w:asciiTheme="minorHAnsi" w:hAnsiTheme="minorHAnsi" w:cstheme="minorHAnsi"/>
          <w:sz w:val="28"/>
          <w:szCs w:val="28"/>
        </w:rPr>
        <w:t>LS Chair</w:t>
      </w:r>
    </w:p>
    <w:p w14:paraId="6F31B284" w14:textId="77777777" w:rsidR="00EA7126" w:rsidRPr="004839D0" w:rsidRDefault="00EA7126" w:rsidP="00B11AEC">
      <w:pPr>
        <w:pStyle w:val="BodyText"/>
        <w:tabs>
          <w:tab w:val="left" w:pos="4950"/>
        </w:tabs>
        <w:ind w:right="-446"/>
        <w:rPr>
          <w:rFonts w:asciiTheme="minorHAnsi" w:hAnsiTheme="minorHAnsi" w:cstheme="minorHAnsi"/>
          <w:sz w:val="28"/>
          <w:szCs w:val="28"/>
        </w:rPr>
      </w:pPr>
    </w:p>
    <w:p w14:paraId="55B09BDF" w14:textId="2045BBB8" w:rsidR="004839D0" w:rsidRPr="002562C1" w:rsidRDefault="004839D0" w:rsidP="004839D0">
      <w:pPr>
        <w:pStyle w:val="Heading2"/>
        <w:numPr>
          <w:ilvl w:val="0"/>
          <w:numId w:val="1"/>
        </w:numPr>
        <w:tabs>
          <w:tab w:val="num" w:pos="900"/>
        </w:tabs>
        <w:spacing w:after="120"/>
        <w:ind w:left="720" w:right="-40" w:hanging="720"/>
        <w:rPr>
          <w:rFonts w:asciiTheme="minorHAnsi" w:hAnsiTheme="minorHAnsi" w:cstheme="minorHAnsi"/>
          <w:sz w:val="28"/>
          <w:szCs w:val="28"/>
        </w:rPr>
      </w:pPr>
      <w:r w:rsidRPr="002562C1">
        <w:rPr>
          <w:rFonts w:asciiTheme="minorHAnsi" w:hAnsiTheme="minorHAnsi" w:cstheme="minorHAnsi"/>
          <w:sz w:val="28"/>
          <w:szCs w:val="28"/>
        </w:rPr>
        <w:t xml:space="preserve">Policy Statement. The </w:t>
      </w:r>
      <w:r w:rsidR="0025241A" w:rsidRPr="002562C1">
        <w:rPr>
          <w:rFonts w:asciiTheme="minorHAnsi" w:hAnsiTheme="minorHAnsi" w:cstheme="minorHAnsi"/>
          <w:sz w:val="28"/>
          <w:szCs w:val="28"/>
        </w:rPr>
        <w:t>Medical Laboratory Science</w:t>
      </w:r>
      <w:r w:rsidR="002562C1" w:rsidRPr="002562C1">
        <w:rPr>
          <w:rFonts w:asciiTheme="minorHAnsi" w:hAnsiTheme="minorHAnsi" w:cstheme="minorHAnsi"/>
          <w:sz w:val="28"/>
          <w:szCs w:val="28"/>
        </w:rPr>
        <w:t xml:space="preserve"> (</w:t>
      </w:r>
      <w:r w:rsidR="004907FC" w:rsidRPr="002562C1">
        <w:rPr>
          <w:rFonts w:asciiTheme="minorHAnsi" w:hAnsiTheme="minorHAnsi" w:cstheme="minorHAnsi"/>
          <w:sz w:val="28"/>
          <w:szCs w:val="28"/>
        </w:rPr>
        <w:t>M</w:t>
      </w:r>
      <w:r w:rsidR="000A6898" w:rsidRPr="002562C1">
        <w:rPr>
          <w:rFonts w:asciiTheme="minorHAnsi" w:hAnsiTheme="minorHAnsi" w:cstheme="minorHAnsi"/>
          <w:sz w:val="28"/>
          <w:szCs w:val="28"/>
        </w:rPr>
        <w:t>LS</w:t>
      </w:r>
      <w:r w:rsidR="002562C1" w:rsidRPr="002562C1">
        <w:rPr>
          <w:rFonts w:asciiTheme="minorHAnsi" w:hAnsiTheme="minorHAnsi" w:cstheme="minorHAnsi"/>
          <w:sz w:val="28"/>
          <w:szCs w:val="28"/>
        </w:rPr>
        <w:t>)</w:t>
      </w:r>
      <w:r w:rsidR="000A6898" w:rsidRPr="002562C1">
        <w:rPr>
          <w:rFonts w:asciiTheme="minorHAnsi" w:hAnsiTheme="minorHAnsi" w:cstheme="minorHAnsi"/>
          <w:sz w:val="28"/>
          <w:szCs w:val="28"/>
        </w:rPr>
        <w:t xml:space="preserve"> Chair</w:t>
      </w:r>
      <w:r w:rsidRPr="002562C1">
        <w:rPr>
          <w:rFonts w:asciiTheme="minorHAnsi" w:hAnsiTheme="minorHAnsi" w:cstheme="minorHAnsi"/>
          <w:sz w:val="28"/>
          <w:szCs w:val="28"/>
        </w:rPr>
        <w:t xml:space="preserve"> is committed to not only managing the administrative affairs of the </w:t>
      </w:r>
      <w:r w:rsidR="00274611" w:rsidRPr="002562C1">
        <w:rPr>
          <w:rFonts w:asciiTheme="minorHAnsi" w:hAnsiTheme="minorHAnsi" w:cstheme="minorHAnsi"/>
          <w:sz w:val="28"/>
          <w:szCs w:val="28"/>
        </w:rPr>
        <w:t>Program</w:t>
      </w:r>
      <w:r w:rsidRPr="002562C1">
        <w:rPr>
          <w:rFonts w:asciiTheme="minorHAnsi" w:hAnsiTheme="minorHAnsi" w:cstheme="minorHAnsi"/>
          <w:sz w:val="28"/>
          <w:szCs w:val="28"/>
        </w:rPr>
        <w:t xml:space="preserve">, but also </w:t>
      </w:r>
      <w:r w:rsidR="008E6C5C" w:rsidRPr="002562C1">
        <w:rPr>
          <w:rFonts w:asciiTheme="minorHAnsi" w:hAnsiTheme="minorHAnsi" w:cstheme="minorHAnsi"/>
          <w:sz w:val="28"/>
          <w:szCs w:val="28"/>
        </w:rPr>
        <w:t xml:space="preserve">as a </w:t>
      </w:r>
      <w:r w:rsidR="008E6C5C" w:rsidRPr="002562C1">
        <w:rPr>
          <w:rStyle w:val="markedcontent"/>
          <w:rFonts w:asciiTheme="minorHAnsi" w:eastAsia="Arial" w:hAnsiTheme="minorHAnsi" w:cstheme="minorHAnsi"/>
          <w:sz w:val="28"/>
          <w:szCs w:val="28"/>
        </w:rPr>
        <w:t xml:space="preserve">member and representative of the faculty and the Program at </w:t>
      </w:r>
      <w:proofErr w:type="gramStart"/>
      <w:r w:rsidR="008E6C5C" w:rsidRPr="002562C1">
        <w:rPr>
          <w:rStyle w:val="markedcontent"/>
          <w:rFonts w:asciiTheme="minorHAnsi" w:eastAsia="Arial" w:hAnsiTheme="minorHAnsi" w:cstheme="minorHAnsi"/>
          <w:sz w:val="28"/>
          <w:szCs w:val="28"/>
        </w:rPr>
        <w:t>large,</w:t>
      </w:r>
      <w:proofErr w:type="gramEnd"/>
      <w:r w:rsidR="008E6C5C" w:rsidRPr="002562C1">
        <w:rPr>
          <w:rStyle w:val="markedcontent"/>
          <w:rFonts w:asciiTheme="minorHAnsi" w:eastAsia="Arial" w:hAnsiTheme="minorHAnsi" w:cstheme="minorHAnsi"/>
          <w:sz w:val="28"/>
          <w:szCs w:val="28"/>
        </w:rPr>
        <w:t xml:space="preserve"> must articulate Program aspirations, standards, and points of view to other groups inside and outside the University. The Chair works to ensure the spirit of collegiality </w:t>
      </w:r>
      <w:proofErr w:type="gramStart"/>
      <w:r w:rsidR="008E6C5C" w:rsidRPr="002562C1">
        <w:rPr>
          <w:rStyle w:val="markedcontent"/>
          <w:rFonts w:asciiTheme="minorHAnsi" w:eastAsia="Arial" w:hAnsiTheme="minorHAnsi" w:cstheme="minorHAnsi"/>
          <w:sz w:val="28"/>
          <w:szCs w:val="28"/>
        </w:rPr>
        <w:t>so</w:t>
      </w:r>
      <w:proofErr w:type="gramEnd"/>
      <w:r w:rsidR="008E6C5C" w:rsidRPr="002562C1">
        <w:rPr>
          <w:rStyle w:val="markedcontent"/>
          <w:rFonts w:asciiTheme="minorHAnsi" w:eastAsia="Arial" w:hAnsiTheme="minorHAnsi" w:cstheme="minorHAnsi"/>
          <w:sz w:val="28"/>
          <w:szCs w:val="28"/>
        </w:rPr>
        <w:t xml:space="preserve"> essential to a healthy academic institution.</w:t>
      </w:r>
    </w:p>
    <w:p w14:paraId="73589B7E" w14:textId="6969BBEB" w:rsidR="004839D0" w:rsidRPr="004839D0" w:rsidRDefault="008E6C5C" w:rsidP="00492F28">
      <w:pPr>
        <w:pStyle w:val="Heading2"/>
        <w:numPr>
          <w:ilvl w:val="0"/>
          <w:numId w:val="1"/>
        </w:numPr>
        <w:tabs>
          <w:tab w:val="left" w:pos="900"/>
        </w:tabs>
        <w:spacing w:after="120"/>
        <w:ind w:left="720" w:right="-40" w:hanging="720"/>
        <w:rPr>
          <w:rFonts w:asciiTheme="minorHAnsi" w:hAnsiTheme="minorHAnsi" w:cstheme="minorHAnsi"/>
          <w:i w:val="0"/>
          <w:iCs/>
          <w:sz w:val="28"/>
          <w:szCs w:val="28"/>
        </w:rPr>
      </w:pPr>
      <w:r>
        <w:rPr>
          <w:rFonts w:asciiTheme="minorHAnsi" w:hAnsiTheme="minorHAnsi" w:cstheme="minorHAnsi"/>
          <w:i w:val="0"/>
          <w:iCs/>
          <w:sz w:val="28"/>
          <w:szCs w:val="28"/>
        </w:rPr>
        <w:t>Chair</w:t>
      </w:r>
    </w:p>
    <w:p w14:paraId="295216AD" w14:textId="13561D74" w:rsidR="004839D0" w:rsidRPr="004839D0" w:rsidRDefault="004839D0" w:rsidP="004839D0">
      <w:pPr>
        <w:pStyle w:val="BodyText"/>
        <w:spacing w:after="120"/>
        <w:ind w:left="720" w:right="-40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 xml:space="preserve">The </w:t>
      </w:r>
      <w:r w:rsidR="000A6898">
        <w:rPr>
          <w:rFonts w:asciiTheme="minorHAnsi" w:hAnsiTheme="minorHAnsi" w:cstheme="minorHAnsi"/>
          <w:sz w:val="28"/>
          <w:szCs w:val="28"/>
        </w:rPr>
        <w:t>Chair</w:t>
      </w:r>
      <w:r w:rsidRPr="004839D0">
        <w:rPr>
          <w:rFonts w:asciiTheme="minorHAnsi" w:hAnsiTheme="minorHAnsi" w:cstheme="minorHAnsi"/>
          <w:sz w:val="28"/>
          <w:szCs w:val="28"/>
        </w:rPr>
        <w:t xml:space="preserve"> implements within the </w:t>
      </w:r>
      <w:r w:rsidR="000A6898">
        <w:rPr>
          <w:rFonts w:asciiTheme="minorHAnsi" w:hAnsiTheme="minorHAnsi" w:cstheme="minorHAnsi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z w:val="28"/>
          <w:szCs w:val="28"/>
        </w:rPr>
        <w:t xml:space="preserve"> all policies of Texas State University</w:t>
      </w:r>
      <w:r w:rsidR="000A6898">
        <w:rPr>
          <w:rFonts w:asciiTheme="minorHAnsi" w:hAnsiTheme="minorHAnsi" w:cstheme="minorHAnsi"/>
          <w:sz w:val="28"/>
          <w:szCs w:val="28"/>
        </w:rPr>
        <w:t xml:space="preserve"> and</w:t>
      </w:r>
      <w:r w:rsidRPr="004839D0">
        <w:rPr>
          <w:rFonts w:asciiTheme="minorHAnsi" w:hAnsiTheme="minorHAnsi" w:cstheme="minorHAnsi"/>
          <w:sz w:val="28"/>
          <w:szCs w:val="28"/>
        </w:rPr>
        <w:t xml:space="preserve"> the College of Health Professions</w:t>
      </w:r>
      <w:r w:rsidR="000A6898">
        <w:rPr>
          <w:rFonts w:asciiTheme="minorHAnsi" w:hAnsiTheme="minorHAnsi" w:cstheme="minorHAnsi"/>
          <w:sz w:val="28"/>
          <w:szCs w:val="28"/>
        </w:rPr>
        <w:t>.</w:t>
      </w:r>
      <w:r w:rsidRPr="004839D0">
        <w:rPr>
          <w:rFonts w:asciiTheme="minorHAnsi" w:hAnsiTheme="minorHAnsi" w:cstheme="minorHAnsi"/>
          <w:sz w:val="28"/>
          <w:szCs w:val="28"/>
        </w:rPr>
        <w:t xml:space="preserve"> As a leading faculty member and representative of the </w:t>
      </w:r>
      <w:r w:rsidR="000A6898">
        <w:rPr>
          <w:rFonts w:asciiTheme="minorHAnsi" w:hAnsiTheme="minorHAnsi" w:cstheme="minorHAnsi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z w:val="28"/>
          <w:szCs w:val="28"/>
        </w:rPr>
        <w:t xml:space="preserve">, the </w:t>
      </w:r>
      <w:r w:rsidR="000A6898">
        <w:rPr>
          <w:rFonts w:asciiTheme="minorHAnsi" w:hAnsiTheme="minorHAnsi" w:cstheme="minorHAnsi"/>
          <w:sz w:val="28"/>
          <w:szCs w:val="28"/>
        </w:rPr>
        <w:t>Chair</w:t>
      </w:r>
      <w:r w:rsidRPr="004839D0">
        <w:rPr>
          <w:rFonts w:asciiTheme="minorHAnsi" w:hAnsiTheme="minorHAnsi" w:cstheme="minorHAnsi"/>
          <w:sz w:val="28"/>
          <w:szCs w:val="28"/>
        </w:rPr>
        <w:t xml:space="preserve"> speaks for the </w:t>
      </w:r>
      <w:r w:rsidR="000A6898">
        <w:rPr>
          <w:rFonts w:asciiTheme="minorHAnsi" w:hAnsiTheme="minorHAnsi" w:cstheme="minorHAnsi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z w:val="28"/>
          <w:szCs w:val="28"/>
        </w:rPr>
        <w:t xml:space="preserve">, for its goals and standards, and for the importance of </w:t>
      </w:r>
      <w:r w:rsidR="000A6898">
        <w:rPr>
          <w:rFonts w:asciiTheme="minorHAnsi" w:hAnsiTheme="minorHAnsi" w:cstheme="minorHAnsi"/>
          <w:sz w:val="28"/>
          <w:szCs w:val="28"/>
        </w:rPr>
        <w:t>Clinical Laboratory Science</w:t>
      </w:r>
      <w:r w:rsidRPr="004839D0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4839D0">
        <w:rPr>
          <w:rFonts w:asciiTheme="minorHAnsi" w:hAnsiTheme="minorHAnsi" w:cstheme="minorHAnsi"/>
          <w:sz w:val="28"/>
          <w:szCs w:val="28"/>
        </w:rPr>
        <w:t xml:space="preserve">studies in the general academic setting. The </w:t>
      </w:r>
      <w:r w:rsidR="000A6898">
        <w:rPr>
          <w:rFonts w:asciiTheme="minorHAnsi" w:hAnsiTheme="minorHAnsi" w:cstheme="minorHAnsi"/>
          <w:sz w:val="28"/>
          <w:szCs w:val="28"/>
        </w:rPr>
        <w:t>Chair</w:t>
      </w:r>
      <w:r w:rsidRPr="004839D0">
        <w:rPr>
          <w:rFonts w:asciiTheme="minorHAnsi" w:hAnsiTheme="minorHAnsi" w:cstheme="minorHAnsi"/>
          <w:sz w:val="28"/>
          <w:szCs w:val="28"/>
        </w:rPr>
        <w:t xml:space="preserve"> supervises the administrative 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routines </w:t>
      </w:r>
      <w:r w:rsidRPr="004839D0">
        <w:rPr>
          <w:rFonts w:asciiTheme="minorHAnsi" w:hAnsiTheme="minorHAnsi" w:cstheme="minorHAnsi"/>
          <w:sz w:val="28"/>
          <w:szCs w:val="28"/>
        </w:rPr>
        <w:t xml:space="preserve">of the </w:t>
      </w:r>
      <w:r w:rsidR="000A6898">
        <w:rPr>
          <w:rFonts w:asciiTheme="minorHAnsi" w:hAnsiTheme="minorHAnsi" w:cstheme="minorHAnsi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z w:val="28"/>
          <w:szCs w:val="28"/>
        </w:rPr>
        <w:t xml:space="preserve"> and fosters an environment of shared governance. Among other duties, the </w:t>
      </w:r>
      <w:r w:rsidR="000A6898">
        <w:rPr>
          <w:rFonts w:asciiTheme="minorHAnsi" w:hAnsiTheme="minorHAnsi" w:cstheme="minorHAnsi"/>
          <w:sz w:val="28"/>
          <w:szCs w:val="28"/>
        </w:rPr>
        <w:t>Chair</w:t>
      </w:r>
      <w:r w:rsidRPr="004839D0">
        <w:rPr>
          <w:rFonts w:asciiTheme="minorHAnsi" w:hAnsiTheme="minorHAnsi" w:cstheme="minorHAnsi"/>
          <w:sz w:val="28"/>
          <w:szCs w:val="28"/>
        </w:rPr>
        <w:t xml:space="preserve"> schedules and conducts faculty meetings, 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keeps </w:t>
      </w:r>
      <w:r w:rsidR="000A6898">
        <w:rPr>
          <w:rFonts w:asciiTheme="minorHAnsi" w:hAnsiTheme="minorHAnsi" w:cstheme="minorHAnsi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z w:val="28"/>
          <w:szCs w:val="28"/>
        </w:rPr>
        <w:t xml:space="preserve"> records, accounts for the absences of faculty and staff who must be away from the </w:t>
      </w:r>
      <w:r w:rsidRPr="004839D0">
        <w:rPr>
          <w:rFonts w:asciiTheme="minorHAnsi" w:hAnsiTheme="minorHAnsi" w:cstheme="minorHAnsi"/>
          <w:spacing w:val="3"/>
          <w:sz w:val="28"/>
          <w:szCs w:val="28"/>
        </w:rPr>
        <w:t xml:space="preserve">campus, </w:t>
      </w:r>
      <w:r w:rsidRPr="004839D0">
        <w:rPr>
          <w:rFonts w:asciiTheme="minorHAnsi" w:hAnsiTheme="minorHAnsi" w:cstheme="minorHAnsi"/>
          <w:sz w:val="28"/>
          <w:szCs w:val="28"/>
        </w:rPr>
        <w:t xml:space="preserve">directs the advising of majors, assigns office space, assigns faculty </w:t>
      </w:r>
      <w:r w:rsidRPr="004839D0">
        <w:rPr>
          <w:rFonts w:asciiTheme="minorHAnsi" w:hAnsiTheme="minorHAnsi" w:cstheme="minorHAnsi"/>
          <w:spacing w:val="16"/>
          <w:sz w:val="28"/>
          <w:szCs w:val="28"/>
        </w:rPr>
        <w:t xml:space="preserve">workload </w:t>
      </w:r>
      <w:r w:rsidRPr="004839D0">
        <w:rPr>
          <w:rFonts w:asciiTheme="minorHAnsi" w:hAnsiTheme="minorHAnsi" w:cstheme="minorHAnsi"/>
          <w:spacing w:val="12"/>
          <w:sz w:val="28"/>
          <w:szCs w:val="28"/>
        </w:rPr>
        <w:t xml:space="preserve">and </w:t>
      </w:r>
      <w:r w:rsidRPr="004839D0">
        <w:rPr>
          <w:rFonts w:asciiTheme="minorHAnsi" w:hAnsiTheme="minorHAnsi" w:cstheme="minorHAnsi"/>
          <w:spacing w:val="6"/>
          <w:sz w:val="28"/>
          <w:szCs w:val="28"/>
        </w:rPr>
        <w:t xml:space="preserve">service duties </w:t>
      </w:r>
      <w:r w:rsidRPr="004839D0">
        <w:rPr>
          <w:rFonts w:asciiTheme="minorHAnsi" w:hAnsiTheme="minorHAnsi" w:cstheme="minorHAnsi"/>
          <w:spacing w:val="5"/>
          <w:sz w:val="28"/>
          <w:szCs w:val="28"/>
        </w:rPr>
        <w:t>in the</w:t>
      </w:r>
      <w:r w:rsidRPr="004839D0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="000A6898">
        <w:rPr>
          <w:rFonts w:asciiTheme="minorHAnsi" w:hAnsiTheme="minorHAnsi" w:cstheme="minorHAnsi"/>
          <w:spacing w:val="6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pacing w:val="6"/>
          <w:sz w:val="28"/>
          <w:szCs w:val="28"/>
        </w:rPr>
        <w:t xml:space="preserve">, College, </w:t>
      </w:r>
      <w:r w:rsidRPr="004839D0">
        <w:rPr>
          <w:rFonts w:asciiTheme="minorHAnsi" w:hAnsiTheme="minorHAnsi" w:cstheme="minorHAnsi"/>
          <w:sz w:val="28"/>
          <w:szCs w:val="28"/>
        </w:rPr>
        <w:t xml:space="preserve">&amp; </w:t>
      </w:r>
      <w:r w:rsidRPr="004839D0">
        <w:rPr>
          <w:rFonts w:asciiTheme="minorHAnsi" w:hAnsiTheme="minorHAnsi" w:cstheme="minorHAnsi"/>
          <w:spacing w:val="6"/>
          <w:sz w:val="28"/>
          <w:szCs w:val="28"/>
        </w:rPr>
        <w:t xml:space="preserve">University. </w:t>
      </w:r>
      <w:r w:rsidRPr="004839D0">
        <w:rPr>
          <w:rFonts w:asciiTheme="minorHAnsi" w:hAnsiTheme="minorHAnsi" w:cstheme="minorHAnsi"/>
          <w:sz w:val="28"/>
          <w:szCs w:val="28"/>
        </w:rPr>
        <w:t xml:space="preserve">In consultation with appropriate program directors, the </w:t>
      </w:r>
      <w:r w:rsidR="000A6898">
        <w:rPr>
          <w:rFonts w:asciiTheme="minorHAnsi" w:hAnsiTheme="minorHAnsi" w:cstheme="minorHAnsi"/>
          <w:sz w:val="28"/>
          <w:szCs w:val="28"/>
        </w:rPr>
        <w:t>Chair</w:t>
      </w:r>
      <w:r w:rsidRPr="004839D0">
        <w:rPr>
          <w:rFonts w:asciiTheme="minorHAnsi" w:hAnsiTheme="minorHAnsi" w:cstheme="minorHAnsi"/>
          <w:sz w:val="28"/>
          <w:szCs w:val="28"/>
        </w:rPr>
        <w:t xml:space="preserve"> schedules classes, plans and supervises </w:t>
      </w:r>
      <w:r w:rsidR="000A6898">
        <w:rPr>
          <w:rFonts w:asciiTheme="minorHAnsi" w:hAnsiTheme="minorHAnsi" w:cstheme="minorHAnsi"/>
          <w:sz w:val="28"/>
          <w:szCs w:val="28"/>
        </w:rPr>
        <w:t>admittance to the Program</w:t>
      </w:r>
      <w:r w:rsidRPr="004839D0">
        <w:rPr>
          <w:rFonts w:asciiTheme="minorHAnsi" w:hAnsiTheme="minorHAnsi" w:cstheme="minorHAnsi"/>
          <w:sz w:val="28"/>
          <w:szCs w:val="28"/>
        </w:rPr>
        <w:t xml:space="preserve">, approves textbook orders, oversees the hiring of student employees, allocates funds for travel and other </w:t>
      </w:r>
      <w:r w:rsidR="000A6898">
        <w:rPr>
          <w:rFonts w:asciiTheme="minorHAnsi" w:hAnsiTheme="minorHAnsi" w:cstheme="minorHAnsi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z w:val="28"/>
          <w:szCs w:val="28"/>
        </w:rPr>
        <w:t xml:space="preserve"> obligations, and prepares the annual budget. The </w:t>
      </w:r>
      <w:r w:rsidR="000A6898">
        <w:rPr>
          <w:rFonts w:asciiTheme="minorHAnsi" w:hAnsiTheme="minorHAnsi" w:cstheme="minorHAnsi"/>
          <w:sz w:val="28"/>
          <w:szCs w:val="28"/>
        </w:rPr>
        <w:t xml:space="preserve">Chair 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guides </w:t>
      </w:r>
      <w:r w:rsidRPr="004839D0">
        <w:rPr>
          <w:rFonts w:asciiTheme="minorHAnsi" w:hAnsiTheme="minorHAnsi" w:cstheme="minorHAnsi"/>
          <w:sz w:val="28"/>
          <w:szCs w:val="28"/>
        </w:rPr>
        <w:t xml:space="preserve">faculty and staff members in fulfilling their responsibilities toward students and colleagues and thus helps determine the overall success of the university. The </w:t>
      </w:r>
      <w:r w:rsidRPr="004839D0">
        <w:rPr>
          <w:rFonts w:asciiTheme="minorHAnsi" w:hAnsiTheme="minorHAnsi" w:cstheme="minorHAnsi"/>
          <w:i/>
          <w:sz w:val="28"/>
          <w:szCs w:val="28"/>
        </w:rPr>
        <w:t xml:space="preserve">Faculty Handbook </w:t>
      </w:r>
      <w:r w:rsidRPr="004839D0">
        <w:rPr>
          <w:rFonts w:asciiTheme="minorHAnsi" w:hAnsiTheme="minorHAnsi" w:cstheme="minorHAnsi"/>
          <w:sz w:val="28"/>
          <w:szCs w:val="28"/>
        </w:rPr>
        <w:t>outlines additional responsibilities of the</w:t>
      </w:r>
      <w:r w:rsidRPr="004839D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0A6898">
        <w:rPr>
          <w:rFonts w:asciiTheme="minorHAnsi" w:hAnsiTheme="minorHAnsi" w:cstheme="minorHAnsi"/>
          <w:sz w:val="28"/>
          <w:szCs w:val="28"/>
        </w:rPr>
        <w:t>Chair</w:t>
      </w:r>
      <w:r w:rsidRPr="004839D0">
        <w:rPr>
          <w:rFonts w:asciiTheme="minorHAnsi" w:hAnsiTheme="minorHAnsi" w:cstheme="minorHAnsi"/>
          <w:sz w:val="28"/>
          <w:szCs w:val="28"/>
        </w:rPr>
        <w:t>.</w:t>
      </w:r>
    </w:p>
    <w:p w14:paraId="4D3CC5E3" w14:textId="77777777" w:rsidR="004839D0" w:rsidRPr="004839D0" w:rsidRDefault="004839D0" w:rsidP="00492F28">
      <w:pPr>
        <w:pStyle w:val="Heading2"/>
        <w:numPr>
          <w:ilvl w:val="0"/>
          <w:numId w:val="1"/>
        </w:numPr>
        <w:tabs>
          <w:tab w:val="num" w:pos="900"/>
        </w:tabs>
        <w:spacing w:after="120"/>
        <w:ind w:left="720" w:right="-40" w:hanging="720"/>
        <w:rPr>
          <w:rFonts w:asciiTheme="minorHAnsi" w:hAnsiTheme="minorHAnsi" w:cstheme="minorHAnsi"/>
          <w:i w:val="0"/>
          <w:iCs/>
          <w:sz w:val="28"/>
          <w:szCs w:val="28"/>
        </w:rPr>
      </w:pPr>
      <w:r w:rsidRPr="004839D0">
        <w:rPr>
          <w:rFonts w:asciiTheme="minorHAnsi" w:hAnsiTheme="minorHAnsi" w:cstheme="minorHAnsi"/>
          <w:i w:val="0"/>
          <w:iCs/>
          <w:sz w:val="28"/>
          <w:szCs w:val="28"/>
        </w:rPr>
        <w:t>Personnel Committee</w:t>
      </w:r>
    </w:p>
    <w:p w14:paraId="2F80638B" w14:textId="61F7A01A" w:rsidR="004839D0" w:rsidRPr="004839D0" w:rsidRDefault="004839D0" w:rsidP="00BD5A6C">
      <w:pPr>
        <w:pStyle w:val="BodyText"/>
        <w:numPr>
          <w:ilvl w:val="1"/>
          <w:numId w:val="1"/>
        </w:numPr>
        <w:tabs>
          <w:tab w:val="left" w:pos="1080"/>
        </w:tabs>
        <w:spacing w:after="120"/>
        <w:ind w:left="1080" w:right="-40" w:firstLine="0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 xml:space="preserve">All tenured faculty make up the personnel committee of the </w:t>
      </w:r>
      <w:r w:rsidR="00F355A3">
        <w:rPr>
          <w:rFonts w:asciiTheme="minorHAnsi" w:hAnsiTheme="minorHAnsi" w:cstheme="minorHAnsi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z w:val="28"/>
          <w:szCs w:val="28"/>
        </w:rPr>
        <w:t xml:space="preserve">. 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The </w:t>
      </w:r>
      <w:r w:rsidRPr="004839D0">
        <w:rPr>
          <w:rFonts w:asciiTheme="minorHAnsi" w:hAnsiTheme="minorHAnsi" w:cstheme="minorHAnsi"/>
          <w:sz w:val="28"/>
          <w:szCs w:val="28"/>
        </w:rPr>
        <w:t xml:space="preserve">personnel committee advises the </w:t>
      </w:r>
      <w:r w:rsidR="00F355A3">
        <w:rPr>
          <w:rFonts w:asciiTheme="minorHAnsi" w:hAnsiTheme="minorHAnsi" w:cstheme="minorHAnsi"/>
          <w:sz w:val="28"/>
          <w:szCs w:val="28"/>
        </w:rPr>
        <w:t>Chair</w:t>
      </w:r>
      <w:r w:rsidRPr="004839D0">
        <w:rPr>
          <w:rFonts w:asciiTheme="minorHAnsi" w:hAnsiTheme="minorHAnsi" w:cstheme="minorHAnsi"/>
          <w:sz w:val="28"/>
          <w:szCs w:val="28"/>
        </w:rPr>
        <w:t xml:space="preserve"> on all personnel </w:t>
      </w:r>
      <w:r w:rsidRPr="004839D0">
        <w:rPr>
          <w:rFonts w:asciiTheme="minorHAnsi" w:hAnsiTheme="minorHAnsi" w:cstheme="minorHAnsi"/>
          <w:sz w:val="28"/>
          <w:szCs w:val="28"/>
        </w:rPr>
        <w:lastRenderedPageBreak/>
        <w:t xml:space="preserve">issues (tenure, promotion, merit, and hiring). 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The </w:t>
      </w:r>
      <w:r w:rsidR="00F355A3">
        <w:rPr>
          <w:rFonts w:asciiTheme="minorHAnsi" w:hAnsiTheme="minorHAnsi" w:cstheme="minorHAnsi"/>
          <w:sz w:val="28"/>
          <w:szCs w:val="28"/>
        </w:rPr>
        <w:t>Chair</w:t>
      </w:r>
      <w:r w:rsidRPr="004839D0">
        <w:rPr>
          <w:rFonts w:asciiTheme="minorHAnsi" w:hAnsiTheme="minorHAnsi" w:cstheme="minorHAnsi"/>
          <w:sz w:val="28"/>
          <w:szCs w:val="28"/>
        </w:rPr>
        <w:t xml:space="preserve"> need not concur with personnel committee recommendations that are sent forward to 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higher </w:t>
      </w:r>
      <w:r w:rsidRPr="004839D0">
        <w:rPr>
          <w:rFonts w:asciiTheme="minorHAnsi" w:hAnsiTheme="minorHAnsi" w:cstheme="minorHAnsi"/>
          <w:sz w:val="28"/>
          <w:szCs w:val="28"/>
        </w:rPr>
        <w:t>administrative levels (e.g., hiring and tenure/promotion</w:t>
      </w:r>
      <w:r w:rsidRPr="004839D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4839D0">
        <w:rPr>
          <w:rFonts w:asciiTheme="minorHAnsi" w:hAnsiTheme="minorHAnsi" w:cstheme="minorHAnsi"/>
          <w:sz w:val="28"/>
          <w:szCs w:val="28"/>
        </w:rPr>
        <w:t>decisions).</w:t>
      </w:r>
    </w:p>
    <w:p w14:paraId="6B77894F" w14:textId="5340626D" w:rsidR="004839D0" w:rsidRPr="004839D0" w:rsidRDefault="004839D0" w:rsidP="00BD5A6C">
      <w:pPr>
        <w:pStyle w:val="BodyText"/>
        <w:numPr>
          <w:ilvl w:val="1"/>
          <w:numId w:val="1"/>
        </w:numPr>
        <w:tabs>
          <w:tab w:val="left" w:pos="1080"/>
        </w:tabs>
        <w:spacing w:after="120"/>
        <w:ind w:left="1080" w:right="-40" w:firstLine="0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 xml:space="preserve">Personnel committee members at one level do not </w:t>
      </w:r>
      <w:r w:rsidRPr="007E01F1">
        <w:rPr>
          <w:rFonts w:asciiTheme="minorHAnsi" w:hAnsiTheme="minorHAnsi" w:cstheme="minorHAnsi"/>
          <w:sz w:val="28"/>
          <w:szCs w:val="28"/>
        </w:rPr>
        <w:t xml:space="preserve">recommend </w:t>
      </w:r>
      <w:r w:rsidRPr="004839D0">
        <w:rPr>
          <w:rFonts w:asciiTheme="minorHAnsi" w:hAnsiTheme="minorHAnsi" w:cstheme="minorHAnsi"/>
          <w:sz w:val="28"/>
          <w:szCs w:val="28"/>
        </w:rPr>
        <w:t xml:space="preserve">promotion for those at a higher academic rank. Personnel committee members are tenured faculty who are expected to attend and participate; they may vote if they have 1) an academic assignment at a rate of 50% or more and do not hold an administrative position outside of the College of Health Professions; 2) at least one year of service at Texas State since the official start date of their appointment; 3) experience teaching at least </w:t>
      </w:r>
      <w:r w:rsidR="00274611">
        <w:rPr>
          <w:rFonts w:asciiTheme="minorHAnsi" w:hAnsiTheme="minorHAnsi" w:cstheme="minorHAnsi"/>
          <w:sz w:val="28"/>
          <w:szCs w:val="28"/>
        </w:rPr>
        <w:t>three</w:t>
      </w:r>
      <w:r w:rsidRPr="004839D0">
        <w:rPr>
          <w:rFonts w:asciiTheme="minorHAnsi" w:hAnsiTheme="minorHAnsi" w:cstheme="minorHAnsi"/>
          <w:sz w:val="28"/>
          <w:szCs w:val="28"/>
        </w:rPr>
        <w:t xml:space="preserve"> sections of courses at the college/university level. Tenured faculty </w:t>
      </w:r>
      <w:r w:rsidRPr="007E01F1">
        <w:rPr>
          <w:rFonts w:asciiTheme="minorHAnsi" w:hAnsiTheme="minorHAnsi" w:cstheme="minorHAnsi"/>
          <w:sz w:val="28"/>
          <w:szCs w:val="28"/>
        </w:rPr>
        <w:t xml:space="preserve">who </w:t>
      </w:r>
      <w:proofErr w:type="gramStart"/>
      <w:r w:rsidRPr="004839D0">
        <w:rPr>
          <w:rFonts w:asciiTheme="minorHAnsi" w:hAnsiTheme="minorHAnsi" w:cstheme="minorHAnsi"/>
          <w:sz w:val="28"/>
          <w:szCs w:val="28"/>
        </w:rPr>
        <w:t>hold</w:t>
      </w:r>
      <w:proofErr w:type="gramEnd"/>
      <w:r w:rsidRPr="004839D0">
        <w:rPr>
          <w:rFonts w:asciiTheme="minorHAnsi" w:hAnsiTheme="minorHAnsi" w:cstheme="minorHAnsi"/>
          <w:sz w:val="28"/>
          <w:szCs w:val="28"/>
        </w:rPr>
        <w:t xml:space="preserve"> an academic assignment in a </w:t>
      </w:r>
      <w:r w:rsidR="00274611">
        <w:rPr>
          <w:rFonts w:asciiTheme="minorHAnsi" w:hAnsiTheme="minorHAnsi" w:cstheme="minorHAnsi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z w:val="28"/>
          <w:szCs w:val="28"/>
        </w:rPr>
        <w:t xml:space="preserve"> at a rate of 50% or more and who do not hold an administrative appointment outside of their college are expected to serve on the Personnel Committee as non-voting members until they have met the remaining requirements.</w:t>
      </w:r>
    </w:p>
    <w:p w14:paraId="63DB9648" w14:textId="77777777" w:rsidR="004839D0" w:rsidRPr="004839D0" w:rsidRDefault="004839D0" w:rsidP="00BD5A6C">
      <w:pPr>
        <w:pStyle w:val="BodyText"/>
        <w:numPr>
          <w:ilvl w:val="1"/>
          <w:numId w:val="1"/>
        </w:numPr>
        <w:tabs>
          <w:tab w:val="left" w:pos="1080"/>
        </w:tabs>
        <w:spacing w:after="120"/>
        <w:ind w:left="1080" w:right="-40" w:firstLine="0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 xml:space="preserve">In areas of T&amp;P, non-tenure line faculty may be invited (as non-voting members) to participate in the discussion on the promotion of like faculty lines. </w:t>
      </w:r>
    </w:p>
    <w:p w14:paraId="7A212849" w14:textId="60EF7FBB" w:rsidR="004839D0" w:rsidRPr="004839D0" w:rsidRDefault="004839D0" w:rsidP="00BD5A6C">
      <w:pPr>
        <w:pStyle w:val="BodyText"/>
        <w:numPr>
          <w:ilvl w:val="1"/>
          <w:numId w:val="1"/>
        </w:numPr>
        <w:tabs>
          <w:tab w:val="left" w:pos="1080"/>
        </w:tabs>
        <w:spacing w:after="120"/>
        <w:ind w:left="1080" w:right="-40" w:firstLine="0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>During Annual Performance Evaluations and Reappointments,</w:t>
      </w:r>
      <w:r w:rsidR="00F355A3">
        <w:rPr>
          <w:rFonts w:asciiTheme="minorHAnsi" w:hAnsiTheme="minorHAnsi" w:cstheme="minorHAnsi"/>
          <w:sz w:val="28"/>
          <w:szCs w:val="28"/>
        </w:rPr>
        <w:t xml:space="preserve"> the Chair</w:t>
      </w:r>
      <w:r w:rsidRPr="004839D0">
        <w:rPr>
          <w:rFonts w:asciiTheme="minorHAnsi" w:hAnsiTheme="minorHAnsi" w:cstheme="minorHAnsi"/>
          <w:sz w:val="28"/>
          <w:szCs w:val="28"/>
        </w:rPr>
        <w:t xml:space="preserve"> will orchestrate the meeting to advise</w:t>
      </w:r>
      <w:r w:rsidR="00F355A3">
        <w:rPr>
          <w:rFonts w:asciiTheme="minorHAnsi" w:hAnsiTheme="minorHAnsi" w:cstheme="minorHAnsi"/>
          <w:sz w:val="28"/>
          <w:szCs w:val="28"/>
        </w:rPr>
        <w:t>,</w:t>
      </w:r>
      <w:r w:rsidRPr="004839D0">
        <w:rPr>
          <w:rFonts w:asciiTheme="minorHAnsi" w:hAnsiTheme="minorHAnsi" w:cstheme="minorHAnsi"/>
          <w:sz w:val="28"/>
          <w:szCs w:val="28"/>
        </w:rPr>
        <w:t xml:space="preserve"> collect votes, </w:t>
      </w:r>
      <w:r w:rsidR="00F355A3">
        <w:rPr>
          <w:rFonts w:asciiTheme="minorHAnsi" w:hAnsiTheme="minorHAnsi" w:cstheme="minorHAnsi"/>
          <w:sz w:val="28"/>
          <w:szCs w:val="28"/>
        </w:rPr>
        <w:t>and</w:t>
      </w:r>
      <w:r w:rsidRPr="004839D0">
        <w:rPr>
          <w:rFonts w:asciiTheme="minorHAnsi" w:hAnsiTheme="minorHAnsi" w:cstheme="minorHAnsi"/>
          <w:sz w:val="28"/>
          <w:szCs w:val="28"/>
        </w:rPr>
        <w:t xml:space="preserve"> will collect comments to </w:t>
      </w:r>
      <w:proofErr w:type="gramStart"/>
      <w:r w:rsidRPr="004839D0">
        <w:rPr>
          <w:rFonts w:asciiTheme="minorHAnsi" w:hAnsiTheme="minorHAnsi" w:cstheme="minorHAnsi"/>
          <w:sz w:val="28"/>
          <w:szCs w:val="28"/>
        </w:rPr>
        <w:t>enter into</w:t>
      </w:r>
      <w:proofErr w:type="gramEnd"/>
      <w:r w:rsidRPr="004839D0">
        <w:rPr>
          <w:rFonts w:asciiTheme="minorHAnsi" w:hAnsiTheme="minorHAnsi" w:cstheme="minorHAnsi"/>
          <w:sz w:val="28"/>
          <w:szCs w:val="28"/>
        </w:rPr>
        <w:t xml:space="preserve"> the Faculty Qualifications system for the PC. </w:t>
      </w:r>
    </w:p>
    <w:p w14:paraId="65137A71" w14:textId="77777777" w:rsidR="004839D0" w:rsidRPr="004839D0" w:rsidRDefault="004839D0" w:rsidP="00492F28">
      <w:pPr>
        <w:pStyle w:val="Heading2"/>
        <w:numPr>
          <w:ilvl w:val="0"/>
          <w:numId w:val="1"/>
        </w:numPr>
        <w:tabs>
          <w:tab w:val="num" w:pos="900"/>
        </w:tabs>
        <w:spacing w:after="120"/>
        <w:ind w:left="720" w:right="-40" w:hanging="720"/>
        <w:rPr>
          <w:rFonts w:asciiTheme="minorHAnsi" w:hAnsiTheme="minorHAnsi" w:cstheme="minorHAnsi"/>
          <w:i w:val="0"/>
          <w:iCs/>
          <w:sz w:val="28"/>
          <w:szCs w:val="28"/>
        </w:rPr>
      </w:pPr>
      <w:r w:rsidRPr="004839D0">
        <w:rPr>
          <w:rFonts w:asciiTheme="minorHAnsi" w:hAnsiTheme="minorHAnsi" w:cstheme="minorHAnsi"/>
          <w:i w:val="0"/>
          <w:iCs/>
          <w:sz w:val="28"/>
          <w:szCs w:val="28"/>
        </w:rPr>
        <w:t>Voting Faculty</w:t>
      </w:r>
    </w:p>
    <w:p w14:paraId="374D400E" w14:textId="680CC5FD" w:rsidR="004839D0" w:rsidRPr="004839D0" w:rsidRDefault="004839D0" w:rsidP="004839D0">
      <w:pPr>
        <w:pStyle w:val="BodyText"/>
        <w:spacing w:after="120"/>
        <w:ind w:left="806" w:right="-40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 xml:space="preserve">Except for meetings and decisions that concern personnel issues (e.g., tenure, promotion, merit, 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and </w:t>
      </w:r>
      <w:r w:rsidRPr="004839D0">
        <w:rPr>
          <w:rFonts w:asciiTheme="minorHAnsi" w:hAnsiTheme="minorHAnsi" w:cstheme="minorHAnsi"/>
          <w:sz w:val="28"/>
          <w:szCs w:val="28"/>
        </w:rPr>
        <w:t xml:space="preserve">hiring), all faculty in the School of Health Administration are invited to attend faculty meetings. Faculty who are hired </w:t>
      </w:r>
      <w:proofErr w:type="gramStart"/>
      <w:r w:rsidRPr="004839D0">
        <w:rPr>
          <w:rFonts w:asciiTheme="minorHAnsi" w:hAnsiTheme="minorHAnsi" w:cstheme="minorHAnsi"/>
          <w:sz w:val="28"/>
          <w:szCs w:val="28"/>
        </w:rPr>
        <w:t>on the basis of</w:t>
      </w:r>
      <w:proofErr w:type="gramEnd"/>
      <w:r w:rsidRPr="004839D0">
        <w:rPr>
          <w:rFonts w:asciiTheme="minorHAnsi" w:hAnsiTheme="minorHAnsi" w:cstheme="minorHAnsi"/>
          <w:sz w:val="28"/>
          <w:szCs w:val="28"/>
        </w:rPr>
        <w:t xml:space="preserve"> a percentage of full-time at a rate of 50% or more, and who do not hold an administrative appointment outside of their</w:t>
      </w:r>
      <w:r w:rsidRPr="004839D0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4839D0">
        <w:rPr>
          <w:rFonts w:asciiTheme="minorHAnsi" w:hAnsiTheme="minorHAnsi" w:cstheme="minorHAnsi"/>
          <w:sz w:val="28"/>
          <w:szCs w:val="28"/>
        </w:rPr>
        <w:t>college, are invited to vote on all non-personnel issues. Lecturers hired per-course, or who teach less than 50% are invited to attend general faculty meetings, but they are not voting</w:t>
      </w:r>
      <w:r w:rsidRPr="004839D0">
        <w:rPr>
          <w:rFonts w:asciiTheme="minorHAnsi" w:hAnsiTheme="minorHAnsi" w:cstheme="minorHAnsi"/>
          <w:spacing w:val="31"/>
          <w:sz w:val="28"/>
          <w:szCs w:val="28"/>
        </w:rPr>
        <w:t xml:space="preserve"> </w:t>
      </w:r>
      <w:r w:rsidRPr="004839D0">
        <w:rPr>
          <w:rFonts w:asciiTheme="minorHAnsi" w:hAnsiTheme="minorHAnsi" w:cstheme="minorHAnsi"/>
          <w:sz w:val="28"/>
          <w:szCs w:val="28"/>
        </w:rPr>
        <w:t>members.</w:t>
      </w:r>
    </w:p>
    <w:p w14:paraId="299F2E5B" w14:textId="38A5CEB8" w:rsidR="004839D0" w:rsidRPr="004839D0" w:rsidRDefault="00492F28" w:rsidP="00492F28">
      <w:pPr>
        <w:pStyle w:val="Heading2"/>
        <w:numPr>
          <w:ilvl w:val="0"/>
          <w:numId w:val="1"/>
        </w:numPr>
        <w:tabs>
          <w:tab w:val="num" w:pos="900"/>
        </w:tabs>
        <w:spacing w:after="120"/>
        <w:ind w:left="720" w:right="-40" w:hanging="720"/>
        <w:rPr>
          <w:rFonts w:asciiTheme="minorHAnsi" w:hAnsiTheme="minorHAnsi" w:cstheme="minorHAnsi"/>
          <w:i w:val="0"/>
          <w:iCs/>
          <w:sz w:val="28"/>
          <w:szCs w:val="28"/>
        </w:rPr>
      </w:pPr>
      <w:r w:rsidRPr="004839D0">
        <w:rPr>
          <w:rFonts w:asciiTheme="minorHAnsi" w:hAnsiTheme="minorHAnsi" w:cstheme="minorHAnsi"/>
          <w:i w:val="0"/>
          <w:iCs/>
          <w:sz w:val="28"/>
          <w:szCs w:val="28"/>
        </w:rPr>
        <w:t>Policy Changes</w:t>
      </w:r>
    </w:p>
    <w:p w14:paraId="5AC227A8" w14:textId="04C8CF60" w:rsidR="004839D0" w:rsidRPr="004839D0" w:rsidRDefault="004839D0" w:rsidP="00BD5A6C">
      <w:pPr>
        <w:pStyle w:val="Heading2"/>
        <w:spacing w:after="120"/>
        <w:ind w:left="1080" w:right="-40"/>
        <w:rPr>
          <w:rFonts w:asciiTheme="minorHAnsi" w:hAnsiTheme="minorHAnsi" w:cstheme="minorHAnsi"/>
          <w:b w:val="0"/>
          <w:bCs w:val="0"/>
          <w:i w:val="0"/>
          <w:iCs/>
          <w:sz w:val="28"/>
          <w:szCs w:val="28"/>
        </w:rPr>
      </w:pPr>
      <w:r w:rsidRPr="004839D0">
        <w:rPr>
          <w:rFonts w:asciiTheme="minorHAnsi" w:hAnsiTheme="minorHAnsi" w:cstheme="minorHAnsi"/>
          <w:b w:val="0"/>
          <w:bCs w:val="0"/>
          <w:i w:val="0"/>
          <w:iCs/>
          <w:sz w:val="28"/>
          <w:szCs w:val="28"/>
        </w:rPr>
        <w:t>05.01</w:t>
      </w:r>
      <w:r w:rsidRPr="004839D0">
        <w:rPr>
          <w:rFonts w:asciiTheme="minorHAnsi" w:hAnsiTheme="minorHAnsi" w:cstheme="minorHAnsi"/>
          <w:b w:val="0"/>
          <w:bCs w:val="0"/>
          <w:i w:val="0"/>
          <w:iCs/>
          <w:sz w:val="28"/>
          <w:szCs w:val="28"/>
        </w:rPr>
        <w:tab/>
        <w:t>Temporary Policy Changes</w:t>
      </w:r>
    </w:p>
    <w:p w14:paraId="657846A0" w14:textId="77777777" w:rsidR="004839D0" w:rsidRPr="004839D0" w:rsidRDefault="004839D0" w:rsidP="00BD5A6C">
      <w:pPr>
        <w:pStyle w:val="BodyText"/>
        <w:spacing w:after="120"/>
        <w:ind w:left="1080" w:right="-40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lastRenderedPageBreak/>
        <w:t>To control class size and/or to balance the budget, and with at least one week’s notice to the faculty, the Director may make temporary changes in policies as required.</w:t>
      </w:r>
    </w:p>
    <w:p w14:paraId="523A45DC" w14:textId="6AAD6AA5" w:rsidR="004839D0" w:rsidRPr="004839D0" w:rsidRDefault="004839D0" w:rsidP="00BD5A6C">
      <w:pPr>
        <w:pStyle w:val="Heading2"/>
        <w:spacing w:after="120"/>
        <w:ind w:left="1080" w:right="-40"/>
        <w:rPr>
          <w:rFonts w:asciiTheme="minorHAnsi" w:hAnsiTheme="minorHAnsi" w:cstheme="minorHAnsi"/>
          <w:b w:val="0"/>
          <w:bCs w:val="0"/>
          <w:i w:val="0"/>
          <w:iCs/>
          <w:sz w:val="28"/>
          <w:szCs w:val="28"/>
        </w:rPr>
      </w:pPr>
      <w:r w:rsidRPr="004839D0">
        <w:rPr>
          <w:rFonts w:asciiTheme="minorHAnsi" w:hAnsiTheme="minorHAnsi" w:cstheme="minorHAnsi"/>
          <w:b w:val="0"/>
          <w:bCs w:val="0"/>
          <w:i w:val="0"/>
          <w:iCs/>
          <w:sz w:val="28"/>
          <w:szCs w:val="28"/>
        </w:rPr>
        <w:t>05.02</w:t>
      </w:r>
      <w:r w:rsidRPr="004839D0">
        <w:rPr>
          <w:rFonts w:asciiTheme="minorHAnsi" w:hAnsiTheme="minorHAnsi" w:cstheme="minorHAnsi"/>
          <w:b w:val="0"/>
          <w:bCs w:val="0"/>
          <w:i w:val="0"/>
          <w:iCs/>
          <w:sz w:val="28"/>
          <w:szCs w:val="28"/>
        </w:rPr>
        <w:tab/>
        <w:t>Amendments to the Policy Statement</w:t>
      </w:r>
    </w:p>
    <w:p w14:paraId="2096EBAE" w14:textId="360788F0" w:rsidR="004839D0" w:rsidRPr="00274611" w:rsidRDefault="004839D0" w:rsidP="00BD5A6C">
      <w:pPr>
        <w:pStyle w:val="BodyText"/>
        <w:spacing w:after="120"/>
        <w:ind w:left="1080" w:right="-40"/>
        <w:rPr>
          <w:rFonts w:asciiTheme="minorHAnsi" w:hAnsiTheme="minorHAnsi" w:cstheme="minorHAnsi"/>
          <w:sz w:val="28"/>
          <w:szCs w:val="28"/>
        </w:rPr>
      </w:pPr>
      <w:r w:rsidRPr="004839D0">
        <w:rPr>
          <w:rFonts w:asciiTheme="minorHAnsi" w:hAnsiTheme="minorHAnsi" w:cstheme="minorHAnsi"/>
          <w:sz w:val="28"/>
          <w:szCs w:val="28"/>
        </w:rPr>
        <w:t xml:space="preserve">Changes to this policy statement can be recommended at any time by the </w:t>
      </w:r>
      <w:r w:rsidR="00274611">
        <w:rPr>
          <w:rFonts w:asciiTheme="minorHAnsi" w:hAnsiTheme="minorHAnsi" w:cstheme="minorHAnsi"/>
          <w:sz w:val="28"/>
          <w:szCs w:val="28"/>
        </w:rPr>
        <w:t>Chair</w:t>
      </w:r>
      <w:r w:rsidRPr="004839D0">
        <w:rPr>
          <w:rFonts w:asciiTheme="minorHAnsi" w:hAnsiTheme="minorHAnsi" w:cstheme="minorHAnsi"/>
          <w:sz w:val="28"/>
          <w:szCs w:val="28"/>
        </w:rPr>
        <w:t xml:space="preserve">, </w:t>
      </w:r>
      <w:r w:rsidR="00274611">
        <w:rPr>
          <w:rFonts w:asciiTheme="minorHAnsi" w:hAnsiTheme="minorHAnsi" w:cstheme="minorHAnsi"/>
          <w:spacing w:val="2"/>
          <w:sz w:val="28"/>
          <w:szCs w:val="28"/>
        </w:rPr>
        <w:t>Program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4839D0">
        <w:rPr>
          <w:rFonts w:asciiTheme="minorHAnsi" w:hAnsiTheme="minorHAnsi" w:cstheme="minorHAnsi"/>
          <w:sz w:val="28"/>
          <w:szCs w:val="28"/>
        </w:rPr>
        <w:t>Personnel C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ommittee, </w:t>
      </w:r>
      <w:r w:rsidRPr="004839D0">
        <w:rPr>
          <w:rFonts w:asciiTheme="minorHAnsi" w:hAnsiTheme="minorHAnsi" w:cstheme="minorHAnsi"/>
          <w:sz w:val="28"/>
          <w:szCs w:val="28"/>
        </w:rPr>
        <w:t xml:space="preserve">or petition from </w:t>
      </w:r>
      <w:r w:rsidR="00274611">
        <w:rPr>
          <w:rFonts w:asciiTheme="minorHAnsi" w:hAnsiTheme="minorHAnsi" w:cstheme="minorHAnsi"/>
          <w:sz w:val="28"/>
          <w:szCs w:val="28"/>
        </w:rPr>
        <w:t>two</w:t>
      </w:r>
      <w:r w:rsidRPr="004839D0">
        <w:rPr>
          <w:rFonts w:asciiTheme="minorHAnsi" w:hAnsiTheme="minorHAnsi" w:cstheme="minorHAnsi"/>
          <w:sz w:val="28"/>
          <w:szCs w:val="28"/>
        </w:rPr>
        <w:t xml:space="preserve"> or more faculty members. Changes or additions must be announced at least </w:t>
      </w:r>
      <w:r w:rsidRPr="004839D0">
        <w:rPr>
          <w:rFonts w:asciiTheme="minorHAnsi" w:hAnsiTheme="minorHAnsi" w:cstheme="minorHAnsi"/>
          <w:spacing w:val="2"/>
          <w:sz w:val="28"/>
          <w:szCs w:val="28"/>
        </w:rPr>
        <w:t xml:space="preserve">one week </w:t>
      </w:r>
      <w:r w:rsidRPr="004839D0">
        <w:rPr>
          <w:rFonts w:asciiTheme="minorHAnsi" w:hAnsiTheme="minorHAnsi" w:cstheme="minorHAnsi"/>
          <w:sz w:val="28"/>
          <w:szCs w:val="28"/>
        </w:rPr>
        <w:t xml:space="preserve">prior to their consideration and approved by two-thirds  of the faculty present and voting at the </w:t>
      </w:r>
      <w:r w:rsidR="00274611">
        <w:rPr>
          <w:rFonts w:asciiTheme="minorHAnsi" w:hAnsiTheme="minorHAnsi" w:cstheme="minorHAnsi"/>
          <w:sz w:val="28"/>
          <w:szCs w:val="28"/>
        </w:rPr>
        <w:t>faculty</w:t>
      </w:r>
      <w:r w:rsidRPr="004839D0">
        <w:rPr>
          <w:rFonts w:asciiTheme="minorHAnsi" w:hAnsiTheme="minorHAnsi" w:cstheme="minorHAnsi"/>
          <w:sz w:val="28"/>
          <w:szCs w:val="28"/>
        </w:rPr>
        <w:t xml:space="preserve"> meeting during which the recommendations are considered. </w:t>
      </w:r>
      <w:r w:rsidR="00274611" w:rsidRPr="00274611">
        <w:rPr>
          <w:rStyle w:val="markedcontent"/>
          <w:rFonts w:asciiTheme="minorHAnsi" w:hAnsiTheme="minorHAnsi" w:cstheme="minorHAnsi"/>
          <w:sz w:val="28"/>
          <w:szCs w:val="28"/>
        </w:rPr>
        <w:t xml:space="preserve">Through </w:t>
      </w:r>
      <w:r w:rsidR="00274611">
        <w:rPr>
          <w:rStyle w:val="markedcontent"/>
          <w:rFonts w:asciiTheme="minorHAnsi" w:hAnsiTheme="minorHAnsi" w:cstheme="minorHAnsi"/>
          <w:sz w:val="28"/>
          <w:szCs w:val="28"/>
        </w:rPr>
        <w:t>program</w:t>
      </w:r>
      <w:r w:rsidR="00274611" w:rsidRPr="00274611">
        <w:rPr>
          <w:rStyle w:val="markedcontent"/>
          <w:rFonts w:asciiTheme="minorHAnsi" w:hAnsiTheme="minorHAnsi" w:cstheme="minorHAnsi"/>
          <w:sz w:val="28"/>
          <w:szCs w:val="28"/>
        </w:rPr>
        <w:t xml:space="preserve"> meetings, memoranda, email, individual conferences, fall</w:t>
      </w:r>
      <w:r w:rsidR="00274611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="00274611" w:rsidRPr="00274611">
        <w:rPr>
          <w:rStyle w:val="markedcontent"/>
          <w:rFonts w:asciiTheme="minorHAnsi" w:hAnsiTheme="minorHAnsi" w:cstheme="minorHAnsi"/>
          <w:sz w:val="28"/>
          <w:szCs w:val="28"/>
        </w:rPr>
        <w:t xml:space="preserve">orientation sessions, etc., the </w:t>
      </w:r>
      <w:r w:rsidR="00274611">
        <w:rPr>
          <w:rStyle w:val="markedcontent"/>
          <w:rFonts w:asciiTheme="minorHAnsi" w:hAnsiTheme="minorHAnsi" w:cstheme="minorHAnsi"/>
          <w:sz w:val="28"/>
          <w:szCs w:val="28"/>
        </w:rPr>
        <w:t>Program Chair</w:t>
      </w:r>
      <w:r w:rsidR="00274611" w:rsidRPr="00274611">
        <w:rPr>
          <w:rStyle w:val="markedcontent"/>
          <w:rFonts w:asciiTheme="minorHAnsi" w:hAnsiTheme="minorHAnsi" w:cstheme="minorHAnsi"/>
          <w:sz w:val="28"/>
          <w:szCs w:val="28"/>
        </w:rPr>
        <w:t xml:space="preserve"> has a prime</w:t>
      </w:r>
      <w:r w:rsidR="00274611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="00274611" w:rsidRPr="00274611">
        <w:rPr>
          <w:rStyle w:val="markedcontent"/>
          <w:rFonts w:asciiTheme="minorHAnsi" w:hAnsiTheme="minorHAnsi" w:cstheme="minorHAnsi"/>
          <w:sz w:val="28"/>
          <w:szCs w:val="28"/>
        </w:rPr>
        <w:t>responsibility to ensure that communication between faculty and administration is</w:t>
      </w:r>
      <w:r w:rsidR="00274611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="00274611" w:rsidRPr="00274611">
        <w:rPr>
          <w:rStyle w:val="markedcontent"/>
          <w:rFonts w:asciiTheme="minorHAnsi" w:hAnsiTheme="minorHAnsi" w:cstheme="minorHAnsi"/>
          <w:sz w:val="28"/>
          <w:szCs w:val="28"/>
        </w:rPr>
        <w:t>prompt, accurate, and effective</w:t>
      </w:r>
      <w:r w:rsidR="00274611">
        <w:rPr>
          <w:rStyle w:val="markedcontent"/>
          <w:rFonts w:asciiTheme="minorHAnsi" w:hAnsiTheme="minorHAnsi" w:cstheme="minorHAnsi"/>
          <w:sz w:val="28"/>
          <w:szCs w:val="28"/>
        </w:rPr>
        <w:t>.</w:t>
      </w:r>
    </w:p>
    <w:sectPr w:rsidR="004839D0" w:rsidRPr="0027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D32C6"/>
    <w:multiLevelType w:val="multilevel"/>
    <w:tmpl w:val="BFE68114"/>
    <w:lvl w:ilvl="0">
      <w:start w:val="1"/>
      <w:numFmt w:val="decimalZero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 w16cid:durableId="149075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3B"/>
    <w:rsid w:val="00023F75"/>
    <w:rsid w:val="00024F7F"/>
    <w:rsid w:val="000A6898"/>
    <w:rsid w:val="000B783B"/>
    <w:rsid w:val="001E53EB"/>
    <w:rsid w:val="0025241A"/>
    <w:rsid w:val="002562C1"/>
    <w:rsid w:val="00274611"/>
    <w:rsid w:val="002C4DEC"/>
    <w:rsid w:val="002D17A2"/>
    <w:rsid w:val="0030285F"/>
    <w:rsid w:val="00373461"/>
    <w:rsid w:val="004839D0"/>
    <w:rsid w:val="004907FC"/>
    <w:rsid w:val="00492F28"/>
    <w:rsid w:val="00506265"/>
    <w:rsid w:val="00634CFC"/>
    <w:rsid w:val="0069139B"/>
    <w:rsid w:val="00734B0D"/>
    <w:rsid w:val="007E01F1"/>
    <w:rsid w:val="008E6C5C"/>
    <w:rsid w:val="00942608"/>
    <w:rsid w:val="00B11AEC"/>
    <w:rsid w:val="00BD5A6C"/>
    <w:rsid w:val="00CD573C"/>
    <w:rsid w:val="00CE3B63"/>
    <w:rsid w:val="00DB53EB"/>
    <w:rsid w:val="00EA7126"/>
    <w:rsid w:val="00F3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7B63"/>
  <w15:chartTrackingRefBased/>
  <w15:docId w15:val="{62DCBAF3-77AD-49A7-99BC-7F4AE770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4839D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1A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1AEC"/>
    <w:rPr>
      <w:rFonts w:ascii="Arial" w:eastAsia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839D0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markedcontent">
    <w:name w:val="markedcontent"/>
    <w:basedOn w:val="DefaultParagraphFont"/>
    <w:rsid w:val="0027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Kruse, Scott</dc:creator>
  <cp:keywords/>
  <dc:description/>
  <cp:lastModifiedBy>Adams, Carmen A</cp:lastModifiedBy>
  <cp:revision>2</cp:revision>
  <dcterms:created xsi:type="dcterms:W3CDTF">2025-05-01T15:34:00Z</dcterms:created>
  <dcterms:modified xsi:type="dcterms:W3CDTF">2025-05-01T15:34:00Z</dcterms:modified>
</cp:coreProperties>
</file>