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63DB" w14:textId="4A9A8B49" w:rsidR="00E23BE0" w:rsidRDefault="00494B98" w:rsidP="00D15F2C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RTT / PPS 0</w:t>
      </w:r>
      <w:r w:rsidR="002A0B74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>.0</w:t>
      </w:r>
      <w:r w:rsidR="002A0B74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32EB31C0" w14:textId="03E05836" w:rsidR="00494B98" w:rsidRDefault="00494B98" w:rsidP="00D15F2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6463B0B" w14:textId="0082B0D8" w:rsidR="004C57DD" w:rsidRPr="007F3401" w:rsidRDefault="00494B98" w:rsidP="00494B98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Purpose</w:t>
      </w:r>
    </w:p>
    <w:p w14:paraId="33FC68C7" w14:textId="10F6BA13" w:rsidR="00E23BE0" w:rsidRPr="00834282" w:rsidRDefault="00494B98" w:rsidP="005010D4">
      <w:pPr>
        <w:ind w:left="432" w:hanging="432"/>
        <w:rPr>
          <w:rFonts w:asciiTheme="minorHAnsi" w:eastAsia="Calibri" w:hAnsiTheme="minorHAnsi" w:cstheme="minorHAnsi"/>
          <w:i/>
          <w:iCs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1.  </w:t>
      </w:r>
      <w:r w:rsidR="005010D4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23BE0" w:rsidRPr="00834282">
        <w:rPr>
          <w:rFonts w:asciiTheme="minorHAnsi" w:eastAsia="Calibri" w:hAnsiTheme="minorHAnsi" w:cstheme="minorHAnsi"/>
          <w:i/>
          <w:iCs/>
          <w:sz w:val="28"/>
          <w:szCs w:val="28"/>
        </w:rPr>
        <w:t>The purpose of this departmental PPS is to establish the policies and procedures that</w:t>
      </w:r>
      <w:r w:rsidR="005010D4">
        <w:rPr>
          <w:rFonts w:asciiTheme="minorHAnsi" w:eastAsia="Calibri" w:hAnsiTheme="minorHAnsi" w:cstheme="minorHAnsi"/>
          <w:i/>
          <w:iCs/>
          <w:sz w:val="28"/>
          <w:szCs w:val="28"/>
        </w:rPr>
        <w:t xml:space="preserve"> </w:t>
      </w:r>
      <w:r w:rsidR="00E23BE0" w:rsidRPr="00834282">
        <w:rPr>
          <w:rFonts w:asciiTheme="minorHAnsi" w:eastAsia="Calibri" w:hAnsiTheme="minorHAnsi" w:cstheme="minorHAnsi"/>
          <w:i/>
          <w:iCs/>
          <w:sz w:val="28"/>
          <w:szCs w:val="28"/>
        </w:rPr>
        <w:t xml:space="preserve">interpret the Academic Affairs PPS </w:t>
      </w:r>
      <w:r w:rsidR="00930A96" w:rsidRPr="00834282">
        <w:rPr>
          <w:rFonts w:asciiTheme="minorHAnsi" w:eastAsia="Calibri" w:hAnsiTheme="minorHAnsi" w:cstheme="minorHAnsi"/>
          <w:i/>
          <w:iCs/>
          <w:sz w:val="28"/>
          <w:szCs w:val="28"/>
        </w:rPr>
        <w:t>4.01.4</w:t>
      </w:r>
      <w:r w:rsidR="00E23BE0" w:rsidRPr="00834282">
        <w:rPr>
          <w:rFonts w:asciiTheme="minorHAnsi" w:eastAsia="Calibri" w:hAnsiTheme="minorHAnsi" w:cstheme="minorHAnsi"/>
          <w:i/>
          <w:iCs/>
          <w:sz w:val="28"/>
          <w:szCs w:val="28"/>
        </w:rPr>
        <w:t>.</w:t>
      </w:r>
    </w:p>
    <w:p w14:paraId="754C782D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11AB556E" w14:textId="77777777" w:rsidR="00E23BE0" w:rsidRPr="005010D4" w:rsidRDefault="00E23BE0" w:rsidP="005010D4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5010D4">
        <w:rPr>
          <w:rFonts w:asciiTheme="minorHAnsi" w:eastAsia="Calibri" w:hAnsiTheme="minorHAnsi" w:cstheme="minorHAnsi"/>
          <w:b/>
          <w:bCs/>
          <w:sz w:val="28"/>
          <w:szCs w:val="28"/>
        </w:rPr>
        <w:t>Policy</w:t>
      </w:r>
    </w:p>
    <w:p w14:paraId="74F912D5" w14:textId="6205540C" w:rsidR="00E23BE0" w:rsidRPr="007F3401" w:rsidRDefault="005010D4" w:rsidP="00D20F4C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2.  </w:t>
      </w:r>
      <w:r w:rsidR="00D20F4C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PPS </w:t>
      </w:r>
      <w:r w:rsidR="00930A96" w:rsidRPr="007F3401">
        <w:rPr>
          <w:rFonts w:asciiTheme="minorHAnsi" w:eastAsia="Calibri" w:hAnsiTheme="minorHAnsi" w:cstheme="minorHAnsi"/>
          <w:sz w:val="28"/>
          <w:szCs w:val="28"/>
        </w:rPr>
        <w:t xml:space="preserve">4.01.4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will be followed as provided.  The following guidelines are used for </w:t>
      </w:r>
      <w:r w:rsidR="00D20F4C">
        <w:rPr>
          <w:rFonts w:asciiTheme="minorHAnsi" w:eastAsia="Calibri" w:hAnsiTheme="minorHAnsi" w:cstheme="minorHAnsi"/>
          <w:sz w:val="28"/>
          <w:szCs w:val="28"/>
        </w:rPr>
        <w:t xml:space="preserve"> 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assignment and adjustment of workload credits. </w:t>
      </w:r>
    </w:p>
    <w:p w14:paraId="12546639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4AE26176" w14:textId="77777777" w:rsidR="00E23BE0" w:rsidRPr="00D20F4C" w:rsidRDefault="00E23BE0" w:rsidP="00D20F4C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D20F4C">
        <w:rPr>
          <w:rFonts w:asciiTheme="minorHAnsi" w:eastAsia="Calibri" w:hAnsiTheme="minorHAnsi" w:cstheme="minorHAnsi"/>
          <w:b/>
          <w:bCs/>
          <w:sz w:val="28"/>
          <w:szCs w:val="28"/>
        </w:rPr>
        <w:t>Procedures</w:t>
      </w:r>
    </w:p>
    <w:p w14:paraId="69C1D404" w14:textId="481DE27C" w:rsidR="00E23BE0" w:rsidRPr="007F3401" w:rsidRDefault="00D20F4C" w:rsidP="00D20F4C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3. 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Workload assignments include workload for instruction, scholarly/creative activity, </w:t>
      </w:r>
      <w:r>
        <w:rPr>
          <w:rFonts w:asciiTheme="minorHAnsi" w:eastAsia="Calibri" w:hAnsiTheme="minorHAnsi" w:cstheme="minorHAnsi"/>
          <w:sz w:val="28"/>
          <w:szCs w:val="28"/>
        </w:rPr>
        <w:t xml:space="preserve">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and appointed positions.  Workload adjustments include activities for which there is a need for temporary recognition of instruction, scholarly/creative activities and professional activities or service. </w:t>
      </w:r>
    </w:p>
    <w:p w14:paraId="4BEF89B9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  <w:r w:rsidRPr="007F3401">
        <w:rPr>
          <w:rFonts w:asciiTheme="minorHAnsi" w:eastAsia="Calibri" w:hAnsiTheme="minorHAnsi" w:cstheme="minorHAnsi"/>
          <w:sz w:val="28"/>
          <w:szCs w:val="28"/>
        </w:rPr>
        <w:tab/>
      </w:r>
    </w:p>
    <w:p w14:paraId="3F836A1B" w14:textId="77777777" w:rsidR="00E23BE0" w:rsidRPr="004A2008" w:rsidRDefault="00E23BE0" w:rsidP="004A2008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A2008">
        <w:rPr>
          <w:rFonts w:asciiTheme="minorHAnsi" w:eastAsia="Calibri" w:hAnsiTheme="minorHAnsi" w:cstheme="minorHAnsi"/>
          <w:b/>
          <w:bCs/>
          <w:sz w:val="28"/>
          <w:szCs w:val="28"/>
        </w:rPr>
        <w:t>Teaching Workload Assignment</w:t>
      </w:r>
    </w:p>
    <w:p w14:paraId="2F8A56DD" w14:textId="2EAE384D" w:rsidR="00E23BE0" w:rsidRDefault="004A2008" w:rsidP="00B47782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4.  </w:t>
      </w:r>
      <w:r w:rsidR="00B47782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Lecture </w:t>
      </w:r>
      <w:r w:rsidR="00DE3E1C" w:rsidRPr="007F3401">
        <w:rPr>
          <w:rFonts w:asciiTheme="minorHAnsi" w:eastAsia="Calibri" w:hAnsiTheme="minorHAnsi" w:cstheme="minorHAnsi"/>
          <w:sz w:val="28"/>
          <w:szCs w:val="28"/>
        </w:rPr>
        <w:t>courses -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 Workload will be assigned based on credit hours of the lecture</w:t>
      </w:r>
    </w:p>
    <w:p w14:paraId="2D8B2B59" w14:textId="77777777" w:rsidR="004A2008" w:rsidRPr="007F3401" w:rsidRDefault="004A2008" w:rsidP="00B47782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7724036C" w14:textId="6CB2A4CE" w:rsidR="004A2008" w:rsidRDefault="004A2008" w:rsidP="00B47782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5.  </w:t>
      </w:r>
      <w:r w:rsidR="00B47782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Laboratory courses – Workload for laboratory courses will be calculated based on the framework provided in PPS </w:t>
      </w:r>
      <w:r w:rsidR="00930A96" w:rsidRPr="007F3401">
        <w:rPr>
          <w:rFonts w:asciiTheme="minorHAnsi" w:eastAsia="Calibri" w:hAnsiTheme="minorHAnsi" w:cstheme="minorHAnsi"/>
          <w:sz w:val="28"/>
          <w:szCs w:val="28"/>
        </w:rPr>
        <w:t>4.01.4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.</w:t>
      </w:r>
    </w:p>
    <w:p w14:paraId="693339F1" w14:textId="3286C443" w:rsidR="00E23BE0" w:rsidRPr="007F3401" w:rsidRDefault="00E23BE0" w:rsidP="00B47782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 w:rsidRPr="007F3401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6D42D4B3" w14:textId="1C6973F1" w:rsidR="00E23BE0" w:rsidRPr="007F3401" w:rsidRDefault="004A2008" w:rsidP="00B47782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6.  </w:t>
      </w:r>
      <w:r w:rsidR="00B47782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Individual Instruction – Individual instruction includes clinical courses, independent studies, and problem courses.  Individual instruction workload is based on course enrollment.  For clinical courses, base workload will be calculated using class enrollment x 1.00. For a clinical course with student contact hours greater than 8 hours per week, an administrative workload assignment up to 3.0 will be used. </w:t>
      </w:r>
    </w:p>
    <w:p w14:paraId="37E6C46C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2B0A4491" w14:textId="77777777" w:rsidR="00E23BE0" w:rsidRPr="00527073" w:rsidRDefault="00E23BE0" w:rsidP="00527073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527073">
        <w:rPr>
          <w:rFonts w:asciiTheme="minorHAnsi" w:eastAsia="Calibri" w:hAnsiTheme="minorHAnsi" w:cstheme="minorHAnsi"/>
          <w:b/>
          <w:bCs/>
          <w:sz w:val="28"/>
          <w:szCs w:val="28"/>
        </w:rPr>
        <w:t>Teaching workload Adjustments</w:t>
      </w:r>
    </w:p>
    <w:p w14:paraId="43F546A4" w14:textId="6D7A4871" w:rsidR="00E23BE0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7. 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Team Teaching – Faculty who team-teach organized classes will proportionally share the workload credits computer for that class in accordance with the distribution of responsibilities.</w:t>
      </w:r>
    </w:p>
    <w:p w14:paraId="388E0913" w14:textId="77777777" w:rsidR="00527073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33A3E4DC" w14:textId="073A1225" w:rsidR="00E23BE0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8. 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Instructional Adjustment – The chair may grant additional workload credit each semester in recognition of the preparation and management of a section of a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lastRenderedPageBreak/>
        <w:t>course when sufficient assistance is not available, for new course prep, or course development or transformation of a course.</w:t>
      </w:r>
    </w:p>
    <w:p w14:paraId="318F9940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6CF6F11B" w14:textId="77777777" w:rsidR="00E23BE0" w:rsidRPr="00527073" w:rsidRDefault="00E23BE0" w:rsidP="00527073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527073">
        <w:rPr>
          <w:rFonts w:asciiTheme="minorHAnsi" w:eastAsia="Calibri" w:hAnsiTheme="minorHAnsi" w:cstheme="minorHAnsi"/>
          <w:b/>
          <w:bCs/>
          <w:sz w:val="28"/>
          <w:szCs w:val="28"/>
        </w:rPr>
        <w:t>Workload Credit for other professional responsibilities</w:t>
      </w:r>
    </w:p>
    <w:p w14:paraId="588C963D" w14:textId="20941BC9" w:rsidR="00E23BE0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9. </w:t>
      </w:r>
      <w:r w:rsidR="005758B7">
        <w:rPr>
          <w:rFonts w:asciiTheme="minorHAnsi" w:eastAsia="Calibri" w:hAnsiTheme="minorHAnsi" w:cstheme="minorHAnsi"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Chair Assignment – Workload credit will be granted for chairing an academic unit on the basis outlined in PPS </w:t>
      </w:r>
      <w:r w:rsidR="009024D1" w:rsidRPr="007F3401">
        <w:rPr>
          <w:rFonts w:asciiTheme="minorHAnsi" w:eastAsia="Calibri" w:hAnsiTheme="minorHAnsi" w:cstheme="minorHAnsi"/>
          <w:sz w:val="28"/>
          <w:szCs w:val="28"/>
        </w:rPr>
        <w:t>01.02.20.</w:t>
      </w:r>
    </w:p>
    <w:p w14:paraId="75FA73C6" w14:textId="77777777" w:rsidR="00527073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246C7EB3" w14:textId="166C7525" w:rsidR="00E23BE0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10. </w:t>
      </w:r>
      <w:r w:rsidR="00D67C79" w:rsidRPr="007F3401">
        <w:rPr>
          <w:rFonts w:asciiTheme="minorHAnsi" w:eastAsia="Calibri" w:hAnsiTheme="minorHAnsi" w:cstheme="minorHAnsi"/>
          <w:sz w:val="28"/>
          <w:szCs w:val="28"/>
        </w:rPr>
        <w:t>Clinical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D67C79" w:rsidRPr="007F3401">
        <w:rPr>
          <w:rFonts w:asciiTheme="minorHAnsi" w:eastAsia="Calibri" w:hAnsiTheme="minorHAnsi" w:cstheme="minorHAnsi"/>
          <w:sz w:val="28"/>
          <w:szCs w:val="28"/>
        </w:rPr>
        <w:t xml:space="preserve">Coordinator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Assignment – Workload credit of </w:t>
      </w:r>
      <w:r w:rsidR="00D67C79" w:rsidRPr="007F3401">
        <w:rPr>
          <w:rFonts w:asciiTheme="minorHAnsi" w:eastAsia="Calibri" w:hAnsiTheme="minorHAnsi" w:cstheme="minorHAnsi"/>
          <w:sz w:val="28"/>
          <w:szCs w:val="28"/>
        </w:rPr>
        <w:t>3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.0 will be granted for the f</w:t>
      </w:r>
      <w:r w:rsidR="00D67C79" w:rsidRPr="007F3401">
        <w:rPr>
          <w:rFonts w:asciiTheme="minorHAnsi" w:eastAsia="Calibri" w:hAnsiTheme="minorHAnsi" w:cstheme="minorHAnsi"/>
          <w:sz w:val="28"/>
          <w:szCs w:val="28"/>
        </w:rPr>
        <w:t>aculty member serving as the Clinical Coordinator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 for maintaining clinical affiliations, </w:t>
      </w:r>
      <w:r w:rsidR="00590BFE" w:rsidRPr="007F3401">
        <w:rPr>
          <w:rFonts w:asciiTheme="minorHAnsi" w:eastAsia="Calibri" w:hAnsiTheme="minorHAnsi" w:cstheme="minorHAnsi"/>
          <w:sz w:val="28"/>
          <w:szCs w:val="28"/>
        </w:rPr>
        <w:t>recruiting,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 and supervising clinical faculty, establishing clinical education rotations all student cohorts, and meeting essential accreditation standards required by national accreditation guidelines and standards.</w:t>
      </w:r>
    </w:p>
    <w:p w14:paraId="27B913B6" w14:textId="77777777" w:rsidR="00527073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71455903" w14:textId="3B52A551" w:rsidR="00E23BE0" w:rsidRDefault="00E23BE0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 w:rsidRPr="007F3401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27073">
        <w:rPr>
          <w:rFonts w:asciiTheme="minorHAnsi" w:eastAsia="Calibri" w:hAnsiTheme="minorHAnsi" w:cstheme="minorHAnsi"/>
          <w:sz w:val="28"/>
          <w:szCs w:val="28"/>
        </w:rPr>
        <w:t xml:space="preserve">11. </w:t>
      </w:r>
      <w:r w:rsidRPr="007F3401">
        <w:rPr>
          <w:rFonts w:asciiTheme="minorHAnsi" w:eastAsia="Calibri" w:hAnsiTheme="minorHAnsi" w:cstheme="minorHAnsi"/>
          <w:sz w:val="28"/>
          <w:szCs w:val="28"/>
        </w:rPr>
        <w:t>Academic Activity Adjustment – Workload credit may be granted to a faculty member for preparing major documents in fulfillment of program needs or accreditation requirement including accreditation reports, preparing the Academic Program Review self-study, special program development, special duties associated with curriculum changes, courses requiring extensive student contact in the clinical education setting, and other special assignment as defined by the chair.</w:t>
      </w:r>
    </w:p>
    <w:p w14:paraId="6C9CE678" w14:textId="77777777" w:rsidR="00527073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4EE52B8F" w14:textId="77777777" w:rsidR="00527073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12.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Administrative Activity Adjustment – Workload credit may be granted to a faculty member who chairs certain committees, task forces, the Faculty Senate, or performs other significant administrative activities.</w:t>
      </w:r>
    </w:p>
    <w:p w14:paraId="0C74CCF1" w14:textId="7CE3EC17" w:rsidR="00E23BE0" w:rsidRPr="007F3401" w:rsidRDefault="00E23BE0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 w:rsidRPr="007F3401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14:paraId="77E6EEF9" w14:textId="687EE799" w:rsidR="00E23BE0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13.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Developmental Leave Adjustment – Up to twelve workload credits per semester may be assigned to a faculty member who is awarded a Faculty Developmental Leave by the Board of Regents.</w:t>
      </w:r>
    </w:p>
    <w:p w14:paraId="7B3CDB5D" w14:textId="77777777" w:rsidR="00527073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716AB3DA" w14:textId="7908FA80" w:rsidR="00E23BE0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14.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Research Buy Out Adjustment – Workload credit will be granted to a faculty member who has secured external funding to pay for a portion of his/her salary and thus “buy out” time.</w:t>
      </w:r>
    </w:p>
    <w:p w14:paraId="5361B371" w14:textId="77777777" w:rsidR="00527073" w:rsidRPr="007F3401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25829387" w14:textId="6787D662" w:rsidR="00E23BE0" w:rsidRDefault="00527073" w:rsidP="00527073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15.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Professional Activity Adjustment – Workload credit may be granted for professional activities related to extensive service to a professional organization or editorship of a professional journal.</w:t>
      </w:r>
    </w:p>
    <w:p w14:paraId="61386CD4" w14:textId="77777777" w:rsidR="00527073" w:rsidRPr="007F3401" w:rsidRDefault="00527073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1D627A16" w14:textId="4428998F" w:rsidR="00E23BE0" w:rsidRDefault="0034300A" w:rsidP="0034300A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lastRenderedPageBreak/>
        <w:t xml:space="preserve">16.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Research/Grant Activity Adjustment – Workload credit may be granted to a faculty member who is participating in major research or grant related activities.</w:t>
      </w:r>
    </w:p>
    <w:p w14:paraId="6497D55E" w14:textId="77777777" w:rsidR="0034300A" w:rsidRPr="007F3401" w:rsidRDefault="0034300A" w:rsidP="0034300A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65F261E0" w14:textId="39DE234D" w:rsidR="00E23BE0" w:rsidRPr="007F3401" w:rsidRDefault="0034300A" w:rsidP="0034300A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17.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Emergency/Work life Workload Adjustment – Teaching loads may fluctuate because of illness, sudden emergencies, care of a newborn child or an adopted or foster child younger than five, or other family member in need of such, and other unanticipated needs, which may require a faculty member to request a lighter load.  All temporary exceptions to the basic teaching load policy must be in writing, and must carry the approval of the chair, and the dean with a copy to the Provost.</w:t>
      </w:r>
    </w:p>
    <w:p w14:paraId="1EA1BDF2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3E00B226" w14:textId="56C79293" w:rsidR="00E23BE0" w:rsidRPr="0034300A" w:rsidRDefault="00E23BE0" w:rsidP="0034300A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4300A">
        <w:rPr>
          <w:rFonts w:asciiTheme="minorHAnsi" w:eastAsia="Calibri" w:hAnsiTheme="minorHAnsi" w:cstheme="minorHAnsi"/>
          <w:b/>
          <w:bCs/>
          <w:sz w:val="28"/>
          <w:szCs w:val="28"/>
        </w:rPr>
        <w:t>Workload Calculation and Reporting</w:t>
      </w:r>
    </w:p>
    <w:p w14:paraId="414EE2C6" w14:textId="77777777" w:rsidR="00F75F87" w:rsidRPr="007F3401" w:rsidRDefault="00F75F87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3BBF2F5A" w14:textId="1D5CC00C" w:rsidR="00E23BE0" w:rsidRDefault="0034300A" w:rsidP="0034300A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1. 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>The Faculty Records Office will distribute the workload report for review and completion by chairs following the 12th semester day.</w:t>
      </w:r>
    </w:p>
    <w:p w14:paraId="062CCE1F" w14:textId="77777777" w:rsidR="0034300A" w:rsidRPr="007F3401" w:rsidRDefault="0034300A" w:rsidP="0034300A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</w:p>
    <w:p w14:paraId="3088577A" w14:textId="1409058C" w:rsidR="00E23BE0" w:rsidRPr="007F3401" w:rsidRDefault="0034300A" w:rsidP="0034300A">
      <w:pPr>
        <w:ind w:left="432" w:hanging="432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2.   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The final internal workload report will be distributed to deans and the Faculty Senate; deans will distribute to chairs.  At that </w:t>
      </w:r>
      <w:r w:rsidRPr="007F3401">
        <w:rPr>
          <w:rFonts w:asciiTheme="minorHAnsi" w:eastAsia="Calibri" w:hAnsiTheme="minorHAnsi" w:cstheme="minorHAnsi"/>
          <w:sz w:val="28"/>
          <w:szCs w:val="28"/>
        </w:rPr>
        <w:t>time,</w:t>
      </w:r>
      <w:r w:rsidR="00E23BE0" w:rsidRPr="007F3401">
        <w:rPr>
          <w:rFonts w:asciiTheme="minorHAnsi" w:eastAsia="Calibri" w:hAnsiTheme="minorHAnsi" w:cstheme="minorHAnsi"/>
          <w:sz w:val="28"/>
          <w:szCs w:val="28"/>
        </w:rPr>
        <w:t xml:space="preserve"> the chair will provide each faculty member with a copy of his/her workload report.  The chair will provide a copy of the departmental report or summary report to the departmental personnel committee.</w:t>
      </w:r>
    </w:p>
    <w:p w14:paraId="7990BD9B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5409DEB5" w14:textId="77777777" w:rsidR="00F75F87" w:rsidRPr="0034300A" w:rsidRDefault="00F75F87" w:rsidP="00D15F2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300A">
        <w:rPr>
          <w:rFonts w:asciiTheme="minorHAnsi" w:hAnsiTheme="minorHAnsi" w:cstheme="minorHAnsi"/>
          <w:b/>
          <w:bCs/>
          <w:sz w:val="28"/>
          <w:szCs w:val="28"/>
        </w:rPr>
        <w:t>MAJOR RESPONSIBILITIES ASSOCIATED WITH THIS CHP/PPS</w:t>
      </w:r>
    </w:p>
    <w:p w14:paraId="19B1AD9B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505DE3B5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  <w:r w:rsidRPr="007F3401">
        <w:rPr>
          <w:rFonts w:asciiTheme="minorHAnsi" w:hAnsiTheme="minorHAnsi" w:cstheme="minorHAnsi"/>
          <w:sz w:val="28"/>
          <w:szCs w:val="28"/>
        </w:rPr>
        <w:t>Major responsibilities for routine assignments associated with this PPS include the following:</w:t>
      </w:r>
    </w:p>
    <w:p w14:paraId="3CF56CC6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2E5AAF7D" w14:textId="69FD9DCF" w:rsidR="00F75F87" w:rsidRPr="007F3401" w:rsidRDefault="0034300A" w:rsidP="00D15F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 </w:t>
      </w:r>
      <w:r w:rsidR="00F75F87" w:rsidRPr="007F3401">
        <w:rPr>
          <w:rFonts w:asciiTheme="minorHAnsi" w:hAnsiTheme="minorHAnsi" w:cstheme="minorHAnsi"/>
          <w:sz w:val="28"/>
          <w:szCs w:val="28"/>
        </w:rPr>
        <w:t xml:space="preserve">The Chair of the Personnel Committee for the </w:t>
      </w:r>
      <w:bookmarkStart w:id="0" w:name="_Hlk79053526"/>
      <w:r w:rsidR="00F75F87" w:rsidRPr="007F3401">
        <w:rPr>
          <w:rFonts w:asciiTheme="minorHAnsi" w:hAnsiTheme="minorHAnsi" w:cstheme="minorHAnsi"/>
          <w:sz w:val="28"/>
          <w:szCs w:val="28"/>
        </w:rPr>
        <w:t>Radiation Therapy Program</w:t>
      </w:r>
      <w:bookmarkEnd w:id="0"/>
      <w:r w:rsidR="00F75F87" w:rsidRPr="007F3401">
        <w:rPr>
          <w:rFonts w:asciiTheme="minorHAnsi" w:hAnsiTheme="minorHAnsi" w:cstheme="minorHAnsi"/>
          <w:sz w:val="28"/>
          <w:szCs w:val="28"/>
        </w:rPr>
        <w:t>.</w:t>
      </w:r>
    </w:p>
    <w:p w14:paraId="680B13CB" w14:textId="448E7D29" w:rsidR="00F75F87" w:rsidRPr="007F3401" w:rsidRDefault="0034300A" w:rsidP="00D15F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 </w:t>
      </w:r>
      <w:r w:rsidR="00F75F87" w:rsidRPr="007F3401">
        <w:rPr>
          <w:rFonts w:asciiTheme="minorHAnsi" w:hAnsiTheme="minorHAnsi" w:cstheme="minorHAnsi"/>
          <w:sz w:val="28"/>
          <w:szCs w:val="28"/>
        </w:rPr>
        <w:t>The Chair of the Radiation Therapy Program</w:t>
      </w:r>
    </w:p>
    <w:p w14:paraId="0C03343B" w14:textId="47D3188A" w:rsidR="00F75F87" w:rsidRPr="007F3401" w:rsidRDefault="0034300A" w:rsidP="00D15F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 </w:t>
      </w:r>
      <w:r w:rsidR="00F75F87" w:rsidRPr="007F3401">
        <w:rPr>
          <w:rFonts w:asciiTheme="minorHAnsi" w:hAnsiTheme="minorHAnsi" w:cstheme="minorHAnsi"/>
          <w:sz w:val="28"/>
          <w:szCs w:val="28"/>
        </w:rPr>
        <w:t>The Dean of the College of Health Professions shall review this PPS E5Y.</w:t>
      </w:r>
    </w:p>
    <w:p w14:paraId="71F77AF8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3E357D7F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05F4C4BA" w14:textId="77777777" w:rsidR="00A10BCE" w:rsidRDefault="00A10BCE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520219" w14:textId="77777777" w:rsidR="00A10BCE" w:rsidRDefault="00A10BCE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5106C6" w14:textId="77777777" w:rsidR="00A10BCE" w:rsidRDefault="00A10BCE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4B91FF" w14:textId="77777777" w:rsidR="00A10BCE" w:rsidRDefault="00A10BCE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849673" w14:textId="77777777" w:rsidR="00A10BCE" w:rsidRDefault="00A10BCE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8CA2A8" w14:textId="77777777" w:rsidR="00A10BCE" w:rsidRDefault="00A10BCE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1C3F4A" w14:textId="178C830F" w:rsidR="00F75F87" w:rsidRPr="0034300A" w:rsidRDefault="00F75F87" w:rsidP="0034300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300A"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615EF" wp14:editId="4B0468A9">
                <wp:simplePos x="0" y="0"/>
                <wp:positionH relativeFrom="page">
                  <wp:posOffset>7717155</wp:posOffset>
                </wp:positionH>
                <wp:positionV relativeFrom="paragraph">
                  <wp:posOffset>-66675</wp:posOffset>
                </wp:positionV>
                <wp:extent cx="56515" cy="3383915"/>
                <wp:effectExtent l="1905" t="3810" r="8255" b="31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3383915"/>
                          <a:chOff x="12154" y="-106"/>
                          <a:chExt cx="89" cy="5329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4" y="1944"/>
                            <a:ext cx="58" cy="19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185" y="5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19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214" y="19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202" y="366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3CD88" id="Group 5" o:spid="_x0000_s1026" style="position:absolute;margin-left:607.65pt;margin-top:-5.25pt;width:4.45pt;height:266.45pt;z-index:251659264;mso-position-horizontal-relative:page" coordorigin="12154,-106" coordsize="89,5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154;top:1944;width:58;height: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">
                  <v:imagedata r:id="rId8" o:title=""/>
                </v:shape>
                <v:line id="Line 6" o:spid="_x0000_s1028" style="position:absolute;visibility:visible;mso-wrap-style:square" from="12185,5218" to="12185,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29" style="position:absolute;visibility:visible;mso-wrap-style:square" from="12194,3144" to="12194,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4" o:spid="_x0000_s1030" style="position:absolute;visibility:visible;mso-wrap-style:square" from="12214,1934" to="12214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" o:spid="_x0000_s1031" style="position:absolute;visibility:visible;mso-wrap-style:square" from="12202,3660" to="1224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w10:wrap anchorx="page"/>
              </v:group>
            </w:pict>
          </mc:Fallback>
        </mc:AlternateContent>
      </w:r>
      <w:r w:rsidRPr="0034300A">
        <w:rPr>
          <w:rFonts w:asciiTheme="minorHAnsi" w:hAnsiTheme="minorHAnsi" w:cstheme="minorHAnsi"/>
          <w:b/>
          <w:bCs/>
          <w:sz w:val="28"/>
          <w:szCs w:val="28"/>
        </w:rPr>
        <w:t>CERTIFICATION STATEMENT</w:t>
      </w:r>
    </w:p>
    <w:p w14:paraId="47B4BEAB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  <w:r w:rsidRPr="007F3401">
        <w:rPr>
          <w:rFonts w:asciiTheme="minorHAnsi" w:hAnsiTheme="minorHAnsi" w:cstheme="minorHAnsi"/>
          <w:sz w:val="28"/>
          <w:szCs w:val="28"/>
        </w:rPr>
        <w:t>This CHP/PPS has been approved by the following individuals in his/her official capacity and represents College policy and procedures from the date of this document until superseded.</w:t>
      </w:r>
    </w:p>
    <w:p w14:paraId="7C037637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5138310B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73BE6290" w14:textId="7EF9B2DD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  <w:r w:rsidRPr="007F3401">
        <w:rPr>
          <w:rFonts w:asciiTheme="minorHAnsi" w:hAnsiTheme="minorHAnsi" w:cstheme="minorHAnsi"/>
          <w:sz w:val="28"/>
          <w:szCs w:val="28"/>
        </w:rPr>
        <w:t xml:space="preserve">Approved: _______________________________ </w:t>
      </w:r>
      <w:r w:rsidRPr="007F3401">
        <w:rPr>
          <w:rFonts w:asciiTheme="minorHAnsi" w:hAnsiTheme="minorHAnsi" w:cstheme="minorHAnsi"/>
          <w:sz w:val="28"/>
          <w:szCs w:val="28"/>
        </w:rPr>
        <w:tab/>
        <w:t xml:space="preserve">     Date: __________________</w:t>
      </w:r>
    </w:p>
    <w:p w14:paraId="69D819E8" w14:textId="3F4D6C49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  <w:r w:rsidRPr="007F3401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DE3E1C" w:rsidRPr="007F3401">
        <w:rPr>
          <w:rFonts w:asciiTheme="minorHAnsi" w:hAnsiTheme="minorHAnsi" w:cstheme="minorHAnsi"/>
          <w:sz w:val="28"/>
          <w:szCs w:val="28"/>
        </w:rPr>
        <w:t>Megan Trad</w:t>
      </w:r>
      <w:r w:rsidRPr="007F3401">
        <w:rPr>
          <w:rFonts w:asciiTheme="minorHAnsi" w:hAnsiTheme="minorHAnsi" w:cstheme="minorHAnsi"/>
          <w:sz w:val="28"/>
          <w:szCs w:val="28"/>
        </w:rPr>
        <w:t xml:space="preserve"> Ph.D.  </w:t>
      </w:r>
      <w:r w:rsidRPr="007F3401">
        <w:rPr>
          <w:rFonts w:asciiTheme="minorHAnsi" w:hAnsiTheme="minorHAnsi" w:cstheme="minorHAnsi"/>
          <w:sz w:val="28"/>
          <w:szCs w:val="28"/>
        </w:rPr>
        <w:br/>
      </w:r>
      <w:r w:rsidRPr="007F3401">
        <w:rPr>
          <w:rFonts w:asciiTheme="minorHAnsi" w:hAnsiTheme="minorHAnsi" w:cstheme="minorHAnsi"/>
          <w:sz w:val="28"/>
          <w:szCs w:val="28"/>
        </w:rPr>
        <w:tab/>
        <w:t xml:space="preserve">      Chair, Radiation Therapy Program</w:t>
      </w:r>
    </w:p>
    <w:p w14:paraId="2266D331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5DC0C695" w14:textId="4C4FB90D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  <w:r w:rsidRPr="007F3401">
        <w:rPr>
          <w:rFonts w:asciiTheme="minorHAnsi" w:hAnsiTheme="minorHAnsi" w:cstheme="minorHAnsi"/>
          <w:sz w:val="28"/>
          <w:szCs w:val="28"/>
        </w:rPr>
        <w:t xml:space="preserve">Approved: _______________________________ </w:t>
      </w:r>
      <w:r w:rsidRPr="007F3401">
        <w:rPr>
          <w:rFonts w:asciiTheme="minorHAnsi" w:hAnsiTheme="minorHAnsi" w:cstheme="minorHAnsi"/>
          <w:sz w:val="28"/>
          <w:szCs w:val="28"/>
        </w:rPr>
        <w:tab/>
        <w:t xml:space="preserve">     Date: __________________</w:t>
      </w:r>
    </w:p>
    <w:p w14:paraId="478F1C6B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  <w:r w:rsidRPr="007F3401">
        <w:rPr>
          <w:rFonts w:asciiTheme="minorHAnsi" w:hAnsiTheme="minorHAnsi" w:cstheme="minorHAnsi"/>
          <w:sz w:val="28"/>
          <w:szCs w:val="28"/>
        </w:rPr>
        <w:t xml:space="preserve">                Ruth B. Welborn, Ph.D. </w:t>
      </w:r>
      <w:r w:rsidRPr="007F3401">
        <w:rPr>
          <w:rFonts w:asciiTheme="minorHAnsi" w:hAnsiTheme="minorHAnsi" w:cstheme="minorHAnsi"/>
          <w:sz w:val="28"/>
          <w:szCs w:val="28"/>
        </w:rPr>
        <w:br/>
      </w:r>
      <w:r w:rsidRPr="007F3401">
        <w:rPr>
          <w:rFonts w:asciiTheme="minorHAnsi" w:hAnsiTheme="minorHAnsi" w:cstheme="minorHAnsi"/>
          <w:sz w:val="28"/>
          <w:szCs w:val="28"/>
        </w:rPr>
        <w:tab/>
        <w:t xml:space="preserve">      Dean, College of Health Professions</w:t>
      </w:r>
    </w:p>
    <w:p w14:paraId="584209FD" w14:textId="77777777" w:rsidR="00F75F87" w:rsidRPr="007F3401" w:rsidRDefault="00F75F87" w:rsidP="00D15F2C">
      <w:pPr>
        <w:rPr>
          <w:rFonts w:asciiTheme="minorHAnsi" w:hAnsiTheme="minorHAnsi" w:cstheme="minorHAnsi"/>
          <w:sz w:val="28"/>
          <w:szCs w:val="28"/>
        </w:rPr>
      </w:pPr>
    </w:p>
    <w:p w14:paraId="40C6DECA" w14:textId="77777777" w:rsidR="00E23BE0" w:rsidRPr="007F3401" w:rsidRDefault="00E23BE0" w:rsidP="00D15F2C">
      <w:pPr>
        <w:rPr>
          <w:rFonts w:asciiTheme="minorHAnsi" w:eastAsia="Calibri" w:hAnsiTheme="minorHAnsi" w:cstheme="minorHAnsi"/>
          <w:sz w:val="28"/>
          <w:szCs w:val="28"/>
        </w:rPr>
      </w:pPr>
    </w:p>
    <w:p w14:paraId="285DD269" w14:textId="77777777" w:rsidR="00AC409E" w:rsidRPr="007F3401" w:rsidRDefault="00AC409E" w:rsidP="00D15F2C">
      <w:pPr>
        <w:rPr>
          <w:rFonts w:asciiTheme="minorHAnsi" w:hAnsiTheme="minorHAnsi" w:cstheme="minorHAnsi"/>
          <w:sz w:val="28"/>
          <w:szCs w:val="28"/>
        </w:rPr>
      </w:pPr>
    </w:p>
    <w:sectPr w:rsidR="00AC409E" w:rsidRPr="007F3401" w:rsidSect="004C57DD">
      <w:headerReference w:type="first" r:id="rId9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BE7C" w14:textId="77777777" w:rsidR="00E50338" w:rsidRDefault="00E50338">
      <w:r>
        <w:separator/>
      </w:r>
    </w:p>
  </w:endnote>
  <w:endnote w:type="continuationSeparator" w:id="0">
    <w:p w14:paraId="41631612" w14:textId="77777777" w:rsidR="00E50338" w:rsidRDefault="00E5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5C79" w14:textId="77777777" w:rsidR="00E50338" w:rsidRDefault="00E50338">
      <w:r>
        <w:separator/>
      </w:r>
    </w:p>
  </w:footnote>
  <w:footnote w:type="continuationSeparator" w:id="0">
    <w:p w14:paraId="28158D90" w14:textId="77777777" w:rsidR="00E50338" w:rsidRDefault="00E5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62FD" w14:textId="5591BBE3" w:rsidR="00316A03" w:rsidRPr="004C57DD" w:rsidRDefault="00316A03" w:rsidP="00316A03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 w:rsidRPr="004C57DD">
      <w:rPr>
        <w:rFonts w:asciiTheme="minorHAnsi" w:hAnsiTheme="minorHAnsi" w:cstheme="minorHAnsi"/>
        <w:b/>
        <w:bCs/>
        <w:sz w:val="28"/>
        <w:szCs w:val="28"/>
      </w:rPr>
      <w:t xml:space="preserve">WORKLOAD POLICY                                              </w:t>
    </w:r>
    <w:r w:rsidR="004C57DD" w:rsidRPr="004C57DD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Pr="004C57DD">
      <w:rPr>
        <w:rFonts w:asciiTheme="minorHAnsi" w:hAnsiTheme="minorHAnsi" w:cstheme="minorHAnsi"/>
        <w:b/>
        <w:bCs/>
        <w:sz w:val="28"/>
        <w:szCs w:val="28"/>
      </w:rPr>
      <w:t>RTT / PPS 0</w:t>
    </w:r>
    <w:r w:rsidR="002A0B74">
      <w:rPr>
        <w:rFonts w:asciiTheme="minorHAnsi" w:hAnsiTheme="minorHAnsi" w:cstheme="minorHAnsi"/>
        <w:b/>
        <w:bCs/>
        <w:sz w:val="28"/>
        <w:szCs w:val="28"/>
      </w:rPr>
      <w:t>4</w:t>
    </w:r>
    <w:r w:rsidRPr="004C57DD">
      <w:rPr>
        <w:rFonts w:asciiTheme="minorHAnsi" w:hAnsiTheme="minorHAnsi" w:cstheme="minorHAnsi"/>
        <w:b/>
        <w:bCs/>
        <w:sz w:val="28"/>
        <w:szCs w:val="28"/>
      </w:rPr>
      <w:t>.0</w:t>
    </w:r>
    <w:r w:rsidR="002A0B74">
      <w:rPr>
        <w:rFonts w:asciiTheme="minorHAnsi" w:hAnsiTheme="minorHAnsi" w:cstheme="minorHAnsi"/>
        <w:b/>
        <w:bCs/>
        <w:sz w:val="28"/>
        <w:szCs w:val="28"/>
      </w:rPr>
      <w:t>1</w:t>
    </w:r>
  </w:p>
  <w:p w14:paraId="44CD4147" w14:textId="016D3065" w:rsidR="00316A03" w:rsidRPr="004C57DD" w:rsidRDefault="00316A03" w:rsidP="00316A03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 w:rsidRPr="004C57DD">
      <w:rPr>
        <w:rFonts w:asciiTheme="minorHAnsi" w:hAnsiTheme="minorHAnsi" w:cstheme="minorHAnsi"/>
        <w:b/>
        <w:bCs/>
        <w:sz w:val="28"/>
        <w:szCs w:val="28"/>
      </w:rPr>
      <w:tab/>
    </w:r>
    <w:r w:rsidR="004C57DD" w:rsidRPr="004C57DD">
      <w:rPr>
        <w:rFonts w:asciiTheme="minorHAnsi" w:hAnsiTheme="minorHAnsi" w:cstheme="minorHAnsi"/>
        <w:b/>
        <w:bCs/>
        <w:sz w:val="28"/>
        <w:szCs w:val="28"/>
      </w:rPr>
      <w:t xml:space="preserve">                                                                           </w:t>
    </w:r>
    <w:r w:rsidRPr="004C57DD">
      <w:rPr>
        <w:rFonts w:asciiTheme="minorHAnsi" w:hAnsiTheme="minorHAnsi" w:cstheme="minorHAnsi"/>
        <w:b/>
        <w:bCs/>
        <w:sz w:val="28"/>
        <w:szCs w:val="28"/>
      </w:rPr>
      <w:t>Effective Date:  10/2011</w:t>
    </w:r>
  </w:p>
  <w:p w14:paraId="114E1192" w14:textId="54E63096" w:rsidR="00316A03" w:rsidRPr="004C57DD" w:rsidRDefault="00316A03" w:rsidP="00316A03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 w:rsidRPr="004C57DD">
      <w:rPr>
        <w:rFonts w:asciiTheme="minorHAnsi" w:hAnsiTheme="minorHAnsi" w:cstheme="minorHAnsi"/>
        <w:b/>
        <w:bCs/>
        <w:sz w:val="28"/>
        <w:szCs w:val="28"/>
      </w:rPr>
      <w:tab/>
      <w:t xml:space="preserve">                                                                      Review Cycle:  E5YRS</w:t>
    </w:r>
  </w:p>
  <w:p w14:paraId="7B04BA2B" w14:textId="1DE2D68B" w:rsidR="00316A03" w:rsidRPr="004C57DD" w:rsidRDefault="00316A03" w:rsidP="00316A03">
    <w:pPr>
      <w:pStyle w:val="Header"/>
      <w:rPr>
        <w:rFonts w:asciiTheme="minorHAnsi" w:hAnsiTheme="minorHAnsi" w:cstheme="minorHAnsi"/>
        <w:b/>
        <w:bCs/>
        <w:sz w:val="28"/>
        <w:szCs w:val="28"/>
      </w:rPr>
    </w:pPr>
    <w:r w:rsidRPr="004C57DD">
      <w:rPr>
        <w:rFonts w:asciiTheme="minorHAnsi" w:hAnsiTheme="minorHAnsi" w:cstheme="minorHAnsi"/>
        <w:b/>
        <w:bCs/>
        <w:sz w:val="28"/>
        <w:szCs w:val="28"/>
      </w:rPr>
      <w:t xml:space="preserve">                                                                                   </w:t>
    </w:r>
    <w:r w:rsidR="004C57DD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Pr="004C57DD">
      <w:rPr>
        <w:rFonts w:asciiTheme="minorHAnsi" w:hAnsiTheme="minorHAnsi" w:cstheme="minorHAnsi"/>
        <w:b/>
        <w:bCs/>
        <w:sz w:val="28"/>
        <w:szCs w:val="28"/>
      </w:rPr>
      <w:t>Reviewed:  08/2021, 07/2022</w:t>
    </w:r>
  </w:p>
  <w:p w14:paraId="6D4734E2" w14:textId="77777777" w:rsidR="00316A03" w:rsidRPr="00316A03" w:rsidRDefault="00316A03" w:rsidP="00316A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531"/>
    <w:multiLevelType w:val="hybridMultilevel"/>
    <w:tmpl w:val="6E10F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5AB"/>
    <w:multiLevelType w:val="hybridMultilevel"/>
    <w:tmpl w:val="AD426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246B"/>
    <w:multiLevelType w:val="hybridMultilevel"/>
    <w:tmpl w:val="740C4C4A"/>
    <w:lvl w:ilvl="0" w:tplc="49128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4BB"/>
    <w:multiLevelType w:val="hybridMultilevel"/>
    <w:tmpl w:val="F692C8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DF7A17"/>
    <w:multiLevelType w:val="hybridMultilevel"/>
    <w:tmpl w:val="0DC807C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9203E26"/>
    <w:multiLevelType w:val="hybridMultilevel"/>
    <w:tmpl w:val="4438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94EA2"/>
    <w:multiLevelType w:val="hybridMultilevel"/>
    <w:tmpl w:val="E91097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74586C"/>
    <w:multiLevelType w:val="hybridMultilevel"/>
    <w:tmpl w:val="E6EC7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C1F4C"/>
    <w:multiLevelType w:val="hybridMultilevel"/>
    <w:tmpl w:val="D018D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4547A"/>
    <w:multiLevelType w:val="hybridMultilevel"/>
    <w:tmpl w:val="4C56F1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AF30A1"/>
    <w:multiLevelType w:val="hybridMultilevel"/>
    <w:tmpl w:val="9E56CE2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5F66DAC"/>
    <w:multiLevelType w:val="hybridMultilevel"/>
    <w:tmpl w:val="8376A98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62C4837"/>
    <w:multiLevelType w:val="hybridMultilevel"/>
    <w:tmpl w:val="642E9EF4"/>
    <w:lvl w:ilvl="0" w:tplc="737CC0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89532">
    <w:abstractNumId w:val="9"/>
  </w:num>
  <w:num w:numId="2" w16cid:durableId="847675085">
    <w:abstractNumId w:val="11"/>
  </w:num>
  <w:num w:numId="3" w16cid:durableId="1034958814">
    <w:abstractNumId w:val="10"/>
  </w:num>
  <w:num w:numId="4" w16cid:durableId="596403013">
    <w:abstractNumId w:val="4"/>
  </w:num>
  <w:num w:numId="5" w16cid:durableId="1608736102">
    <w:abstractNumId w:val="3"/>
  </w:num>
  <w:num w:numId="6" w16cid:durableId="13269749">
    <w:abstractNumId w:val="8"/>
  </w:num>
  <w:num w:numId="7" w16cid:durableId="1389915873">
    <w:abstractNumId w:val="7"/>
  </w:num>
  <w:num w:numId="8" w16cid:durableId="1959527522">
    <w:abstractNumId w:val="6"/>
  </w:num>
  <w:num w:numId="9" w16cid:durableId="1775325318">
    <w:abstractNumId w:val="0"/>
  </w:num>
  <w:num w:numId="10" w16cid:durableId="806509660">
    <w:abstractNumId w:val="1"/>
  </w:num>
  <w:num w:numId="11" w16cid:durableId="2032684648">
    <w:abstractNumId w:val="12"/>
  </w:num>
  <w:num w:numId="12" w16cid:durableId="440029859">
    <w:abstractNumId w:val="2"/>
  </w:num>
  <w:num w:numId="13" w16cid:durableId="38019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9E"/>
    <w:rsid w:val="00011EF8"/>
    <w:rsid w:val="00015574"/>
    <w:rsid w:val="0002671A"/>
    <w:rsid w:val="00054B12"/>
    <w:rsid w:val="000A08C8"/>
    <w:rsid w:val="000B51F2"/>
    <w:rsid w:val="000E284C"/>
    <w:rsid w:val="000F199B"/>
    <w:rsid w:val="001023FC"/>
    <w:rsid w:val="00112B59"/>
    <w:rsid w:val="00116039"/>
    <w:rsid w:val="00170D04"/>
    <w:rsid w:val="001853D4"/>
    <w:rsid w:val="00206BE6"/>
    <w:rsid w:val="002211DE"/>
    <w:rsid w:val="002A0B74"/>
    <w:rsid w:val="002A168F"/>
    <w:rsid w:val="002A2D46"/>
    <w:rsid w:val="002C20E4"/>
    <w:rsid w:val="002F03ED"/>
    <w:rsid w:val="00316A03"/>
    <w:rsid w:val="0034300A"/>
    <w:rsid w:val="00406344"/>
    <w:rsid w:val="004414C1"/>
    <w:rsid w:val="00456900"/>
    <w:rsid w:val="00462B1F"/>
    <w:rsid w:val="00494B98"/>
    <w:rsid w:val="004A2008"/>
    <w:rsid w:val="004B7A1D"/>
    <w:rsid w:val="004C57DD"/>
    <w:rsid w:val="005010D4"/>
    <w:rsid w:val="00527073"/>
    <w:rsid w:val="005340DA"/>
    <w:rsid w:val="005758B7"/>
    <w:rsid w:val="00590BFE"/>
    <w:rsid w:val="005E41BA"/>
    <w:rsid w:val="005F5DB6"/>
    <w:rsid w:val="006059CC"/>
    <w:rsid w:val="00634645"/>
    <w:rsid w:val="0064680A"/>
    <w:rsid w:val="006473A9"/>
    <w:rsid w:val="006A6A1E"/>
    <w:rsid w:val="006E23B0"/>
    <w:rsid w:val="006E3489"/>
    <w:rsid w:val="00704C3A"/>
    <w:rsid w:val="00732132"/>
    <w:rsid w:val="00764431"/>
    <w:rsid w:val="007B7FFA"/>
    <w:rsid w:val="007F3401"/>
    <w:rsid w:val="00834282"/>
    <w:rsid w:val="008563B8"/>
    <w:rsid w:val="008B4A48"/>
    <w:rsid w:val="009024D1"/>
    <w:rsid w:val="00926C4C"/>
    <w:rsid w:val="00930A96"/>
    <w:rsid w:val="009562A6"/>
    <w:rsid w:val="00957315"/>
    <w:rsid w:val="009670CC"/>
    <w:rsid w:val="009B1EF4"/>
    <w:rsid w:val="00A06D5F"/>
    <w:rsid w:val="00A10BCE"/>
    <w:rsid w:val="00A26CBA"/>
    <w:rsid w:val="00A74A82"/>
    <w:rsid w:val="00A80351"/>
    <w:rsid w:val="00A907F2"/>
    <w:rsid w:val="00AA3162"/>
    <w:rsid w:val="00AC409E"/>
    <w:rsid w:val="00AE43D9"/>
    <w:rsid w:val="00AF684D"/>
    <w:rsid w:val="00B13A67"/>
    <w:rsid w:val="00B47782"/>
    <w:rsid w:val="00B75F28"/>
    <w:rsid w:val="00BA4696"/>
    <w:rsid w:val="00C31E93"/>
    <w:rsid w:val="00C91080"/>
    <w:rsid w:val="00CA3382"/>
    <w:rsid w:val="00CF5585"/>
    <w:rsid w:val="00D15F2C"/>
    <w:rsid w:val="00D20F4C"/>
    <w:rsid w:val="00D67C79"/>
    <w:rsid w:val="00D83799"/>
    <w:rsid w:val="00DA7083"/>
    <w:rsid w:val="00DE3E1C"/>
    <w:rsid w:val="00DF5A07"/>
    <w:rsid w:val="00E23BE0"/>
    <w:rsid w:val="00E50338"/>
    <w:rsid w:val="00E646A5"/>
    <w:rsid w:val="00E67226"/>
    <w:rsid w:val="00E82CF2"/>
    <w:rsid w:val="00E936FF"/>
    <w:rsid w:val="00F36F3D"/>
    <w:rsid w:val="00F42F69"/>
    <w:rsid w:val="00F52AB2"/>
    <w:rsid w:val="00F63464"/>
    <w:rsid w:val="00F75F87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54D90"/>
  <w15:docId w15:val="{D11A2514-4DD4-4C4B-B692-59114D9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0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02671A"/>
    <w:rPr>
      <w:sz w:val="20"/>
      <w:szCs w:val="20"/>
    </w:rPr>
  </w:style>
  <w:style w:type="paragraph" w:styleId="Footer">
    <w:name w:val="footer"/>
    <w:basedOn w:val="Normal"/>
    <w:rsid w:val="000267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71A"/>
  </w:style>
  <w:style w:type="paragraph" w:styleId="BalloonText">
    <w:name w:val="Balloon Text"/>
    <w:basedOn w:val="Normal"/>
    <w:semiHidden/>
    <w:rsid w:val="00DF5A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F5A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RADIATION  THERAPY PROGRAM</vt:lpstr>
    </vt:vector>
  </TitlesOfParts>
  <Company>Texas State University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 THERAPY PROGRAM</dc:title>
  <dc:creator>Health Professions</dc:creator>
  <cp:lastModifiedBy>Cannon, LaDonna F</cp:lastModifiedBy>
  <cp:revision>12</cp:revision>
  <cp:lastPrinted>2008-10-30T21:05:00Z</cp:lastPrinted>
  <dcterms:created xsi:type="dcterms:W3CDTF">2022-07-07T17:25:00Z</dcterms:created>
  <dcterms:modified xsi:type="dcterms:W3CDTF">2022-07-08T15:08:00Z</dcterms:modified>
</cp:coreProperties>
</file>