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C5E84" w14:textId="77777777" w:rsidR="00A142F2" w:rsidRPr="00657F00" w:rsidRDefault="00740B2A" w:rsidP="00AA4B0B">
      <w:pPr>
        <w:spacing w:line="300" w:lineRule="auto"/>
        <w:ind w:left="-3"/>
        <w:rPr>
          <w:rFonts w:asciiTheme="minorHAnsi" w:hAnsiTheme="minorHAnsi"/>
          <w:sz w:val="22"/>
          <w:szCs w:val="20"/>
        </w:rPr>
      </w:pPr>
      <w:r w:rsidRPr="00657F00">
        <w:rPr>
          <w:rFonts w:asciiTheme="minorHAnsi" w:hAnsiTheme="minorHAnsi"/>
          <w:b/>
          <w:sz w:val="22"/>
          <w:szCs w:val="20"/>
        </w:rPr>
        <w:t>What is an additional appointment?</w:t>
      </w:r>
      <w:r w:rsidRPr="00657F00">
        <w:rPr>
          <w:rFonts w:asciiTheme="minorHAnsi" w:hAnsiTheme="minorHAnsi"/>
          <w:sz w:val="22"/>
          <w:szCs w:val="20"/>
        </w:rPr>
        <w:t xml:space="preserve">  It is used to hire a student who already holds another hourly student position on campus. </w:t>
      </w:r>
    </w:p>
    <w:p w14:paraId="4E82CFCF" w14:textId="123DE830" w:rsidR="00A142F2" w:rsidRPr="00657F00" w:rsidRDefault="0049455B" w:rsidP="00AA4B0B">
      <w:pPr>
        <w:spacing w:line="300" w:lineRule="auto"/>
        <w:ind w:left="-13" w:firstLine="0"/>
        <w:rPr>
          <w:rFonts w:asciiTheme="minorHAnsi" w:hAnsiTheme="minorHAnsi"/>
          <w:sz w:val="22"/>
          <w:szCs w:val="20"/>
        </w:rPr>
      </w:pPr>
      <w:sdt>
        <w:sdtPr>
          <w:rPr>
            <w:rFonts w:asciiTheme="minorHAnsi" w:hAnsiTheme="minorHAnsi"/>
            <w:sz w:val="22"/>
            <w:szCs w:val="20"/>
          </w:rPr>
          <w:id w:val="1663897476"/>
          <w14:checkbox>
            <w14:checked w14:val="0"/>
            <w14:checkedState w14:val="2612" w14:font="MS Gothic"/>
            <w14:uncheckedState w14:val="2610" w14:font="MS Gothic"/>
          </w14:checkbox>
        </w:sdtPr>
        <w:sdtEndPr/>
        <w:sdtContent>
          <w:r w:rsidR="00AA4B0B" w:rsidRPr="00AA4B0B">
            <w:rPr>
              <w:rFonts w:ascii="MS Gothic" w:eastAsia="MS Gothic" w:hAnsi="MS Gothic" w:hint="eastAsia"/>
              <w:sz w:val="22"/>
              <w:szCs w:val="20"/>
            </w:rPr>
            <w:t>☐</w:t>
          </w:r>
        </w:sdtContent>
      </w:sdt>
      <w:r w:rsidR="00AA4B0B">
        <w:rPr>
          <w:rFonts w:asciiTheme="minorHAnsi" w:hAnsiTheme="minorHAnsi"/>
          <w:b/>
          <w:sz w:val="22"/>
          <w:szCs w:val="20"/>
        </w:rPr>
        <w:t xml:space="preserve"> </w:t>
      </w:r>
      <w:r w:rsidR="00740B2A" w:rsidRPr="00657F00">
        <w:rPr>
          <w:rFonts w:asciiTheme="minorHAnsi" w:hAnsiTheme="minorHAnsi"/>
          <w:b/>
          <w:sz w:val="22"/>
          <w:szCs w:val="20"/>
        </w:rPr>
        <w:t>Create a position if you do not have one</w:t>
      </w:r>
      <w:r w:rsidR="00740B2A" w:rsidRPr="00657F00">
        <w:rPr>
          <w:rFonts w:asciiTheme="minorHAnsi" w:hAnsiTheme="minorHAnsi"/>
          <w:sz w:val="22"/>
          <w:szCs w:val="20"/>
        </w:rPr>
        <w:t>.  Please complete a</w:t>
      </w:r>
      <w:r w:rsidR="003565F2">
        <w:rPr>
          <w:rFonts w:asciiTheme="minorHAnsi" w:hAnsiTheme="minorHAnsi"/>
          <w:sz w:val="22"/>
          <w:szCs w:val="20"/>
        </w:rPr>
        <w:t xml:space="preserve"> </w:t>
      </w:r>
      <w:r w:rsidR="00C13A48">
        <w:rPr>
          <w:rFonts w:asciiTheme="minorHAnsi" w:hAnsiTheme="minorHAnsi"/>
          <w:sz w:val="22"/>
          <w:szCs w:val="20"/>
        </w:rPr>
        <w:t xml:space="preserve"> </w:t>
      </w:r>
      <w:hyperlink r:id="rId8" w:history="1">
        <w:r w:rsidR="00C13A48" w:rsidRPr="00093F7D">
          <w:rPr>
            <w:rStyle w:val="Hyperlink"/>
            <w:rFonts w:ascii="Calibri" w:hAnsi="Calibri" w:cs="Calibri"/>
            <w:sz w:val="20"/>
            <w:szCs w:val="20"/>
          </w:rPr>
          <w:t>New Position Data Form</w:t>
        </w:r>
      </w:hyperlink>
      <w:r w:rsidR="00C13A48">
        <w:rPr>
          <w:rFonts w:asciiTheme="minorHAnsi" w:hAnsiTheme="minorHAnsi"/>
          <w:sz w:val="22"/>
          <w:szCs w:val="20"/>
        </w:rPr>
        <w:t xml:space="preserve"> </w:t>
      </w:r>
      <w:r w:rsidR="00740B2A" w:rsidRPr="00657F00">
        <w:rPr>
          <w:rFonts w:asciiTheme="minorHAnsi" w:hAnsiTheme="minorHAnsi"/>
          <w:sz w:val="22"/>
          <w:szCs w:val="20"/>
        </w:rPr>
        <w:t>found on the HR website and forward it to</w:t>
      </w:r>
      <w:r w:rsidR="006B29BB" w:rsidRPr="00657F00">
        <w:rPr>
          <w:rFonts w:asciiTheme="minorHAnsi" w:hAnsiTheme="minorHAnsi"/>
          <w:sz w:val="22"/>
          <w:szCs w:val="20"/>
        </w:rPr>
        <w:t xml:space="preserve"> the Human Resources </w:t>
      </w:r>
      <w:r w:rsidR="00E25F52">
        <w:rPr>
          <w:rFonts w:asciiTheme="minorHAnsi" w:hAnsiTheme="minorHAnsi"/>
          <w:sz w:val="22"/>
          <w:szCs w:val="20"/>
        </w:rPr>
        <w:t>HRIS</w:t>
      </w:r>
      <w:r w:rsidR="006B29BB" w:rsidRPr="00657F00">
        <w:rPr>
          <w:rFonts w:asciiTheme="minorHAnsi" w:hAnsiTheme="minorHAnsi"/>
          <w:sz w:val="22"/>
          <w:szCs w:val="20"/>
        </w:rPr>
        <w:t xml:space="preserve"> mailbox: </w:t>
      </w:r>
      <w:hyperlink r:id="rId9" w:history="1">
        <w:r w:rsidR="00C13A48" w:rsidRPr="00093F7D">
          <w:rPr>
            <w:rStyle w:val="Hyperlink"/>
            <w:rFonts w:ascii="Calibri" w:hAnsi="Calibri" w:cs="Calibri"/>
            <w:sz w:val="20"/>
            <w:szCs w:val="20"/>
          </w:rPr>
          <w:t>HRISteam@txstate.edu</w:t>
        </w:r>
      </w:hyperlink>
      <w:r w:rsidR="009F0B2F">
        <w:t>.</w:t>
      </w:r>
    </w:p>
    <w:p w14:paraId="753E1E12" w14:textId="77777777" w:rsidR="0078496D" w:rsidRPr="0078496D" w:rsidRDefault="0049455B" w:rsidP="0078496D">
      <w:pPr>
        <w:tabs>
          <w:tab w:val="left" w:pos="579"/>
        </w:tabs>
        <w:spacing w:before="69" w:after="0"/>
        <w:ind w:right="360"/>
        <w:rPr>
          <w:rFonts w:asciiTheme="minorHAnsi" w:hAnsiTheme="minorHAnsi" w:cstheme="minorHAnsi"/>
          <w:b/>
          <w:sz w:val="22"/>
        </w:rPr>
      </w:pPr>
      <w:sdt>
        <w:sdtPr>
          <w:rPr>
            <w:rFonts w:asciiTheme="minorHAnsi" w:hAnsiTheme="minorHAnsi"/>
            <w:sz w:val="22"/>
            <w:szCs w:val="20"/>
          </w:rPr>
          <w:id w:val="2026044901"/>
          <w14:checkbox>
            <w14:checked w14:val="0"/>
            <w14:checkedState w14:val="2612" w14:font="MS Gothic"/>
            <w14:uncheckedState w14:val="2610" w14:font="MS Gothic"/>
          </w14:checkbox>
        </w:sdtPr>
        <w:sdtEndPr/>
        <w:sdtContent>
          <w:r w:rsidR="00AA4B0B" w:rsidRPr="00AA4B0B">
            <w:rPr>
              <w:rFonts w:ascii="MS Gothic" w:eastAsia="MS Gothic" w:hAnsi="MS Gothic" w:hint="eastAsia"/>
              <w:sz w:val="22"/>
              <w:szCs w:val="20"/>
            </w:rPr>
            <w:t>☐</w:t>
          </w:r>
        </w:sdtContent>
      </w:sdt>
      <w:r w:rsidR="00AA4B0B">
        <w:rPr>
          <w:rFonts w:asciiTheme="minorHAnsi" w:hAnsiTheme="minorHAnsi"/>
          <w:b/>
          <w:sz w:val="22"/>
          <w:szCs w:val="20"/>
        </w:rPr>
        <w:t xml:space="preserve"> </w:t>
      </w:r>
      <w:r w:rsidR="0078496D" w:rsidRPr="0078496D">
        <w:rPr>
          <w:rFonts w:asciiTheme="minorHAnsi" w:hAnsiTheme="minorHAnsi" w:cstheme="minorHAnsi"/>
          <w:b/>
          <w:sz w:val="22"/>
        </w:rPr>
        <w:t xml:space="preserve">Create a Work Study Authorization via the online </w:t>
      </w:r>
      <w:hyperlink r:id="rId10" w:history="1">
        <w:r w:rsidR="0078496D" w:rsidRPr="0078496D">
          <w:rPr>
            <w:rStyle w:val="Hyperlink"/>
            <w:rFonts w:asciiTheme="minorHAnsi" w:hAnsiTheme="minorHAnsi" w:cstheme="minorHAnsi"/>
            <w:b/>
            <w:sz w:val="22"/>
          </w:rPr>
          <w:t>Financial Aid Work Study Tool</w:t>
        </w:r>
      </w:hyperlink>
      <w:r w:rsidR="0078496D" w:rsidRPr="0078496D">
        <w:rPr>
          <w:rFonts w:asciiTheme="minorHAnsi" w:hAnsiTheme="minorHAnsi" w:cstheme="minorHAnsi"/>
          <w:b/>
          <w:sz w:val="22"/>
        </w:rPr>
        <w:t xml:space="preserve">. For assistance, you may: </w:t>
      </w:r>
    </w:p>
    <w:p w14:paraId="6B1489D4" w14:textId="77777777" w:rsidR="0078496D" w:rsidRPr="0078496D" w:rsidRDefault="0078496D" w:rsidP="0078496D">
      <w:pPr>
        <w:pStyle w:val="ListParagraph"/>
        <w:numPr>
          <w:ilvl w:val="0"/>
          <w:numId w:val="1"/>
        </w:numPr>
        <w:tabs>
          <w:tab w:val="left" w:pos="579"/>
        </w:tabs>
        <w:spacing w:before="69" w:after="0"/>
        <w:ind w:right="360"/>
        <w:rPr>
          <w:rFonts w:cstheme="minorHAnsi"/>
          <w:bCs/>
        </w:rPr>
      </w:pPr>
      <w:r w:rsidRPr="0078496D">
        <w:rPr>
          <w:rFonts w:cstheme="minorHAnsi"/>
          <w:bCs/>
        </w:rPr>
        <w:t xml:space="preserve">View the </w:t>
      </w:r>
      <w:hyperlink r:id="rId11" w:history="1">
        <w:r w:rsidRPr="0078496D">
          <w:rPr>
            <w:rStyle w:val="Hyperlink"/>
            <w:rFonts w:cstheme="minorHAnsi"/>
            <w:bCs/>
          </w:rPr>
          <w:t>Quick Reference Video</w:t>
        </w:r>
      </w:hyperlink>
    </w:p>
    <w:p w14:paraId="0DF87C6F" w14:textId="35D770DE" w:rsidR="0078496D" w:rsidRPr="0078496D" w:rsidRDefault="0078496D" w:rsidP="0078496D">
      <w:pPr>
        <w:pStyle w:val="ListParagraph"/>
        <w:numPr>
          <w:ilvl w:val="0"/>
          <w:numId w:val="1"/>
        </w:numPr>
        <w:tabs>
          <w:tab w:val="left" w:pos="579"/>
        </w:tabs>
        <w:spacing w:before="69" w:after="0"/>
        <w:ind w:right="360"/>
        <w:rPr>
          <w:rFonts w:cstheme="minorHAnsi"/>
          <w:bCs/>
        </w:rPr>
      </w:pPr>
      <w:r w:rsidRPr="0078496D">
        <w:rPr>
          <w:rFonts w:cstheme="minorHAnsi"/>
          <w:bCs/>
        </w:rPr>
        <w:t>View the</w:t>
      </w:r>
      <w:r w:rsidR="00C13A48">
        <w:t xml:space="preserve">  </w:t>
      </w:r>
      <w:hyperlink r:id="rId12" w:history="1">
        <w:r w:rsidR="00C13A48" w:rsidRPr="00093F7D">
          <w:rPr>
            <w:rStyle w:val="Hyperlink"/>
            <w:rFonts w:ascii="Calibri" w:hAnsi="Calibri" w:cs="Calibri"/>
            <w:bCs/>
            <w:sz w:val="20"/>
            <w:szCs w:val="20"/>
          </w:rPr>
          <w:t>How-To Guide</w:t>
        </w:r>
      </w:hyperlink>
    </w:p>
    <w:p w14:paraId="0B6B1A95" w14:textId="10CA6FE4" w:rsidR="00A142F2" w:rsidRPr="0078496D" w:rsidRDefault="0078496D" w:rsidP="0078496D">
      <w:pPr>
        <w:spacing w:line="300" w:lineRule="auto"/>
        <w:ind w:left="-3"/>
        <w:rPr>
          <w:rFonts w:asciiTheme="minorHAnsi" w:hAnsiTheme="minorHAnsi" w:cstheme="minorHAnsi"/>
          <w:sz w:val="22"/>
        </w:rPr>
      </w:pPr>
      <w:r w:rsidRPr="0078496D">
        <w:rPr>
          <w:rFonts w:asciiTheme="minorHAnsi" w:hAnsiTheme="minorHAnsi" w:cstheme="minorHAnsi"/>
          <w:bCs/>
          <w:sz w:val="22"/>
        </w:rPr>
        <w:t>Email Financial Aid and Scholarships at workstudy@txstate.edu</w:t>
      </w:r>
    </w:p>
    <w:p w14:paraId="26E78C90" w14:textId="182E4738" w:rsidR="00A142F2" w:rsidRDefault="0049455B" w:rsidP="00AA4B0B">
      <w:pPr>
        <w:spacing w:after="0" w:line="300" w:lineRule="auto"/>
        <w:ind w:left="0" w:hanging="14"/>
        <w:rPr>
          <w:rFonts w:asciiTheme="minorHAnsi" w:hAnsiTheme="minorHAnsi"/>
          <w:sz w:val="22"/>
          <w:szCs w:val="20"/>
        </w:rPr>
      </w:pPr>
      <w:sdt>
        <w:sdtPr>
          <w:rPr>
            <w:rFonts w:asciiTheme="minorHAnsi" w:hAnsiTheme="minorHAnsi"/>
            <w:sz w:val="22"/>
            <w:szCs w:val="20"/>
          </w:rPr>
          <w:id w:val="-1449615902"/>
          <w14:checkbox>
            <w14:checked w14:val="0"/>
            <w14:checkedState w14:val="2612" w14:font="MS Gothic"/>
            <w14:uncheckedState w14:val="2610" w14:font="MS Gothic"/>
          </w14:checkbox>
        </w:sdtPr>
        <w:sdtEndPr/>
        <w:sdtContent>
          <w:r w:rsidR="00AA4B0B" w:rsidRPr="00AA4B0B">
            <w:rPr>
              <w:rFonts w:ascii="MS Gothic" w:eastAsia="MS Gothic" w:hAnsi="MS Gothic" w:hint="eastAsia"/>
              <w:sz w:val="22"/>
              <w:szCs w:val="20"/>
            </w:rPr>
            <w:t>☐</w:t>
          </w:r>
        </w:sdtContent>
      </w:sdt>
      <w:r w:rsidR="00AA4B0B">
        <w:rPr>
          <w:rFonts w:asciiTheme="minorHAnsi" w:hAnsiTheme="minorHAnsi"/>
          <w:b/>
          <w:sz w:val="22"/>
          <w:szCs w:val="20"/>
        </w:rPr>
        <w:t xml:space="preserve"> </w:t>
      </w:r>
      <w:r w:rsidR="00740B2A" w:rsidRPr="00657F00">
        <w:rPr>
          <w:rFonts w:asciiTheme="minorHAnsi" w:hAnsiTheme="minorHAnsi"/>
          <w:b/>
          <w:sz w:val="22"/>
          <w:szCs w:val="20"/>
        </w:rPr>
        <w:t>Direct Deposit</w:t>
      </w:r>
      <w:r w:rsidR="00740B2A" w:rsidRPr="00657F00">
        <w:rPr>
          <w:rFonts w:asciiTheme="minorHAnsi" w:hAnsiTheme="minorHAnsi"/>
          <w:sz w:val="22"/>
          <w:szCs w:val="20"/>
        </w:rPr>
        <w:t xml:space="preserve">- </w:t>
      </w:r>
      <w:r w:rsidRPr="0049455B">
        <w:rPr>
          <w:rFonts w:asciiTheme="minorHAnsi" w:hAnsiTheme="minorHAnsi" w:cstheme="minorHAnsi"/>
          <w:sz w:val="22"/>
        </w:rPr>
        <w:t xml:space="preserve">Students </w:t>
      </w:r>
      <w:r w:rsidRPr="0049455B">
        <w:rPr>
          <w:rFonts w:asciiTheme="minorHAnsi" w:hAnsiTheme="minorHAnsi" w:cstheme="minorHAnsi"/>
          <w:spacing w:val="-4"/>
          <w:sz w:val="22"/>
        </w:rPr>
        <w:t>can</w:t>
      </w:r>
      <w:r w:rsidRPr="0049455B">
        <w:rPr>
          <w:rFonts w:asciiTheme="minorHAnsi" w:hAnsiTheme="minorHAnsi" w:cstheme="minorHAnsi"/>
          <w:sz w:val="22"/>
        </w:rPr>
        <w:t xml:space="preserve"> sign up for direct deposit.  Information </w:t>
      </w:r>
      <w:r w:rsidRPr="0049455B">
        <w:rPr>
          <w:rFonts w:asciiTheme="minorHAnsi" w:hAnsiTheme="minorHAnsi" w:cstheme="minorHAnsi"/>
          <w:spacing w:val="-3"/>
          <w:sz w:val="22"/>
        </w:rPr>
        <w:t xml:space="preserve">is </w:t>
      </w:r>
      <w:r w:rsidRPr="0049455B">
        <w:rPr>
          <w:rFonts w:asciiTheme="minorHAnsi" w:hAnsiTheme="minorHAnsi" w:cstheme="minorHAnsi"/>
          <w:sz w:val="22"/>
        </w:rPr>
        <w:t>available</w:t>
      </w:r>
      <w:r w:rsidRPr="0049455B">
        <w:rPr>
          <w:rFonts w:asciiTheme="minorHAnsi" w:hAnsiTheme="minorHAnsi" w:cstheme="minorHAnsi"/>
          <w:spacing w:val="-19"/>
          <w:sz w:val="22"/>
        </w:rPr>
        <w:t xml:space="preserve"> </w:t>
      </w:r>
      <w:hyperlink r:id="rId13">
        <w:r w:rsidRPr="0049455B">
          <w:rPr>
            <w:rFonts w:asciiTheme="minorHAnsi" w:hAnsiTheme="minorHAnsi" w:cstheme="minorHAnsi"/>
            <w:color w:val="0000FF"/>
            <w:sz w:val="22"/>
            <w:u w:val="single" w:color="0000FF"/>
          </w:rPr>
          <w:t>online</w:t>
        </w:r>
        <w:r w:rsidRPr="0049455B">
          <w:rPr>
            <w:rFonts w:asciiTheme="minorHAnsi" w:hAnsiTheme="minorHAnsi" w:cstheme="minorHAnsi"/>
            <w:sz w:val="22"/>
          </w:rPr>
          <w:t>.</w:t>
        </w:r>
      </w:hyperlink>
      <w:r w:rsidRPr="0049455B">
        <w:rPr>
          <w:rFonts w:asciiTheme="minorHAnsi" w:hAnsiTheme="minorHAnsi" w:cstheme="minorHAnsi"/>
          <w:sz w:val="22"/>
        </w:rPr>
        <w:t xml:space="preserve">  </w:t>
      </w:r>
      <w:r w:rsidRPr="0049455B">
        <w:rPr>
          <w:rFonts w:asciiTheme="minorHAnsi" w:hAnsiTheme="minorHAnsi" w:cstheme="minorHAnsi"/>
          <w:sz w:val="22"/>
          <w:shd w:val="clear" w:color="auto" w:fill="F4F1ED"/>
        </w:rPr>
        <w:t>Employees who are not enrolled in direct deposit will receive paper checks by mail, sent to the home address on file in the SAP system. </w:t>
      </w:r>
    </w:p>
    <w:p w14:paraId="1C084043" w14:textId="77777777" w:rsidR="00AA4B0B" w:rsidRPr="00657F00" w:rsidRDefault="00AA4B0B" w:rsidP="00AA4B0B">
      <w:pPr>
        <w:spacing w:after="0" w:line="300" w:lineRule="auto"/>
        <w:ind w:left="0" w:hanging="14"/>
        <w:rPr>
          <w:rFonts w:asciiTheme="minorHAnsi" w:hAnsiTheme="minorHAnsi"/>
          <w:sz w:val="22"/>
          <w:szCs w:val="20"/>
        </w:rPr>
      </w:pPr>
    </w:p>
    <w:p w14:paraId="03961CEA" w14:textId="77777777" w:rsidR="00A142F2" w:rsidRPr="00657F00" w:rsidRDefault="00740B2A" w:rsidP="00AA4B0B">
      <w:pPr>
        <w:spacing w:after="0" w:line="300" w:lineRule="auto"/>
        <w:ind w:left="191"/>
        <w:jc w:val="center"/>
        <w:rPr>
          <w:rFonts w:asciiTheme="minorHAnsi" w:hAnsiTheme="minorHAnsi"/>
          <w:sz w:val="22"/>
          <w:szCs w:val="20"/>
        </w:rPr>
      </w:pPr>
      <w:r w:rsidRPr="00657F00">
        <w:rPr>
          <w:rFonts w:asciiTheme="minorHAnsi" w:eastAsia="Arial" w:hAnsiTheme="minorHAnsi" w:cs="Arial"/>
          <w:b/>
          <w:sz w:val="22"/>
          <w:szCs w:val="20"/>
        </w:rPr>
        <w:t xml:space="preserve">Human Resources will need the following: </w:t>
      </w:r>
    </w:p>
    <w:p w14:paraId="30DFF6EE" w14:textId="77777777" w:rsidR="00A142F2" w:rsidRPr="00657F00" w:rsidRDefault="00740B2A" w:rsidP="00AA4B0B">
      <w:pPr>
        <w:spacing w:after="0" w:line="300" w:lineRule="auto"/>
        <w:ind w:left="181" w:firstLine="0"/>
        <w:jc w:val="center"/>
        <w:rPr>
          <w:rFonts w:asciiTheme="minorHAnsi" w:hAnsiTheme="minorHAnsi"/>
          <w:sz w:val="22"/>
          <w:szCs w:val="20"/>
        </w:rPr>
      </w:pPr>
      <w:r w:rsidRPr="00657F00">
        <w:rPr>
          <w:rFonts w:asciiTheme="minorHAnsi" w:hAnsiTheme="minorHAnsi"/>
          <w:sz w:val="22"/>
          <w:szCs w:val="20"/>
        </w:rPr>
        <w:t xml:space="preserve">(Due to the fact this is an additional appointment, original I-9 </w:t>
      </w:r>
      <w:proofErr w:type="gramStart"/>
      <w:r w:rsidRPr="00657F00">
        <w:rPr>
          <w:rFonts w:asciiTheme="minorHAnsi" w:hAnsiTheme="minorHAnsi"/>
          <w:sz w:val="22"/>
          <w:szCs w:val="20"/>
        </w:rPr>
        <w:t>record</w:t>
      </w:r>
      <w:proofErr w:type="gramEnd"/>
      <w:r w:rsidRPr="00657F00">
        <w:rPr>
          <w:rFonts w:asciiTheme="minorHAnsi" w:hAnsiTheme="minorHAnsi"/>
          <w:sz w:val="22"/>
          <w:szCs w:val="20"/>
        </w:rPr>
        <w:t xml:space="preserve"> and student application should already be on file</w:t>
      </w:r>
      <w:r w:rsidRPr="00657F00">
        <w:rPr>
          <w:rFonts w:asciiTheme="minorHAnsi" w:eastAsia="Arial" w:hAnsiTheme="minorHAnsi" w:cs="Arial"/>
          <w:b/>
          <w:sz w:val="22"/>
          <w:szCs w:val="20"/>
        </w:rPr>
        <w:t xml:space="preserve"> in HR)</w:t>
      </w:r>
    </w:p>
    <w:tbl>
      <w:tblPr>
        <w:tblStyle w:val="TableGrid"/>
        <w:tblW w:w="10908" w:type="dxa"/>
        <w:tblInd w:w="-108" w:type="dxa"/>
        <w:tblCellMar>
          <w:left w:w="108" w:type="dxa"/>
          <w:right w:w="60" w:type="dxa"/>
        </w:tblCellMar>
        <w:tblLook w:val="04A0" w:firstRow="1" w:lastRow="0" w:firstColumn="1" w:lastColumn="0" w:noHBand="0" w:noVBand="1"/>
      </w:tblPr>
      <w:tblGrid>
        <w:gridCol w:w="648"/>
        <w:gridCol w:w="3415"/>
        <w:gridCol w:w="6845"/>
      </w:tblGrid>
      <w:tr w:rsidR="00A142F2" w:rsidRPr="00657F00" w14:paraId="4871E1D1" w14:textId="77777777" w:rsidTr="00AA4B0B">
        <w:trPr>
          <w:trHeight w:val="286"/>
        </w:trPr>
        <w:tc>
          <w:tcPr>
            <w:tcW w:w="648" w:type="dxa"/>
            <w:tcBorders>
              <w:top w:val="single" w:sz="4" w:space="0" w:color="000000"/>
              <w:left w:val="single" w:sz="4" w:space="0" w:color="000000"/>
              <w:bottom w:val="single" w:sz="4" w:space="0" w:color="000000"/>
              <w:right w:val="single" w:sz="4" w:space="0" w:color="000000"/>
            </w:tcBorders>
          </w:tcPr>
          <w:p w14:paraId="1B10CB99" w14:textId="77777777" w:rsidR="00A142F2" w:rsidRPr="00657F00" w:rsidRDefault="00A142F2" w:rsidP="00AA4B0B">
            <w:pPr>
              <w:spacing w:after="0" w:line="300" w:lineRule="auto"/>
              <w:ind w:left="0" w:firstLine="0"/>
              <w:rPr>
                <w:rFonts w:asciiTheme="minorHAnsi" w:hAnsiTheme="minorHAnsi"/>
                <w:sz w:val="22"/>
                <w:szCs w:val="20"/>
              </w:rPr>
            </w:pPr>
          </w:p>
        </w:tc>
        <w:tc>
          <w:tcPr>
            <w:tcW w:w="3415" w:type="dxa"/>
            <w:tcBorders>
              <w:top w:val="single" w:sz="4" w:space="0" w:color="000000"/>
              <w:left w:val="single" w:sz="4" w:space="0" w:color="000000"/>
              <w:bottom w:val="single" w:sz="4" w:space="0" w:color="000000"/>
              <w:right w:val="single" w:sz="4" w:space="0" w:color="000000"/>
            </w:tcBorders>
          </w:tcPr>
          <w:p w14:paraId="6E5F7CD4" w14:textId="77777777" w:rsidR="00A142F2" w:rsidRPr="00657F00" w:rsidRDefault="00740B2A" w:rsidP="00AA4B0B">
            <w:pPr>
              <w:spacing w:after="0" w:line="300" w:lineRule="auto"/>
              <w:ind w:left="0" w:right="50" w:firstLine="0"/>
              <w:jc w:val="center"/>
              <w:rPr>
                <w:rFonts w:asciiTheme="minorHAnsi" w:hAnsiTheme="minorHAnsi"/>
                <w:sz w:val="22"/>
                <w:szCs w:val="20"/>
              </w:rPr>
            </w:pPr>
            <w:r w:rsidRPr="00657F00">
              <w:rPr>
                <w:rFonts w:asciiTheme="minorHAnsi" w:eastAsia="Arial" w:hAnsiTheme="minorHAnsi" w:cs="Arial"/>
                <w:b/>
                <w:sz w:val="22"/>
                <w:szCs w:val="20"/>
              </w:rPr>
              <w:t xml:space="preserve">Instruction </w:t>
            </w:r>
          </w:p>
        </w:tc>
        <w:tc>
          <w:tcPr>
            <w:tcW w:w="6845" w:type="dxa"/>
            <w:tcBorders>
              <w:top w:val="single" w:sz="4" w:space="0" w:color="000000"/>
              <w:left w:val="single" w:sz="4" w:space="0" w:color="000000"/>
              <w:bottom w:val="single" w:sz="4" w:space="0" w:color="000000"/>
              <w:right w:val="single" w:sz="4" w:space="0" w:color="000000"/>
            </w:tcBorders>
          </w:tcPr>
          <w:p w14:paraId="6044BF75" w14:textId="77777777" w:rsidR="00A142F2" w:rsidRPr="00657F00" w:rsidRDefault="00740B2A" w:rsidP="00AA4B0B">
            <w:pPr>
              <w:spacing w:after="0" w:line="300" w:lineRule="auto"/>
              <w:ind w:left="0" w:right="50" w:firstLine="0"/>
              <w:jc w:val="center"/>
              <w:rPr>
                <w:rFonts w:asciiTheme="minorHAnsi" w:hAnsiTheme="minorHAnsi"/>
                <w:sz w:val="22"/>
                <w:szCs w:val="20"/>
              </w:rPr>
            </w:pPr>
            <w:r w:rsidRPr="00657F00">
              <w:rPr>
                <w:rFonts w:asciiTheme="minorHAnsi" w:eastAsia="Arial" w:hAnsiTheme="minorHAnsi" w:cs="Arial"/>
                <w:b/>
                <w:sz w:val="22"/>
                <w:szCs w:val="20"/>
              </w:rPr>
              <w:t xml:space="preserve">Information </w:t>
            </w:r>
          </w:p>
        </w:tc>
      </w:tr>
      <w:tr w:rsidR="00A142F2" w:rsidRPr="00657F00" w14:paraId="795C83C2" w14:textId="77777777" w:rsidTr="00AA4B0B">
        <w:trPr>
          <w:trHeight w:val="1114"/>
        </w:trPr>
        <w:tc>
          <w:tcPr>
            <w:tcW w:w="648" w:type="dxa"/>
            <w:tcBorders>
              <w:top w:val="single" w:sz="4" w:space="0" w:color="000000"/>
              <w:left w:val="single" w:sz="4" w:space="0" w:color="000000"/>
              <w:bottom w:val="single" w:sz="4" w:space="0" w:color="000000"/>
              <w:right w:val="single" w:sz="4" w:space="0" w:color="000000"/>
            </w:tcBorders>
          </w:tcPr>
          <w:p w14:paraId="53F0E17F" w14:textId="77777777" w:rsidR="00A142F2" w:rsidRPr="00657F00" w:rsidRDefault="00A142F2" w:rsidP="00AA4B0B">
            <w:pPr>
              <w:spacing w:after="0" w:line="300" w:lineRule="auto"/>
              <w:ind w:left="0" w:firstLine="0"/>
              <w:rPr>
                <w:rFonts w:asciiTheme="minorHAnsi" w:hAnsiTheme="minorHAnsi"/>
                <w:sz w:val="22"/>
                <w:szCs w:val="20"/>
              </w:rPr>
            </w:pPr>
          </w:p>
        </w:tc>
        <w:tc>
          <w:tcPr>
            <w:tcW w:w="3415" w:type="dxa"/>
            <w:tcBorders>
              <w:top w:val="single" w:sz="4" w:space="0" w:color="000000"/>
              <w:left w:val="single" w:sz="4" w:space="0" w:color="000000"/>
              <w:bottom w:val="single" w:sz="4" w:space="0" w:color="000000"/>
              <w:right w:val="single" w:sz="4" w:space="0" w:color="000000"/>
            </w:tcBorders>
          </w:tcPr>
          <w:p w14:paraId="5B07A56B" w14:textId="77777777" w:rsidR="00A142F2" w:rsidRPr="00657F00" w:rsidRDefault="00740B2A" w:rsidP="00AA4B0B">
            <w:pPr>
              <w:spacing w:after="0" w:line="300" w:lineRule="auto"/>
              <w:ind w:left="0" w:firstLine="0"/>
              <w:rPr>
                <w:rFonts w:asciiTheme="minorHAnsi" w:hAnsiTheme="minorHAnsi"/>
                <w:sz w:val="22"/>
                <w:szCs w:val="20"/>
              </w:rPr>
            </w:pPr>
            <w:r w:rsidRPr="00657F00">
              <w:rPr>
                <w:rFonts w:asciiTheme="minorHAnsi" w:hAnsiTheme="minorHAnsi"/>
                <w:sz w:val="22"/>
                <w:szCs w:val="20"/>
              </w:rPr>
              <w:t xml:space="preserve">Complete an Additional </w:t>
            </w:r>
            <w:proofErr w:type="gramStart"/>
            <w:r w:rsidRPr="00657F00">
              <w:rPr>
                <w:rFonts w:asciiTheme="minorHAnsi" w:hAnsiTheme="minorHAnsi"/>
                <w:sz w:val="22"/>
                <w:szCs w:val="20"/>
              </w:rPr>
              <w:t>Appointment</w:t>
            </w:r>
            <w:proofErr w:type="gramEnd"/>
            <w:r w:rsidRPr="00657F00">
              <w:rPr>
                <w:rFonts w:asciiTheme="minorHAnsi" w:hAnsiTheme="minorHAnsi"/>
                <w:sz w:val="22"/>
                <w:szCs w:val="20"/>
              </w:rPr>
              <w:t xml:space="preserve"> PCR. </w:t>
            </w:r>
          </w:p>
        </w:tc>
        <w:tc>
          <w:tcPr>
            <w:tcW w:w="6845" w:type="dxa"/>
            <w:tcBorders>
              <w:top w:val="single" w:sz="4" w:space="0" w:color="000000"/>
              <w:left w:val="single" w:sz="4" w:space="0" w:color="000000"/>
              <w:bottom w:val="single" w:sz="4" w:space="0" w:color="000000"/>
              <w:right w:val="single" w:sz="4" w:space="0" w:color="000000"/>
            </w:tcBorders>
          </w:tcPr>
          <w:p w14:paraId="4F61E35F" w14:textId="77777777" w:rsidR="00A142F2" w:rsidRPr="00657F00" w:rsidRDefault="00740B2A" w:rsidP="00AA4B0B">
            <w:pPr>
              <w:spacing w:after="0" w:line="300" w:lineRule="auto"/>
              <w:ind w:left="0" w:firstLine="0"/>
              <w:rPr>
                <w:rFonts w:asciiTheme="minorHAnsi" w:hAnsiTheme="minorHAnsi"/>
                <w:sz w:val="22"/>
                <w:szCs w:val="20"/>
              </w:rPr>
            </w:pPr>
            <w:r w:rsidRPr="00657F00">
              <w:rPr>
                <w:rFonts w:asciiTheme="minorHAnsi" w:hAnsiTheme="minorHAnsi"/>
                <w:sz w:val="22"/>
                <w:szCs w:val="20"/>
              </w:rPr>
              <w:t>The E-PCR will be routed to the account manager for signature. The selected position should read VACANT.  Please note the name and ID number of the student being replaced in the comments section, if a separation PCR has been submitted but not processed to terminate the previous holder.</w:t>
            </w:r>
          </w:p>
        </w:tc>
      </w:tr>
      <w:tr w:rsidR="00A142F2" w:rsidRPr="00657F00" w14:paraId="66A5E134" w14:textId="77777777" w:rsidTr="00AA4B0B">
        <w:trPr>
          <w:trHeight w:val="1133"/>
        </w:trPr>
        <w:tc>
          <w:tcPr>
            <w:tcW w:w="648" w:type="dxa"/>
            <w:tcBorders>
              <w:top w:val="single" w:sz="4" w:space="0" w:color="000000"/>
              <w:left w:val="single" w:sz="4" w:space="0" w:color="000000"/>
              <w:bottom w:val="single" w:sz="4" w:space="0" w:color="000000"/>
              <w:right w:val="single" w:sz="4" w:space="0" w:color="000000"/>
            </w:tcBorders>
          </w:tcPr>
          <w:p w14:paraId="6D3797EB" w14:textId="77777777" w:rsidR="00A142F2" w:rsidRPr="00657F00" w:rsidRDefault="00A142F2" w:rsidP="00AA4B0B">
            <w:pPr>
              <w:spacing w:after="0" w:line="300" w:lineRule="auto"/>
              <w:ind w:left="0" w:firstLine="0"/>
              <w:rPr>
                <w:rFonts w:asciiTheme="minorHAnsi" w:hAnsiTheme="minorHAnsi"/>
                <w:sz w:val="22"/>
                <w:szCs w:val="20"/>
              </w:rPr>
            </w:pPr>
          </w:p>
        </w:tc>
        <w:tc>
          <w:tcPr>
            <w:tcW w:w="3415" w:type="dxa"/>
            <w:tcBorders>
              <w:top w:val="single" w:sz="4" w:space="0" w:color="000000"/>
              <w:left w:val="single" w:sz="4" w:space="0" w:color="000000"/>
              <w:bottom w:val="single" w:sz="4" w:space="0" w:color="000000"/>
              <w:right w:val="single" w:sz="4" w:space="0" w:color="000000"/>
            </w:tcBorders>
          </w:tcPr>
          <w:p w14:paraId="08CC08B0" w14:textId="77777777" w:rsidR="00A142F2" w:rsidRPr="00657F00" w:rsidRDefault="00740B2A" w:rsidP="00AA4B0B">
            <w:pPr>
              <w:spacing w:after="0" w:line="300" w:lineRule="auto"/>
              <w:ind w:left="0" w:firstLine="0"/>
              <w:rPr>
                <w:rFonts w:asciiTheme="minorHAnsi" w:hAnsiTheme="minorHAnsi"/>
                <w:sz w:val="22"/>
                <w:szCs w:val="20"/>
              </w:rPr>
            </w:pPr>
            <w:proofErr w:type="gramStart"/>
            <w:r w:rsidRPr="00657F00">
              <w:rPr>
                <w:rFonts w:asciiTheme="minorHAnsi" w:hAnsiTheme="minorHAnsi"/>
                <w:sz w:val="22"/>
                <w:szCs w:val="20"/>
              </w:rPr>
              <w:t>Student completes</w:t>
            </w:r>
            <w:proofErr w:type="gramEnd"/>
            <w:r w:rsidRPr="00657F00">
              <w:rPr>
                <w:rFonts w:asciiTheme="minorHAnsi" w:hAnsiTheme="minorHAnsi"/>
                <w:sz w:val="22"/>
                <w:szCs w:val="20"/>
              </w:rPr>
              <w:t xml:space="preserve"> a W-4. </w:t>
            </w:r>
          </w:p>
        </w:tc>
        <w:tc>
          <w:tcPr>
            <w:tcW w:w="6845" w:type="dxa"/>
            <w:tcBorders>
              <w:top w:val="single" w:sz="4" w:space="0" w:color="000000"/>
              <w:left w:val="single" w:sz="4" w:space="0" w:color="000000"/>
              <w:bottom w:val="single" w:sz="4" w:space="0" w:color="000000"/>
              <w:right w:val="single" w:sz="4" w:space="0" w:color="000000"/>
            </w:tcBorders>
          </w:tcPr>
          <w:p w14:paraId="5EC27F98" w14:textId="537BBD74" w:rsidR="00A142F2" w:rsidRPr="00657F00" w:rsidRDefault="003565F2" w:rsidP="00AA4B0B">
            <w:pPr>
              <w:spacing w:after="0" w:line="300" w:lineRule="auto"/>
              <w:ind w:left="0" w:firstLine="0"/>
              <w:rPr>
                <w:rFonts w:asciiTheme="minorHAnsi" w:hAnsiTheme="minorHAnsi"/>
                <w:sz w:val="22"/>
                <w:szCs w:val="20"/>
              </w:rPr>
            </w:pPr>
            <w:r>
              <w:rPr>
                <w:rFonts w:asciiTheme="minorHAnsi" w:hAnsiTheme="minorHAnsi"/>
                <w:sz w:val="22"/>
                <w:szCs w:val="20"/>
              </w:rPr>
              <w:t xml:space="preserve">The W-4 can be completed through the SAP Self-Serve Portal once their PCR has been processed.  From the SAP Portal, the W-4 option is under the tile “Payroll-Benefits” tab.  </w:t>
            </w:r>
            <w:r w:rsidR="00740B2A" w:rsidRPr="00657F00">
              <w:rPr>
                <w:rFonts w:asciiTheme="minorHAnsi" w:hAnsiTheme="minorHAnsi"/>
                <w:sz w:val="22"/>
                <w:szCs w:val="20"/>
              </w:rPr>
              <w:t xml:space="preserve">  </w:t>
            </w:r>
          </w:p>
        </w:tc>
      </w:tr>
      <w:tr w:rsidR="00A142F2" w:rsidRPr="00657F00" w14:paraId="2352AA8F" w14:textId="77777777" w:rsidTr="00AA4B0B">
        <w:trPr>
          <w:trHeight w:val="647"/>
        </w:trPr>
        <w:tc>
          <w:tcPr>
            <w:tcW w:w="648" w:type="dxa"/>
            <w:tcBorders>
              <w:top w:val="single" w:sz="4" w:space="0" w:color="000000"/>
              <w:left w:val="single" w:sz="4" w:space="0" w:color="000000"/>
              <w:bottom w:val="single" w:sz="4" w:space="0" w:color="000000"/>
              <w:right w:val="single" w:sz="4" w:space="0" w:color="000000"/>
            </w:tcBorders>
          </w:tcPr>
          <w:p w14:paraId="04BD72D1" w14:textId="77777777" w:rsidR="00A142F2" w:rsidRPr="00657F00" w:rsidRDefault="00A142F2" w:rsidP="00AA4B0B">
            <w:pPr>
              <w:spacing w:after="0" w:line="300" w:lineRule="auto"/>
              <w:ind w:left="0" w:firstLine="0"/>
              <w:rPr>
                <w:rFonts w:asciiTheme="minorHAnsi" w:hAnsiTheme="minorHAnsi"/>
                <w:sz w:val="22"/>
                <w:szCs w:val="20"/>
              </w:rPr>
            </w:pPr>
          </w:p>
        </w:tc>
        <w:tc>
          <w:tcPr>
            <w:tcW w:w="3415" w:type="dxa"/>
            <w:tcBorders>
              <w:top w:val="single" w:sz="4" w:space="0" w:color="000000"/>
              <w:left w:val="single" w:sz="4" w:space="0" w:color="000000"/>
              <w:bottom w:val="single" w:sz="4" w:space="0" w:color="000000"/>
              <w:right w:val="single" w:sz="4" w:space="0" w:color="000000"/>
            </w:tcBorders>
          </w:tcPr>
          <w:p w14:paraId="72EA771E" w14:textId="425806BB" w:rsidR="00A142F2" w:rsidRPr="00657F00" w:rsidRDefault="00A6789B" w:rsidP="00AA4B0B">
            <w:pPr>
              <w:spacing w:after="0" w:line="300" w:lineRule="auto"/>
              <w:ind w:left="0" w:firstLine="0"/>
              <w:rPr>
                <w:rFonts w:asciiTheme="minorHAnsi" w:hAnsiTheme="minorHAnsi"/>
                <w:sz w:val="22"/>
                <w:szCs w:val="20"/>
              </w:rPr>
            </w:pPr>
            <w:r>
              <w:rPr>
                <w:rFonts w:asciiTheme="minorHAnsi" w:hAnsiTheme="minorHAnsi"/>
                <w:sz w:val="22"/>
                <w:szCs w:val="20"/>
              </w:rPr>
              <w:t xml:space="preserve">The E-PCR will route to </w:t>
            </w:r>
            <w:r w:rsidR="00740B2A" w:rsidRPr="00657F00">
              <w:rPr>
                <w:rFonts w:asciiTheme="minorHAnsi" w:hAnsiTheme="minorHAnsi"/>
                <w:sz w:val="22"/>
                <w:szCs w:val="20"/>
              </w:rPr>
              <w:t xml:space="preserve">OSP for approval on grant funded positions. </w:t>
            </w:r>
          </w:p>
        </w:tc>
        <w:tc>
          <w:tcPr>
            <w:tcW w:w="6845" w:type="dxa"/>
            <w:tcBorders>
              <w:top w:val="single" w:sz="4" w:space="0" w:color="000000"/>
              <w:left w:val="single" w:sz="4" w:space="0" w:color="000000"/>
              <w:bottom w:val="single" w:sz="4" w:space="0" w:color="000000"/>
              <w:right w:val="single" w:sz="4" w:space="0" w:color="000000"/>
            </w:tcBorders>
          </w:tcPr>
          <w:p w14:paraId="27E8A6C5" w14:textId="331C69C8" w:rsidR="00A142F2" w:rsidRPr="00657F00" w:rsidRDefault="00740B2A" w:rsidP="00AA4B0B">
            <w:pPr>
              <w:spacing w:after="0" w:line="300" w:lineRule="auto"/>
              <w:ind w:left="0" w:firstLine="0"/>
              <w:rPr>
                <w:rFonts w:asciiTheme="minorHAnsi" w:hAnsiTheme="minorHAnsi"/>
                <w:sz w:val="22"/>
                <w:szCs w:val="20"/>
              </w:rPr>
            </w:pPr>
            <w:r w:rsidRPr="00657F00">
              <w:rPr>
                <w:rFonts w:asciiTheme="minorHAnsi" w:hAnsiTheme="minorHAnsi"/>
                <w:sz w:val="22"/>
                <w:szCs w:val="20"/>
              </w:rPr>
              <w:t xml:space="preserve">Only applies to grant funded positions.  </w:t>
            </w:r>
          </w:p>
        </w:tc>
      </w:tr>
      <w:tr w:rsidR="00A142F2" w:rsidRPr="00657F00" w14:paraId="4DC0EFEA" w14:textId="77777777" w:rsidTr="00AA4B0B">
        <w:trPr>
          <w:trHeight w:val="840"/>
        </w:trPr>
        <w:tc>
          <w:tcPr>
            <w:tcW w:w="648" w:type="dxa"/>
            <w:tcBorders>
              <w:top w:val="single" w:sz="4" w:space="0" w:color="000000"/>
              <w:left w:val="single" w:sz="4" w:space="0" w:color="000000"/>
              <w:bottom w:val="single" w:sz="4" w:space="0" w:color="000000"/>
              <w:right w:val="single" w:sz="4" w:space="0" w:color="000000"/>
            </w:tcBorders>
          </w:tcPr>
          <w:p w14:paraId="3566055E" w14:textId="77777777" w:rsidR="00A142F2" w:rsidRPr="00657F00" w:rsidRDefault="00A142F2" w:rsidP="00AA4B0B">
            <w:pPr>
              <w:spacing w:after="0" w:line="300" w:lineRule="auto"/>
              <w:ind w:left="0" w:firstLine="0"/>
              <w:rPr>
                <w:rFonts w:asciiTheme="minorHAnsi" w:hAnsiTheme="minorHAnsi"/>
                <w:sz w:val="22"/>
                <w:szCs w:val="20"/>
              </w:rPr>
            </w:pPr>
          </w:p>
        </w:tc>
        <w:tc>
          <w:tcPr>
            <w:tcW w:w="3415" w:type="dxa"/>
            <w:tcBorders>
              <w:top w:val="single" w:sz="4" w:space="0" w:color="000000"/>
              <w:left w:val="single" w:sz="4" w:space="0" w:color="000000"/>
              <w:bottom w:val="single" w:sz="4" w:space="0" w:color="000000"/>
              <w:right w:val="single" w:sz="4" w:space="0" w:color="000000"/>
            </w:tcBorders>
          </w:tcPr>
          <w:p w14:paraId="25E8C3B0" w14:textId="77777777" w:rsidR="00A142F2" w:rsidRPr="00657F00" w:rsidRDefault="00740B2A" w:rsidP="00AA4B0B">
            <w:pPr>
              <w:spacing w:after="0" w:line="300" w:lineRule="auto"/>
              <w:ind w:left="0" w:firstLine="0"/>
              <w:rPr>
                <w:rFonts w:asciiTheme="minorHAnsi" w:hAnsiTheme="minorHAnsi"/>
                <w:sz w:val="22"/>
                <w:szCs w:val="20"/>
              </w:rPr>
            </w:pPr>
            <w:r w:rsidRPr="00657F00">
              <w:rPr>
                <w:rFonts w:asciiTheme="minorHAnsi" w:hAnsiTheme="minorHAnsi"/>
                <w:sz w:val="22"/>
                <w:szCs w:val="20"/>
              </w:rPr>
              <w:t xml:space="preserve">Meet the processing deadlines. </w:t>
            </w:r>
          </w:p>
        </w:tc>
        <w:tc>
          <w:tcPr>
            <w:tcW w:w="6845" w:type="dxa"/>
            <w:tcBorders>
              <w:top w:val="single" w:sz="4" w:space="0" w:color="000000"/>
              <w:left w:val="single" w:sz="4" w:space="0" w:color="000000"/>
              <w:bottom w:val="single" w:sz="4" w:space="0" w:color="000000"/>
              <w:right w:val="single" w:sz="4" w:space="0" w:color="000000"/>
            </w:tcBorders>
          </w:tcPr>
          <w:p w14:paraId="6DA7F6EC" w14:textId="086ED2E0" w:rsidR="00A142F2" w:rsidRPr="00FD5780" w:rsidRDefault="00740B2A" w:rsidP="00AA4B0B">
            <w:pPr>
              <w:spacing w:after="0" w:line="300" w:lineRule="auto"/>
              <w:ind w:left="0" w:right="211" w:firstLine="0"/>
              <w:rPr>
                <w:rFonts w:asciiTheme="minorHAnsi" w:hAnsiTheme="minorHAnsi"/>
                <w:sz w:val="22"/>
              </w:rPr>
            </w:pPr>
            <w:r w:rsidRPr="00FD5780">
              <w:rPr>
                <w:rFonts w:asciiTheme="minorHAnsi" w:hAnsiTheme="minorHAnsi"/>
                <w:sz w:val="22"/>
              </w:rPr>
              <w:t xml:space="preserve">E-PCRs must be received in the Human Resources </w:t>
            </w:r>
            <w:r w:rsidR="00FC37AD">
              <w:rPr>
                <w:rFonts w:asciiTheme="minorHAnsi" w:hAnsiTheme="minorHAnsi"/>
                <w:sz w:val="22"/>
              </w:rPr>
              <w:t xml:space="preserve">HRIS </w:t>
            </w:r>
            <w:r w:rsidRPr="00FD5780">
              <w:rPr>
                <w:rFonts w:asciiTheme="minorHAnsi" w:hAnsiTheme="minorHAnsi"/>
                <w:sz w:val="22"/>
              </w:rPr>
              <w:t xml:space="preserve">by the published deadlines for timely processing. </w:t>
            </w:r>
          </w:p>
          <w:p w14:paraId="5FB8C095" w14:textId="24F36639" w:rsidR="00A142F2" w:rsidRPr="00FD5780" w:rsidRDefault="00FD5780" w:rsidP="00AA4B0B">
            <w:pPr>
              <w:spacing w:after="0" w:line="300" w:lineRule="auto"/>
              <w:ind w:left="0" w:firstLine="0"/>
              <w:rPr>
                <w:rFonts w:asciiTheme="minorHAnsi" w:hAnsiTheme="minorHAnsi"/>
                <w:sz w:val="22"/>
              </w:rPr>
            </w:pPr>
            <w:r w:rsidRPr="00FD5780">
              <w:rPr>
                <w:rFonts w:asciiTheme="minorHAnsi" w:hAnsiTheme="minorHAnsi"/>
                <w:sz w:val="22"/>
              </w:rPr>
              <w:t>Click</w:t>
            </w:r>
            <w:r w:rsidR="00B703B9">
              <w:rPr>
                <w:rFonts w:asciiTheme="minorHAnsi" w:hAnsiTheme="minorHAnsi"/>
                <w:sz w:val="22"/>
              </w:rPr>
              <w:t xml:space="preserve"> </w:t>
            </w:r>
            <w:hyperlink r:id="rId14" w:history="1">
              <w:r w:rsidR="00B703B9">
                <w:rPr>
                  <w:rFonts w:asciiTheme="minorHAnsi" w:hAnsiTheme="minorHAnsi" w:cstheme="minorHAnsi"/>
                  <w:color w:val="0000FF"/>
                  <w:sz w:val="22"/>
                  <w:u w:val="single"/>
                </w:rPr>
                <w:t>here</w:t>
              </w:r>
            </w:hyperlink>
            <w:r w:rsidR="00A6789B">
              <w:rPr>
                <w:rFonts w:asciiTheme="minorHAnsi" w:hAnsiTheme="minorHAnsi"/>
                <w:sz w:val="22"/>
              </w:rPr>
              <w:t xml:space="preserve"> </w:t>
            </w:r>
            <w:r w:rsidRPr="00FD5780">
              <w:rPr>
                <w:rFonts w:asciiTheme="minorHAnsi" w:hAnsiTheme="minorHAnsi"/>
                <w:sz w:val="22"/>
              </w:rPr>
              <w:t>for the PCR deadlines</w:t>
            </w:r>
            <w:r w:rsidR="00425EB5">
              <w:rPr>
                <w:rFonts w:asciiTheme="minorHAnsi" w:hAnsiTheme="minorHAnsi"/>
                <w:sz w:val="22"/>
              </w:rPr>
              <w:t>.  For</w:t>
            </w:r>
            <w:r w:rsidR="00A6789B">
              <w:rPr>
                <w:rFonts w:asciiTheme="minorHAnsi" w:hAnsiTheme="minorHAnsi"/>
                <w:sz w:val="22"/>
              </w:rPr>
              <w:t xml:space="preserve"> </w:t>
            </w:r>
            <w:proofErr w:type="gramStart"/>
            <w:r w:rsidR="00A6789B">
              <w:rPr>
                <w:rFonts w:asciiTheme="minorHAnsi" w:hAnsiTheme="minorHAnsi"/>
                <w:sz w:val="22"/>
              </w:rPr>
              <w:t>pay</w:t>
            </w:r>
            <w:proofErr w:type="gramEnd"/>
            <w:r w:rsidR="00A6789B">
              <w:rPr>
                <w:rFonts w:asciiTheme="minorHAnsi" w:hAnsiTheme="minorHAnsi"/>
                <w:sz w:val="22"/>
              </w:rPr>
              <w:t xml:space="preserve"> dates</w:t>
            </w:r>
            <w:r w:rsidR="00425EB5">
              <w:rPr>
                <w:rFonts w:asciiTheme="minorHAnsi" w:hAnsiTheme="minorHAnsi"/>
                <w:sz w:val="22"/>
              </w:rPr>
              <w:t xml:space="preserve">, click </w:t>
            </w:r>
            <w:hyperlink r:id="rId15" w:history="1">
              <w:r w:rsidR="00425EB5">
                <w:rPr>
                  <w:rFonts w:asciiTheme="minorHAnsi" w:eastAsiaTheme="minorHAnsi" w:hAnsiTheme="minorHAnsi" w:cstheme="minorHAnsi"/>
                  <w:color w:val="0000FF"/>
                  <w:u w:val="single"/>
                </w:rPr>
                <w:t>here</w:t>
              </w:r>
            </w:hyperlink>
            <w:r w:rsidRPr="00FD5780">
              <w:rPr>
                <w:rFonts w:asciiTheme="minorHAnsi" w:hAnsiTheme="minorHAnsi"/>
                <w:sz w:val="22"/>
              </w:rPr>
              <w:t xml:space="preserve">. </w:t>
            </w:r>
          </w:p>
        </w:tc>
      </w:tr>
    </w:tbl>
    <w:p w14:paraId="7DC0D166" w14:textId="77777777" w:rsidR="00AA4B0B" w:rsidRDefault="00AA4B0B" w:rsidP="00AA4B0B">
      <w:pPr>
        <w:spacing w:after="0" w:line="300" w:lineRule="auto"/>
        <w:ind w:left="0" w:right="130" w:hanging="14"/>
        <w:rPr>
          <w:rFonts w:asciiTheme="minorHAnsi" w:hAnsiTheme="minorHAnsi"/>
          <w:sz w:val="22"/>
        </w:rPr>
      </w:pPr>
    </w:p>
    <w:p w14:paraId="692E3DBF" w14:textId="7B2E3020" w:rsidR="00A142F2" w:rsidRPr="00006D15" w:rsidRDefault="00740B2A" w:rsidP="00AA4B0B">
      <w:pPr>
        <w:spacing w:after="0" w:line="300" w:lineRule="auto"/>
        <w:ind w:left="0" w:right="130" w:hanging="14"/>
        <w:rPr>
          <w:rFonts w:asciiTheme="minorHAnsi" w:hAnsiTheme="minorHAnsi"/>
          <w:sz w:val="22"/>
        </w:rPr>
      </w:pPr>
      <w:r w:rsidRPr="00006D15">
        <w:rPr>
          <w:rFonts w:asciiTheme="minorHAnsi" w:hAnsiTheme="minorHAnsi"/>
          <w:sz w:val="22"/>
        </w:rPr>
        <w:t xml:space="preserve">All support documents must be attached electronically to the E-PCR, using the correct naming convention.  Remember to attach the </w:t>
      </w:r>
      <w:hyperlink r:id="rId16" w:history="1">
        <w:r w:rsidR="00006D15" w:rsidRPr="00006D15">
          <w:rPr>
            <w:rStyle w:val="Hyperlink"/>
            <w:rFonts w:asciiTheme="minorHAnsi" w:hAnsiTheme="minorHAnsi"/>
            <w:sz w:val="22"/>
          </w:rPr>
          <w:t>Hourly Student Worker Acknowledgement Form</w:t>
        </w:r>
      </w:hyperlink>
      <w:r w:rsidR="00006D15" w:rsidRPr="00006D15">
        <w:rPr>
          <w:rStyle w:val="Hyperlink"/>
          <w:rFonts w:asciiTheme="minorHAnsi" w:hAnsiTheme="minorHAnsi"/>
          <w:sz w:val="22"/>
        </w:rPr>
        <w:t>.</w:t>
      </w:r>
      <w:r w:rsidRPr="00006D15">
        <w:rPr>
          <w:rFonts w:asciiTheme="minorHAnsi" w:hAnsiTheme="minorHAnsi"/>
          <w:sz w:val="22"/>
        </w:rPr>
        <w:t xml:space="preserve"> The form can be found on the HR site under </w:t>
      </w:r>
      <w:hyperlink r:id="rId17" w:history="1">
        <w:r w:rsidR="008C2264">
          <w:rPr>
            <w:rStyle w:val="Hyperlink"/>
            <w:rFonts w:asciiTheme="minorHAnsi" w:hAnsiTheme="minorHAnsi"/>
            <w:sz w:val="22"/>
          </w:rPr>
          <w:t>FORMS</w:t>
        </w:r>
      </w:hyperlink>
      <w:r w:rsidR="008C2264">
        <w:rPr>
          <w:rFonts w:asciiTheme="minorHAnsi" w:hAnsiTheme="minorHAnsi"/>
          <w:sz w:val="22"/>
        </w:rPr>
        <w:t xml:space="preserve"> and the under New Hire Support (Hourly Student Worker)</w:t>
      </w:r>
      <w:hyperlink r:id="rId18">
        <w:r w:rsidRPr="00006D15">
          <w:rPr>
            <w:rFonts w:asciiTheme="minorHAnsi" w:hAnsiTheme="minorHAnsi"/>
            <w:sz w:val="22"/>
          </w:rPr>
          <w:t>.</w:t>
        </w:r>
      </w:hyperlink>
    </w:p>
    <w:sectPr w:rsidR="00A142F2" w:rsidRPr="00006D15" w:rsidSect="00AA4B0B">
      <w:headerReference w:type="default" r:id="rId19"/>
      <w:footerReference w:type="default" r:id="rId20"/>
      <w:pgSz w:w="12240" w:h="15840"/>
      <w:pgMar w:top="1080" w:right="1080" w:bottom="108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3C08C" w14:textId="77777777" w:rsidR="00E06B1E" w:rsidRDefault="00E06B1E" w:rsidP="006B29BB">
      <w:pPr>
        <w:spacing w:after="0" w:line="240" w:lineRule="auto"/>
      </w:pPr>
      <w:r>
        <w:separator/>
      </w:r>
    </w:p>
  </w:endnote>
  <w:endnote w:type="continuationSeparator" w:id="0">
    <w:p w14:paraId="0FFC9BB3" w14:textId="77777777" w:rsidR="00E06B1E" w:rsidRDefault="00E06B1E" w:rsidP="006B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D6880" w14:textId="77777777" w:rsidR="006B29BB" w:rsidRPr="00AA4B0B" w:rsidRDefault="006B29BB" w:rsidP="00AA4B0B">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102E2" w14:textId="77777777" w:rsidR="00E06B1E" w:rsidRDefault="00E06B1E" w:rsidP="006B29BB">
      <w:pPr>
        <w:spacing w:after="0" w:line="240" w:lineRule="auto"/>
      </w:pPr>
      <w:r>
        <w:separator/>
      </w:r>
    </w:p>
  </w:footnote>
  <w:footnote w:type="continuationSeparator" w:id="0">
    <w:p w14:paraId="3A25FA27" w14:textId="77777777" w:rsidR="00E06B1E" w:rsidRDefault="00E06B1E" w:rsidP="006B2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200"/>
    </w:tblGrid>
    <w:tr w:rsidR="00AA4B0B" w14:paraId="316F8DA0" w14:textId="77777777" w:rsidTr="00AA4B0B">
      <w:trPr>
        <w:trHeight w:val="720"/>
      </w:trPr>
      <w:tc>
        <w:tcPr>
          <w:tcW w:w="2880" w:type="dxa"/>
          <w:tcBorders>
            <w:right w:val="single" w:sz="4" w:space="0" w:color="auto"/>
          </w:tcBorders>
        </w:tcPr>
        <w:p w14:paraId="4C74C83E" w14:textId="77777777" w:rsidR="00AA4B0B" w:rsidRDefault="00AA4B0B" w:rsidP="00AA4B0B">
          <w:r w:rsidRPr="00753FA4">
            <w:rPr>
              <w:noProof/>
            </w:rPr>
            <w:drawing>
              <wp:inline distT="0" distB="0" distL="0" distR="0" wp14:anchorId="7B0434A5" wp14:editId="6B648E2F">
                <wp:extent cx="1600200" cy="548640"/>
                <wp:effectExtent l="0" t="0" r="0" b="0"/>
                <wp:docPr id="40" name="Picture 40" descr="C:\Users\lg1187\Documents\Logos\HR logo\HR3color_h_primary_presentation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1187\Documents\Logos\HR logo\HR3color_h_primary_presentation_tran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548640"/>
                        </a:xfrm>
                        <a:prstGeom prst="rect">
                          <a:avLst/>
                        </a:prstGeom>
                        <a:noFill/>
                        <a:ln>
                          <a:noFill/>
                        </a:ln>
                      </pic:spPr>
                    </pic:pic>
                  </a:graphicData>
                </a:graphic>
              </wp:inline>
            </w:drawing>
          </w:r>
        </w:p>
      </w:tc>
      <w:tc>
        <w:tcPr>
          <w:tcW w:w="7200" w:type="dxa"/>
          <w:tcBorders>
            <w:left w:val="single" w:sz="4" w:space="0" w:color="auto"/>
          </w:tcBorders>
          <w:vAlign w:val="center"/>
        </w:tcPr>
        <w:p w14:paraId="3732C2FF" w14:textId="77777777" w:rsidR="00AA4B0B" w:rsidRPr="00AA4B0B" w:rsidRDefault="00AA4B0B" w:rsidP="0009391D">
          <w:pPr>
            <w:spacing w:after="0" w:line="300" w:lineRule="auto"/>
            <w:ind w:left="14" w:hanging="14"/>
            <w:jc w:val="center"/>
            <w:rPr>
              <w:rFonts w:ascii="Arial" w:hAnsi="Arial" w:cs="Arial"/>
              <w:b/>
              <w:spacing w:val="30"/>
              <w:sz w:val="28"/>
              <w:szCs w:val="32"/>
            </w:rPr>
          </w:pPr>
          <w:r w:rsidRPr="00113784">
            <w:rPr>
              <w:rFonts w:ascii="Arial" w:hAnsi="Arial" w:cs="Arial"/>
              <w:b/>
              <w:spacing w:val="30"/>
              <w:sz w:val="28"/>
              <w:szCs w:val="32"/>
            </w:rPr>
            <w:t>Student</w:t>
          </w:r>
          <w:r w:rsidR="0009391D">
            <w:rPr>
              <w:rFonts w:ascii="Arial" w:hAnsi="Arial" w:cs="Arial"/>
              <w:b/>
              <w:spacing w:val="30"/>
              <w:sz w:val="28"/>
              <w:szCs w:val="32"/>
            </w:rPr>
            <w:t xml:space="preserve"> Employment Additional Appointment Checklist </w:t>
          </w:r>
        </w:p>
      </w:tc>
    </w:tr>
  </w:tbl>
  <w:p w14:paraId="1F98F690" w14:textId="77777777" w:rsidR="004A67B1" w:rsidRPr="00AA4B0B" w:rsidRDefault="00AA4B0B" w:rsidP="00AA4B0B">
    <w:pPr>
      <w:pStyle w:val="Header"/>
      <w:tabs>
        <w:tab w:val="clear" w:pos="4680"/>
        <w:tab w:val="clear" w:pos="9360"/>
        <w:tab w:val="left" w:pos="3900"/>
      </w:tabs>
      <w:ind w:left="0" w:firstLine="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303AE"/>
    <w:multiLevelType w:val="hybridMultilevel"/>
    <w:tmpl w:val="8E7A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821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F2"/>
    <w:rsid w:val="00003D90"/>
    <w:rsid w:val="00006D15"/>
    <w:rsid w:val="0009391D"/>
    <w:rsid w:val="003565F2"/>
    <w:rsid w:val="003A0FA3"/>
    <w:rsid w:val="00425EB5"/>
    <w:rsid w:val="00463F52"/>
    <w:rsid w:val="0049455B"/>
    <w:rsid w:val="004A67B1"/>
    <w:rsid w:val="00510768"/>
    <w:rsid w:val="00657F00"/>
    <w:rsid w:val="006B29BB"/>
    <w:rsid w:val="00740B2A"/>
    <w:rsid w:val="007514BA"/>
    <w:rsid w:val="007612E5"/>
    <w:rsid w:val="0078496D"/>
    <w:rsid w:val="007C34C0"/>
    <w:rsid w:val="008C2264"/>
    <w:rsid w:val="009F0B2F"/>
    <w:rsid w:val="00A142F2"/>
    <w:rsid w:val="00A6789B"/>
    <w:rsid w:val="00AA4B0B"/>
    <w:rsid w:val="00B25B82"/>
    <w:rsid w:val="00B416A7"/>
    <w:rsid w:val="00B703B9"/>
    <w:rsid w:val="00B802F4"/>
    <w:rsid w:val="00C13A48"/>
    <w:rsid w:val="00CB1BF5"/>
    <w:rsid w:val="00E06B1E"/>
    <w:rsid w:val="00E25F52"/>
    <w:rsid w:val="00E6711F"/>
    <w:rsid w:val="00E92DA4"/>
    <w:rsid w:val="00EF62F9"/>
    <w:rsid w:val="00F906DD"/>
    <w:rsid w:val="00FC37AD"/>
    <w:rsid w:val="00FD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0AE07"/>
  <w15:docId w15:val="{0A5FEE9E-F560-4AB7-9D6B-D5C30AC9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7" w:line="250"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B2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9B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6B2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9BB"/>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6B29BB"/>
    <w:rPr>
      <w:color w:val="0563C1" w:themeColor="hyperlink"/>
      <w:u w:val="single"/>
    </w:rPr>
  </w:style>
  <w:style w:type="table" w:styleId="TableGrid0">
    <w:name w:val="Table Grid"/>
    <w:basedOn w:val="TableNormal"/>
    <w:uiPriority w:val="39"/>
    <w:rsid w:val="00AA4B0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391D"/>
    <w:rPr>
      <w:color w:val="954F72" w:themeColor="followedHyperlink"/>
      <w:u w:val="single"/>
    </w:rPr>
  </w:style>
  <w:style w:type="character" w:styleId="UnresolvedMention">
    <w:name w:val="Unresolved Mention"/>
    <w:basedOn w:val="DefaultParagraphFont"/>
    <w:uiPriority w:val="99"/>
    <w:semiHidden/>
    <w:unhideWhenUsed/>
    <w:rsid w:val="003565F2"/>
    <w:rPr>
      <w:color w:val="605E5C"/>
      <w:shd w:val="clear" w:color="auto" w:fill="E1DFDD"/>
    </w:rPr>
  </w:style>
  <w:style w:type="paragraph" w:styleId="ListParagraph">
    <w:name w:val="List Paragraph"/>
    <w:basedOn w:val="Normal"/>
    <w:uiPriority w:val="34"/>
    <w:qFormat/>
    <w:rsid w:val="0078496D"/>
    <w:pPr>
      <w:spacing w:after="160" w:line="259" w:lineRule="auto"/>
      <w:ind w:left="720" w:firstLine="0"/>
      <w:contextualSpacing/>
    </w:pPr>
    <w:rPr>
      <w:rFonts w:asciiTheme="minorHAnsi" w:eastAsiaTheme="minorHAnsi"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cs.gato.txst.edu/163514/NPDF_5.2023_fillable.pdf" TargetMode="External"/><Relationship Id="rId13" Type="http://schemas.openxmlformats.org/officeDocument/2006/relationships/hyperlink" Target="http://www.txstate.edu/payroll/resourcesforms/directdeposit.html" TargetMode="External"/><Relationship Id="rId18" Type="http://schemas.openxmlformats.org/officeDocument/2006/relationships/hyperlink" Target="http://www.hr.txstate.edu/Forms/newhireform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im.txstate.edu/DesktopModules/FinancialAidWorkStudy/docs/user_guide_1.2.pdf" TargetMode="External"/><Relationship Id="rId17" Type="http://schemas.openxmlformats.org/officeDocument/2006/relationships/hyperlink" Target="https://www.hr.txst.edu/forms.html" TargetMode="External"/><Relationship Id="rId2" Type="http://schemas.openxmlformats.org/officeDocument/2006/relationships/numbering" Target="numbering.xml"/><Relationship Id="rId16" Type="http://schemas.openxmlformats.org/officeDocument/2006/relationships/hyperlink" Target="http://gato-docs.its.txstate.edu/jcr:1f13574a-599d-4af6-971c-7e0850fbf303/Hourly_Student_Worker_Acknowledgement_Form.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flo.txstate.edu/hapi/v1/contents/permalinks/s8CXy6f4/view" TargetMode="External"/><Relationship Id="rId5" Type="http://schemas.openxmlformats.org/officeDocument/2006/relationships/webSettings" Target="webSettings.xml"/><Relationship Id="rId15" Type="http://schemas.openxmlformats.org/officeDocument/2006/relationships/hyperlink" Target="https://www.txst.edu/payroll/Payroll-Calendars.html" TargetMode="External"/><Relationship Id="rId10" Type="http://schemas.openxmlformats.org/officeDocument/2006/relationships/hyperlink" Target="https://tim.txstate.edu/workstud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ISteam@txstate.edu" TargetMode="External"/><Relationship Id="rId14" Type="http://schemas.openxmlformats.org/officeDocument/2006/relationships/hyperlink" Target="https://www.hr.txst.edu/mdc/staff-pcr/pcr-deadlines.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1DFF0-60C5-4D76-AFE2-3DF55AE1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Student Employment Hiring Checklist</vt:lpstr>
    </vt:vector>
  </TitlesOfParts>
  <Company>Texas State University</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Employment Hiring Checklist</dc:title>
  <dc:subject/>
  <dc:creator>Computing Services</dc:creator>
  <cp:keywords/>
  <cp:lastModifiedBy>Gonzalez, Lisa S</cp:lastModifiedBy>
  <cp:revision>6</cp:revision>
  <dcterms:created xsi:type="dcterms:W3CDTF">2025-07-01T21:37:00Z</dcterms:created>
  <dcterms:modified xsi:type="dcterms:W3CDTF">2025-07-14T16:55:00Z</dcterms:modified>
</cp:coreProperties>
</file>