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D8D6" w14:textId="77777777" w:rsidR="006A53F8" w:rsidRDefault="006A53F8" w:rsidP="00CF0651">
      <w:pPr>
        <w:pStyle w:val="NoSpacing"/>
        <w:tabs>
          <w:tab w:val="left" w:pos="5760"/>
        </w:tabs>
        <w:rPr>
          <w:rFonts w:ascii="Arial" w:hAnsi="Arial" w:cs="Arial"/>
          <w:b/>
          <w:sz w:val="24"/>
          <w:szCs w:val="24"/>
        </w:rPr>
      </w:pPr>
    </w:p>
    <w:p w14:paraId="7525B3F3" w14:textId="77777777" w:rsidR="001B30CA" w:rsidRDefault="001B30CA" w:rsidP="00CF0651">
      <w:pPr>
        <w:pStyle w:val="NoSpacing"/>
        <w:tabs>
          <w:tab w:val="left" w:pos="5760"/>
        </w:tabs>
        <w:rPr>
          <w:rFonts w:ascii="Arial" w:hAnsi="Arial" w:cs="Arial"/>
          <w:b/>
          <w:sz w:val="24"/>
          <w:szCs w:val="24"/>
        </w:rPr>
      </w:pPr>
    </w:p>
    <w:p w14:paraId="2CDB4E01" w14:textId="77777777" w:rsidR="006A53F8" w:rsidRDefault="006A53F8" w:rsidP="00CF0651">
      <w:pPr>
        <w:pStyle w:val="NoSpacing"/>
        <w:tabs>
          <w:tab w:val="left" w:pos="5760"/>
        </w:tabs>
        <w:rPr>
          <w:rFonts w:ascii="Arial" w:hAnsi="Arial" w:cs="Arial"/>
          <w:b/>
          <w:sz w:val="24"/>
          <w:szCs w:val="24"/>
        </w:rPr>
      </w:pPr>
    </w:p>
    <w:p w14:paraId="744C420B" w14:textId="2BB796FA" w:rsidR="00B335D9" w:rsidRPr="00B54394" w:rsidRDefault="00E15A27" w:rsidP="00CF0651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Prohibited Initiatives </w:t>
      </w:r>
      <w:r w:rsidR="00674497">
        <w:rPr>
          <w:rFonts w:ascii="Arial" w:hAnsi="Arial" w:cs="Arial"/>
          <w:b/>
          <w:sz w:val="24"/>
          <w:szCs w:val="24"/>
        </w:rPr>
        <w:t>–</w:t>
      </w:r>
      <w:r w:rsidR="00B335D9" w:rsidRPr="00B54394">
        <w:rPr>
          <w:rFonts w:ascii="Arial" w:hAnsi="Arial" w:cs="Arial"/>
          <w:b/>
          <w:sz w:val="24"/>
          <w:szCs w:val="24"/>
        </w:rPr>
        <w:tab/>
        <w:t>UPPS No. 01.0</w:t>
      </w:r>
      <w:r>
        <w:rPr>
          <w:rFonts w:ascii="Arial" w:hAnsi="Arial" w:cs="Arial"/>
          <w:b/>
          <w:sz w:val="24"/>
          <w:szCs w:val="24"/>
        </w:rPr>
        <w:t>4.47</w:t>
      </w:r>
    </w:p>
    <w:p w14:paraId="2C8EA8DB" w14:textId="1F8E5AD3" w:rsidR="00121E13" w:rsidRDefault="00E15A27" w:rsidP="00CF0651">
      <w:pPr>
        <w:pStyle w:val="NoSpacing"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Order No. GA-48</w:t>
      </w:r>
      <w:r w:rsidR="0009775C" w:rsidRPr="00B54394">
        <w:rPr>
          <w:rFonts w:ascii="Arial" w:hAnsi="Arial" w:cs="Arial"/>
          <w:b/>
          <w:sz w:val="24"/>
          <w:szCs w:val="24"/>
        </w:rPr>
        <w:t xml:space="preserve"> </w:t>
      </w:r>
      <w:r w:rsidR="0009775C">
        <w:rPr>
          <w:rFonts w:ascii="Arial" w:hAnsi="Arial" w:cs="Arial"/>
          <w:b/>
          <w:sz w:val="24"/>
          <w:szCs w:val="24"/>
        </w:rPr>
        <w:tab/>
      </w:r>
      <w:r w:rsidR="0009775C">
        <w:rPr>
          <w:rFonts w:ascii="Arial" w:hAnsi="Arial" w:cs="Arial"/>
          <w:b/>
          <w:sz w:val="24"/>
          <w:szCs w:val="24"/>
        </w:rPr>
        <w:tab/>
      </w:r>
      <w:r w:rsidR="0009775C">
        <w:rPr>
          <w:rFonts w:ascii="Arial" w:hAnsi="Arial" w:cs="Arial"/>
          <w:b/>
          <w:sz w:val="24"/>
          <w:szCs w:val="24"/>
        </w:rPr>
        <w:tab/>
      </w:r>
      <w:r w:rsidR="006D7441" w:rsidRPr="00B54394">
        <w:rPr>
          <w:rFonts w:ascii="Arial" w:hAnsi="Arial" w:cs="Arial"/>
          <w:b/>
          <w:sz w:val="24"/>
          <w:szCs w:val="24"/>
        </w:rPr>
        <w:t xml:space="preserve">Issue No. </w:t>
      </w:r>
      <w:r w:rsidR="0072416D">
        <w:rPr>
          <w:rFonts w:ascii="Arial" w:hAnsi="Arial" w:cs="Arial"/>
          <w:b/>
          <w:sz w:val="24"/>
          <w:szCs w:val="24"/>
        </w:rPr>
        <w:t>1</w:t>
      </w:r>
    </w:p>
    <w:p w14:paraId="63EC1218" w14:textId="4D19E47A" w:rsidR="00121E13" w:rsidRPr="00B54394" w:rsidRDefault="00121E13" w:rsidP="00CF0651">
      <w:pPr>
        <w:pStyle w:val="NoSpacing"/>
        <w:rPr>
          <w:rFonts w:ascii="Arial" w:hAnsi="Arial" w:cs="Arial"/>
          <w:b/>
          <w:sz w:val="24"/>
          <w:szCs w:val="24"/>
        </w:rPr>
      </w:pPr>
      <w:r w:rsidRPr="00B54394">
        <w:rPr>
          <w:rFonts w:ascii="Arial" w:hAnsi="Arial" w:cs="Arial"/>
          <w:b/>
          <w:sz w:val="24"/>
          <w:szCs w:val="24"/>
        </w:rPr>
        <w:tab/>
      </w:r>
      <w:r w:rsidRPr="00B54394">
        <w:rPr>
          <w:rFonts w:ascii="Arial" w:hAnsi="Arial" w:cs="Arial"/>
          <w:b/>
          <w:sz w:val="24"/>
          <w:szCs w:val="24"/>
        </w:rPr>
        <w:tab/>
      </w:r>
      <w:r w:rsidRPr="00B54394">
        <w:rPr>
          <w:rFonts w:ascii="Arial" w:hAnsi="Arial" w:cs="Arial"/>
          <w:b/>
          <w:sz w:val="24"/>
          <w:szCs w:val="24"/>
        </w:rPr>
        <w:tab/>
      </w:r>
      <w:r w:rsidRPr="00B54394">
        <w:rPr>
          <w:rFonts w:ascii="Arial" w:hAnsi="Arial" w:cs="Arial"/>
          <w:b/>
          <w:sz w:val="24"/>
          <w:szCs w:val="24"/>
        </w:rPr>
        <w:tab/>
      </w:r>
      <w:r w:rsidRPr="00B54394">
        <w:rPr>
          <w:rFonts w:ascii="Arial" w:hAnsi="Arial" w:cs="Arial"/>
          <w:b/>
          <w:sz w:val="24"/>
          <w:szCs w:val="24"/>
        </w:rPr>
        <w:tab/>
      </w:r>
      <w:r w:rsidRPr="00B54394">
        <w:rPr>
          <w:rFonts w:ascii="Arial" w:hAnsi="Arial" w:cs="Arial"/>
          <w:b/>
          <w:sz w:val="24"/>
          <w:szCs w:val="24"/>
        </w:rPr>
        <w:tab/>
      </w:r>
      <w:r w:rsidRPr="00B54394">
        <w:rPr>
          <w:rFonts w:ascii="Arial" w:hAnsi="Arial" w:cs="Arial"/>
          <w:b/>
          <w:sz w:val="24"/>
          <w:szCs w:val="24"/>
        </w:rPr>
        <w:tab/>
        <w:t>Effective Date:</w:t>
      </w:r>
      <w:r w:rsidR="00F8668D" w:rsidRPr="00B54394">
        <w:rPr>
          <w:rFonts w:ascii="Arial" w:hAnsi="Arial" w:cs="Arial"/>
          <w:b/>
          <w:sz w:val="24"/>
          <w:szCs w:val="24"/>
        </w:rPr>
        <w:t xml:space="preserve"> </w:t>
      </w:r>
      <w:r w:rsidR="00E15A27">
        <w:rPr>
          <w:rFonts w:ascii="Arial" w:hAnsi="Arial" w:cs="Arial"/>
          <w:b/>
          <w:sz w:val="24"/>
          <w:szCs w:val="24"/>
        </w:rPr>
        <w:t>07/17/2025</w:t>
      </w:r>
    </w:p>
    <w:p w14:paraId="727F02D9" w14:textId="252FF248" w:rsidR="00B335D9" w:rsidRDefault="00BF3E15" w:rsidP="00CF0651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Next Review Date: </w:t>
      </w:r>
      <w:r w:rsidR="00CF0651">
        <w:rPr>
          <w:rFonts w:ascii="Arial" w:hAnsi="Arial" w:cs="Arial"/>
          <w:b/>
          <w:sz w:val="24"/>
          <w:szCs w:val="24"/>
        </w:rPr>
        <w:t>07/01</w:t>
      </w:r>
      <w:r>
        <w:rPr>
          <w:rFonts w:ascii="Arial" w:hAnsi="Arial" w:cs="Arial"/>
          <w:b/>
          <w:sz w:val="24"/>
          <w:szCs w:val="24"/>
        </w:rPr>
        <w:t>/20</w:t>
      </w:r>
      <w:r w:rsidR="00E15A27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(E5Y)</w:t>
      </w:r>
    </w:p>
    <w:p w14:paraId="3AE4F32B" w14:textId="243BF699" w:rsidR="00D824BF" w:rsidRDefault="00BF3E15" w:rsidP="00CF0651">
      <w:pPr>
        <w:pStyle w:val="NoSpacing"/>
        <w:tabs>
          <w:tab w:val="left" w:pos="5040"/>
        </w:tabs>
        <w:ind w:left="50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Sr. Reviewer: </w:t>
      </w:r>
      <w:r w:rsidR="00E15A27">
        <w:rPr>
          <w:rFonts w:ascii="Arial" w:hAnsi="Arial" w:cs="Arial"/>
          <w:b/>
          <w:sz w:val="24"/>
          <w:szCs w:val="24"/>
        </w:rPr>
        <w:t>Associate Vice President for Institutional Compliance and Chief Compliance Officer</w:t>
      </w:r>
    </w:p>
    <w:p w14:paraId="678362E7" w14:textId="63DFC2A7" w:rsidR="002A1017" w:rsidRDefault="002A1017" w:rsidP="00CF0651">
      <w:pPr>
        <w:pStyle w:val="NoSpacing"/>
        <w:tabs>
          <w:tab w:val="left" w:pos="5040"/>
        </w:tabs>
        <w:ind w:left="5040"/>
        <w:rPr>
          <w:rFonts w:ascii="Arial" w:hAnsi="Arial" w:cs="Arial"/>
          <w:b/>
          <w:sz w:val="24"/>
          <w:szCs w:val="24"/>
        </w:rPr>
      </w:pPr>
    </w:p>
    <w:p w14:paraId="428995A6" w14:textId="7CA53FA1" w:rsidR="004A2839" w:rsidRDefault="004A2839" w:rsidP="00CF0651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</w:p>
    <w:p w14:paraId="6A86F30E" w14:textId="5A905506" w:rsidR="004A2839" w:rsidRDefault="004A2839" w:rsidP="00CF0651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STATEMENT</w:t>
      </w:r>
      <w:r w:rsidR="00502C12">
        <w:rPr>
          <w:rFonts w:ascii="Arial" w:hAnsi="Arial" w:cs="Arial"/>
          <w:b/>
          <w:sz w:val="24"/>
          <w:szCs w:val="24"/>
        </w:rPr>
        <w:t xml:space="preserve"> </w:t>
      </w:r>
    </w:p>
    <w:p w14:paraId="6E1A9B06" w14:textId="666DCECE" w:rsidR="00502C12" w:rsidRDefault="00502C12" w:rsidP="00CF0651">
      <w:pPr>
        <w:pStyle w:val="NoSpacing"/>
        <w:tabs>
          <w:tab w:val="left" w:pos="5040"/>
        </w:tabs>
        <w:rPr>
          <w:rFonts w:ascii="Arial" w:hAnsi="Arial" w:cs="Arial"/>
          <w:b/>
          <w:sz w:val="24"/>
          <w:szCs w:val="24"/>
        </w:rPr>
      </w:pPr>
    </w:p>
    <w:p w14:paraId="5EBD5DF0" w14:textId="725BD7B0" w:rsidR="00DE2EB5" w:rsidRDefault="00E15A27" w:rsidP="00CF0651">
      <w:pPr>
        <w:pStyle w:val="NoSpacing"/>
        <w:tabs>
          <w:tab w:val="left" w:pos="720"/>
          <w:tab w:val="left" w:pos="1350"/>
          <w:tab w:val="left" w:pos="1440"/>
          <w:tab w:val="left" w:pos="1530"/>
          <w:tab w:val="left" w:pos="5040"/>
        </w:tabs>
        <w:rPr>
          <w:rFonts w:ascii="Arial" w:hAnsi="Arial" w:cs="Arial"/>
          <w:bCs/>
          <w:i/>
          <w:iCs/>
          <w:sz w:val="24"/>
          <w:szCs w:val="24"/>
        </w:rPr>
      </w:pPr>
      <w:r w:rsidRPr="00E15A27">
        <w:rPr>
          <w:rFonts w:ascii="Arial" w:hAnsi="Arial" w:cs="Arial"/>
          <w:bCs/>
          <w:i/>
          <w:iCs/>
          <w:sz w:val="24"/>
          <w:szCs w:val="24"/>
        </w:rPr>
        <w:t>Texas State University complies with State of Texas prohibitions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relating to Order No. GA-48.</w:t>
      </w:r>
    </w:p>
    <w:p w14:paraId="516B6657" w14:textId="77777777" w:rsidR="00E15A27" w:rsidRDefault="00E15A27" w:rsidP="00CF0651">
      <w:pPr>
        <w:pStyle w:val="NoSpacing"/>
        <w:tabs>
          <w:tab w:val="left" w:pos="720"/>
          <w:tab w:val="left" w:pos="1350"/>
          <w:tab w:val="left" w:pos="1440"/>
          <w:tab w:val="left" w:pos="1530"/>
          <w:tab w:val="left" w:pos="5040"/>
        </w:tabs>
        <w:rPr>
          <w:rFonts w:ascii="Arial" w:hAnsi="Arial" w:cs="Arial"/>
          <w:b/>
          <w:sz w:val="24"/>
          <w:szCs w:val="24"/>
        </w:rPr>
      </w:pPr>
    </w:p>
    <w:p w14:paraId="21C99DED" w14:textId="146F264B" w:rsidR="00121E13" w:rsidRPr="00B54394" w:rsidRDefault="00121E13" w:rsidP="00CF0651">
      <w:pPr>
        <w:pStyle w:val="NoSpacing"/>
        <w:rPr>
          <w:rFonts w:ascii="Arial" w:hAnsi="Arial" w:cs="Arial"/>
          <w:b/>
          <w:sz w:val="24"/>
          <w:szCs w:val="24"/>
        </w:rPr>
      </w:pPr>
      <w:r w:rsidRPr="00B54394">
        <w:rPr>
          <w:rFonts w:ascii="Arial" w:hAnsi="Arial" w:cs="Arial"/>
          <w:b/>
          <w:sz w:val="24"/>
          <w:szCs w:val="24"/>
        </w:rPr>
        <w:t>01.</w:t>
      </w:r>
      <w:r w:rsidRPr="00B54394">
        <w:rPr>
          <w:rFonts w:ascii="Arial" w:hAnsi="Arial" w:cs="Arial"/>
          <w:b/>
          <w:sz w:val="24"/>
          <w:szCs w:val="24"/>
        </w:rPr>
        <w:tab/>
      </w:r>
      <w:r w:rsidR="00E15A27">
        <w:rPr>
          <w:rFonts w:ascii="Arial" w:hAnsi="Arial" w:cs="Arial"/>
          <w:b/>
          <w:sz w:val="24"/>
          <w:szCs w:val="24"/>
        </w:rPr>
        <w:t>PURPOSE</w:t>
      </w:r>
    </w:p>
    <w:p w14:paraId="4EBC497D" w14:textId="77777777" w:rsidR="00121E13" w:rsidRPr="00B54394" w:rsidRDefault="00121E13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14DE183E" w14:textId="1F91AF45" w:rsidR="001B30CA" w:rsidRPr="00CF0651" w:rsidRDefault="00E15A27" w:rsidP="00CF0651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0651">
        <w:rPr>
          <w:rFonts w:ascii="Arial" w:hAnsi="Arial" w:cs="Arial"/>
          <w:sz w:val="24"/>
          <w:szCs w:val="24"/>
        </w:rPr>
        <w:t>Texas State University implements this policy to safeguard state information resources and U</w:t>
      </w:r>
      <w:r w:rsidR="000F4A28" w:rsidRPr="00CF0651">
        <w:rPr>
          <w:rFonts w:ascii="Arial" w:hAnsi="Arial" w:cs="Arial"/>
          <w:sz w:val="24"/>
          <w:szCs w:val="24"/>
        </w:rPr>
        <w:t>nited States’</w:t>
      </w:r>
      <w:r w:rsidR="00CF0651">
        <w:rPr>
          <w:rFonts w:ascii="Arial" w:hAnsi="Arial" w:cs="Arial"/>
          <w:sz w:val="24"/>
          <w:szCs w:val="24"/>
        </w:rPr>
        <w:t xml:space="preserve"> </w:t>
      </w:r>
      <w:r w:rsidR="000F4A28" w:rsidRPr="00CF0651">
        <w:rPr>
          <w:rFonts w:ascii="Arial" w:hAnsi="Arial" w:cs="Arial"/>
          <w:sz w:val="24"/>
          <w:szCs w:val="24"/>
        </w:rPr>
        <w:t xml:space="preserve">(U.S) </w:t>
      </w:r>
      <w:r w:rsidRPr="00CF0651">
        <w:rPr>
          <w:rFonts w:ascii="Arial" w:hAnsi="Arial" w:cs="Arial"/>
          <w:sz w:val="24"/>
          <w:szCs w:val="24"/>
        </w:rPr>
        <w:t>developed technologies against intellectual property theft and other uses adverse to U.S. national security by foreign adversary countries or governments.</w:t>
      </w:r>
    </w:p>
    <w:p w14:paraId="15BE4133" w14:textId="77777777" w:rsidR="00CF0651" w:rsidRPr="00CF0651" w:rsidRDefault="00CF0651" w:rsidP="00CF065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E6F41B5" w14:textId="7C5C7834" w:rsidR="001B30CA" w:rsidRPr="00B54394" w:rsidRDefault="001B30CA" w:rsidP="00CF0651">
      <w:pPr>
        <w:pStyle w:val="NoSpacing"/>
        <w:rPr>
          <w:rFonts w:ascii="Arial" w:hAnsi="Arial" w:cs="Arial"/>
          <w:b/>
          <w:sz w:val="24"/>
          <w:szCs w:val="24"/>
        </w:rPr>
      </w:pPr>
      <w:r w:rsidRPr="00B54394">
        <w:rPr>
          <w:rFonts w:ascii="Arial" w:hAnsi="Arial" w:cs="Arial"/>
          <w:b/>
          <w:sz w:val="24"/>
          <w:szCs w:val="24"/>
        </w:rPr>
        <w:t>02.</w:t>
      </w:r>
      <w:r w:rsidRPr="00B54394">
        <w:rPr>
          <w:rFonts w:ascii="Arial" w:hAnsi="Arial" w:cs="Arial"/>
          <w:b/>
          <w:sz w:val="24"/>
          <w:szCs w:val="24"/>
        </w:rPr>
        <w:tab/>
      </w:r>
      <w:r w:rsidR="00E15A27">
        <w:rPr>
          <w:rFonts w:ascii="Arial" w:hAnsi="Arial" w:cs="Arial"/>
          <w:b/>
          <w:sz w:val="24"/>
          <w:szCs w:val="24"/>
        </w:rPr>
        <w:t>SCOPE</w:t>
      </w:r>
    </w:p>
    <w:p w14:paraId="5D3869A2" w14:textId="77777777" w:rsidR="001B30CA" w:rsidRPr="00B54394" w:rsidRDefault="001B30CA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240615D3" w14:textId="3452C2DF" w:rsidR="005F4F07" w:rsidRDefault="001B30CA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>02.01</w:t>
      </w:r>
      <w:r w:rsidRPr="00B54394">
        <w:rPr>
          <w:rFonts w:ascii="Arial" w:hAnsi="Arial" w:cs="Arial"/>
          <w:sz w:val="24"/>
          <w:szCs w:val="24"/>
        </w:rPr>
        <w:tab/>
      </w:r>
      <w:r w:rsidR="00E15A27">
        <w:rPr>
          <w:rFonts w:ascii="Arial" w:hAnsi="Arial" w:cs="Arial"/>
          <w:sz w:val="24"/>
          <w:szCs w:val="24"/>
        </w:rPr>
        <w:t xml:space="preserve">This policy applies to all Texas State University employees. </w:t>
      </w:r>
      <w:r w:rsidRPr="00A3692F">
        <w:rPr>
          <w:rFonts w:ascii="Arial" w:hAnsi="Arial" w:cs="Arial"/>
          <w:sz w:val="24"/>
          <w:szCs w:val="24"/>
        </w:rPr>
        <w:t xml:space="preserve"> </w:t>
      </w:r>
    </w:p>
    <w:p w14:paraId="79D3B8C7" w14:textId="77777777" w:rsidR="001B30CA" w:rsidRDefault="001B30CA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1BB1893A" w14:textId="3EF734BB" w:rsidR="001B30CA" w:rsidRPr="001B30CA" w:rsidRDefault="001B30CA" w:rsidP="00CF0651">
      <w:pPr>
        <w:pStyle w:val="NoSpacing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1B30CA">
        <w:rPr>
          <w:rFonts w:ascii="Arial" w:hAnsi="Arial" w:cs="Arial"/>
          <w:b/>
          <w:bCs/>
          <w:sz w:val="24"/>
          <w:szCs w:val="24"/>
        </w:rPr>
        <w:t>03.</w:t>
      </w:r>
      <w:r w:rsidRPr="001B30CA">
        <w:rPr>
          <w:rFonts w:ascii="Arial" w:hAnsi="Arial" w:cs="Arial"/>
          <w:b/>
          <w:bCs/>
          <w:sz w:val="24"/>
          <w:szCs w:val="24"/>
        </w:rPr>
        <w:tab/>
      </w:r>
      <w:r w:rsidR="00E15A27">
        <w:rPr>
          <w:rFonts w:ascii="Arial" w:hAnsi="Arial" w:cs="Arial"/>
          <w:b/>
          <w:bCs/>
          <w:sz w:val="24"/>
          <w:szCs w:val="24"/>
        </w:rPr>
        <w:t>DEFINITION</w:t>
      </w:r>
      <w:r w:rsidRPr="001B30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255989" w14:textId="77777777" w:rsidR="001B30CA" w:rsidRPr="00E15A27" w:rsidRDefault="001B30CA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2529C46B" w14:textId="14A01019" w:rsidR="00D80492" w:rsidRPr="00E15A27" w:rsidRDefault="00C47469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E15A27">
        <w:rPr>
          <w:rFonts w:ascii="Arial" w:hAnsi="Arial" w:cs="Arial"/>
          <w:sz w:val="24"/>
          <w:szCs w:val="24"/>
        </w:rPr>
        <w:t>03.01</w:t>
      </w:r>
      <w:r w:rsidRPr="00E15A27">
        <w:rPr>
          <w:rFonts w:ascii="Arial" w:hAnsi="Arial" w:cs="Arial"/>
          <w:sz w:val="24"/>
          <w:szCs w:val="24"/>
        </w:rPr>
        <w:tab/>
      </w:r>
      <w:r w:rsidR="00E15A27" w:rsidRPr="00E15A27">
        <w:rPr>
          <w:rFonts w:ascii="Arial" w:hAnsi="Arial" w:cs="Arial"/>
          <w:sz w:val="24"/>
          <w:szCs w:val="24"/>
        </w:rPr>
        <w:t xml:space="preserve">Foreign Adversary </w:t>
      </w:r>
      <w:r w:rsidR="00CF0651">
        <w:rPr>
          <w:rFonts w:ascii="Arial" w:hAnsi="Arial" w:cs="Arial"/>
          <w:sz w:val="24"/>
          <w:szCs w:val="24"/>
        </w:rPr>
        <w:t>–</w:t>
      </w:r>
      <w:r w:rsidR="00E15A27" w:rsidRPr="00E15A27">
        <w:rPr>
          <w:rFonts w:ascii="Arial" w:hAnsi="Arial" w:cs="Arial"/>
          <w:sz w:val="24"/>
          <w:szCs w:val="24"/>
        </w:rPr>
        <w:t xml:space="preserve"> </w:t>
      </w:r>
      <w:r w:rsidR="00E15A27" w:rsidRPr="00E15A27">
        <w:rPr>
          <w:rFonts w:ascii="Arial" w:hAnsi="Arial" w:cs="Arial"/>
          <w:sz w:val="24"/>
          <w:szCs w:val="24"/>
        </w:rPr>
        <w:t xml:space="preserve">a country or government on the U.S. Department of Commerce’s foreign adversaries list under </w:t>
      </w:r>
      <w:hyperlink r:id="rId8" w:history="1">
        <w:r w:rsidR="00E15A27" w:rsidRPr="00E15A27">
          <w:rPr>
            <w:rStyle w:val="Hyperlink"/>
            <w:rFonts w:ascii="Arial" w:hAnsi="Arial" w:cs="Arial"/>
            <w:sz w:val="24"/>
            <w:szCs w:val="24"/>
          </w:rPr>
          <w:t>15 C.F.R. § 79</w:t>
        </w:r>
        <w:r w:rsidR="00E15A27" w:rsidRPr="00E15A27">
          <w:rPr>
            <w:rStyle w:val="Hyperlink"/>
            <w:rFonts w:ascii="Arial" w:hAnsi="Arial" w:cs="Arial"/>
            <w:sz w:val="24"/>
            <w:szCs w:val="24"/>
          </w:rPr>
          <w:t>1</w:t>
        </w:r>
        <w:r w:rsidR="00E15A27" w:rsidRPr="00E15A27">
          <w:rPr>
            <w:rStyle w:val="Hyperlink"/>
            <w:rFonts w:ascii="Arial" w:hAnsi="Arial" w:cs="Arial"/>
            <w:sz w:val="24"/>
            <w:szCs w:val="24"/>
          </w:rPr>
          <w:t>.4</w:t>
        </w:r>
      </w:hyperlink>
      <w:r w:rsidR="00E15A27" w:rsidRPr="00E15A27">
        <w:rPr>
          <w:rFonts w:ascii="Arial" w:hAnsi="Arial" w:cs="Arial"/>
          <w:sz w:val="24"/>
          <w:szCs w:val="24"/>
        </w:rPr>
        <w:t>. As of the effective date of this policy, foreign adversaries include the People’s Republic of China, including the Hong Kong Special Administrative Region (China); the Republic of Cuba (Cuba); the Islamic Republic of Iran (Iran); the Democratic People’s Republic of Korea (North Korea); the Russian Federation (Russia); and Venezuelan politician Nicolás Maduro (Maduro Regime).</w:t>
      </w:r>
    </w:p>
    <w:p w14:paraId="5A10E69C" w14:textId="77777777" w:rsidR="00A05E7E" w:rsidRPr="00B54394" w:rsidRDefault="00A05E7E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556BD5FF" w14:textId="4CCA53E3" w:rsidR="00A05E7E" w:rsidRPr="00B54394" w:rsidRDefault="00A05E7E" w:rsidP="00CF0651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B54394">
        <w:rPr>
          <w:rFonts w:ascii="Arial" w:hAnsi="Arial" w:cs="Arial"/>
          <w:b/>
          <w:sz w:val="24"/>
          <w:szCs w:val="24"/>
        </w:rPr>
        <w:t>0</w:t>
      </w:r>
      <w:r w:rsidR="00AA6ACE">
        <w:rPr>
          <w:rFonts w:ascii="Arial" w:hAnsi="Arial" w:cs="Arial"/>
          <w:b/>
          <w:sz w:val="24"/>
          <w:szCs w:val="24"/>
        </w:rPr>
        <w:t>4</w:t>
      </w:r>
      <w:r w:rsidRPr="00B54394">
        <w:rPr>
          <w:rFonts w:ascii="Arial" w:hAnsi="Arial" w:cs="Arial"/>
          <w:b/>
          <w:sz w:val="24"/>
          <w:szCs w:val="24"/>
        </w:rPr>
        <w:t>.</w:t>
      </w:r>
      <w:r w:rsidRPr="00B54394">
        <w:rPr>
          <w:rFonts w:ascii="Arial" w:hAnsi="Arial" w:cs="Arial"/>
          <w:b/>
          <w:sz w:val="24"/>
          <w:szCs w:val="24"/>
        </w:rPr>
        <w:tab/>
      </w:r>
      <w:r w:rsidR="00E15A27">
        <w:rPr>
          <w:rFonts w:ascii="Arial" w:hAnsi="Arial" w:cs="Arial"/>
          <w:b/>
          <w:sz w:val="24"/>
          <w:szCs w:val="24"/>
        </w:rPr>
        <w:t>PROHIBITION OF GIFTS AND PARTICIPATION IN FOREIGN TALENT RECRUITMENT PROGRAMS</w:t>
      </w:r>
    </w:p>
    <w:p w14:paraId="24FD83FC" w14:textId="77777777" w:rsidR="00706B5B" w:rsidRPr="00E15A27" w:rsidRDefault="00706B5B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67FC53B4" w14:textId="77777777" w:rsidR="00E15A27" w:rsidRDefault="00706B5B" w:rsidP="00CF065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15A27">
        <w:rPr>
          <w:rFonts w:ascii="Arial" w:hAnsi="Arial" w:cs="Arial"/>
          <w:sz w:val="24"/>
          <w:szCs w:val="24"/>
        </w:rPr>
        <w:t>0</w:t>
      </w:r>
      <w:r w:rsidR="00AA6ACE" w:rsidRPr="00E15A27">
        <w:rPr>
          <w:rFonts w:ascii="Arial" w:hAnsi="Arial" w:cs="Arial"/>
          <w:sz w:val="24"/>
          <w:szCs w:val="24"/>
        </w:rPr>
        <w:t>4</w:t>
      </w:r>
      <w:r w:rsidRPr="00E15A27">
        <w:rPr>
          <w:rFonts w:ascii="Arial" w:hAnsi="Arial" w:cs="Arial"/>
          <w:sz w:val="24"/>
          <w:szCs w:val="24"/>
        </w:rPr>
        <w:t>.01</w:t>
      </w:r>
      <w:r w:rsidRPr="00E15A27">
        <w:rPr>
          <w:rFonts w:ascii="Arial" w:hAnsi="Arial" w:cs="Arial"/>
          <w:sz w:val="24"/>
          <w:szCs w:val="24"/>
        </w:rPr>
        <w:tab/>
      </w:r>
      <w:r w:rsidR="00E15A27" w:rsidRPr="00E15A27">
        <w:rPr>
          <w:rFonts w:ascii="Arial" w:hAnsi="Arial" w:cs="Arial"/>
          <w:sz w:val="24"/>
          <w:szCs w:val="24"/>
        </w:rPr>
        <w:t xml:space="preserve">Texas State employees </w:t>
      </w:r>
      <w:r w:rsidR="00E15A27" w:rsidRPr="00E15A27">
        <w:rPr>
          <w:rFonts w:ascii="Arial" w:hAnsi="Arial" w:cs="Arial"/>
          <w:sz w:val="24"/>
          <w:szCs w:val="24"/>
        </w:rPr>
        <w:t xml:space="preserve">are prohibited from accepting any gift, regardless </w:t>
      </w:r>
    </w:p>
    <w:p w14:paraId="4ABD34CF" w14:textId="3A1C3A7B" w:rsidR="00051044" w:rsidRPr="00E15A27" w:rsidRDefault="00E15A27" w:rsidP="00CF065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E15A27">
        <w:rPr>
          <w:rFonts w:ascii="Arial" w:hAnsi="Arial" w:cs="Arial"/>
          <w:sz w:val="24"/>
          <w:szCs w:val="24"/>
        </w:rPr>
        <w:lastRenderedPageBreak/>
        <w:t xml:space="preserve">of value, from an entity associated with a foreign adversary country or government. Gifts include, but are not limited to, grants or funds provided for research or travel.  </w:t>
      </w:r>
    </w:p>
    <w:p w14:paraId="5EA416E8" w14:textId="77777777" w:rsidR="00AD1430" w:rsidRPr="00E15A27" w:rsidRDefault="00AD1430" w:rsidP="00CF0651">
      <w:pPr>
        <w:pStyle w:val="NoSpacing"/>
        <w:ind w:left="2160" w:hanging="360"/>
        <w:rPr>
          <w:rFonts w:ascii="Arial" w:hAnsi="Arial" w:cs="Arial"/>
          <w:sz w:val="24"/>
          <w:szCs w:val="24"/>
        </w:rPr>
      </w:pPr>
    </w:p>
    <w:p w14:paraId="580F9DEB" w14:textId="2775DD46" w:rsidR="00706B5B" w:rsidRPr="00E15A27" w:rsidRDefault="00220731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E15A27">
        <w:rPr>
          <w:rFonts w:ascii="Arial" w:hAnsi="Arial" w:cs="Arial"/>
          <w:sz w:val="24"/>
          <w:szCs w:val="24"/>
        </w:rPr>
        <w:t>0</w:t>
      </w:r>
      <w:r w:rsidR="00AA6ACE" w:rsidRPr="00E15A27">
        <w:rPr>
          <w:rFonts w:ascii="Arial" w:hAnsi="Arial" w:cs="Arial"/>
          <w:sz w:val="24"/>
          <w:szCs w:val="24"/>
        </w:rPr>
        <w:t>4</w:t>
      </w:r>
      <w:r w:rsidRPr="00E15A27">
        <w:rPr>
          <w:rFonts w:ascii="Arial" w:hAnsi="Arial" w:cs="Arial"/>
          <w:sz w:val="24"/>
          <w:szCs w:val="24"/>
        </w:rPr>
        <w:t>.02</w:t>
      </w:r>
      <w:r w:rsidRPr="00E15A27">
        <w:rPr>
          <w:rFonts w:ascii="Arial" w:hAnsi="Arial" w:cs="Arial"/>
          <w:sz w:val="24"/>
          <w:szCs w:val="24"/>
        </w:rPr>
        <w:tab/>
      </w:r>
      <w:r w:rsidR="00E15A27" w:rsidRPr="00E15A27">
        <w:rPr>
          <w:rFonts w:ascii="Arial" w:hAnsi="Arial" w:cs="Arial"/>
          <w:sz w:val="24"/>
          <w:szCs w:val="24"/>
        </w:rPr>
        <w:t xml:space="preserve">Texas State employees </w:t>
      </w:r>
      <w:r w:rsidR="00E15A27" w:rsidRPr="00E15A27">
        <w:rPr>
          <w:rFonts w:ascii="Arial" w:hAnsi="Arial" w:cs="Arial"/>
          <w:sz w:val="24"/>
          <w:szCs w:val="24"/>
        </w:rPr>
        <w:t xml:space="preserve">are prohibited from taking part in talent recruitment programs sponsored by a foreign adversary country (e.g., China’s Thousand Talents Program). </w:t>
      </w:r>
      <w:r w:rsidR="00051044" w:rsidRPr="00E15A27">
        <w:rPr>
          <w:rFonts w:ascii="Arial" w:hAnsi="Arial" w:cs="Arial"/>
          <w:sz w:val="24"/>
          <w:szCs w:val="24"/>
        </w:rPr>
        <w:t xml:space="preserve"> </w:t>
      </w:r>
    </w:p>
    <w:p w14:paraId="6A2A1FD4" w14:textId="77777777" w:rsidR="008737B0" w:rsidRPr="00E15A27" w:rsidRDefault="008737B0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4DC3DF56" w14:textId="75C6C153" w:rsidR="00E15A27" w:rsidRPr="00E15A27" w:rsidRDefault="00CB0E86" w:rsidP="00CF0651">
      <w:pPr>
        <w:pStyle w:val="ListParagraph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E15A27">
        <w:rPr>
          <w:rFonts w:ascii="Arial" w:hAnsi="Arial" w:cs="Arial"/>
          <w:sz w:val="24"/>
          <w:szCs w:val="24"/>
        </w:rPr>
        <w:t>0</w:t>
      </w:r>
      <w:r w:rsidR="00AA6ACE" w:rsidRPr="00E15A27">
        <w:rPr>
          <w:rFonts w:ascii="Arial" w:hAnsi="Arial" w:cs="Arial"/>
          <w:sz w:val="24"/>
          <w:szCs w:val="24"/>
        </w:rPr>
        <w:t>4</w:t>
      </w:r>
      <w:r w:rsidR="00AD1430" w:rsidRPr="00E15A27">
        <w:rPr>
          <w:rFonts w:ascii="Arial" w:hAnsi="Arial" w:cs="Arial"/>
          <w:sz w:val="24"/>
          <w:szCs w:val="24"/>
        </w:rPr>
        <w:t>.0</w:t>
      </w:r>
      <w:r w:rsidR="001B7C67" w:rsidRPr="00E15A27">
        <w:rPr>
          <w:rFonts w:ascii="Arial" w:hAnsi="Arial" w:cs="Arial"/>
          <w:sz w:val="24"/>
          <w:szCs w:val="24"/>
        </w:rPr>
        <w:t>3</w:t>
      </w:r>
      <w:r w:rsidR="004976CB" w:rsidRPr="00E15A27">
        <w:rPr>
          <w:rFonts w:ascii="Arial" w:hAnsi="Arial" w:cs="Arial"/>
          <w:sz w:val="24"/>
          <w:szCs w:val="24"/>
        </w:rPr>
        <w:tab/>
      </w:r>
      <w:r w:rsidR="00E15A27" w:rsidRPr="00E15A27">
        <w:rPr>
          <w:rFonts w:ascii="Arial" w:hAnsi="Arial" w:cs="Arial"/>
          <w:sz w:val="24"/>
          <w:szCs w:val="24"/>
        </w:rPr>
        <w:t xml:space="preserve">Any person may report being approached by groups representing foreign adversary countries or governments that offer gifts or travel or a suspected violation of this policy by a Texas State University employee to the </w:t>
      </w:r>
      <w:hyperlink r:id="rId9" w:history="1">
        <w:r w:rsidR="00E15A27" w:rsidRPr="000F4A28">
          <w:rPr>
            <w:rStyle w:val="Hyperlink"/>
            <w:rFonts w:ascii="Arial" w:hAnsi="Arial" w:cs="Arial"/>
            <w:sz w:val="24"/>
            <w:szCs w:val="24"/>
          </w:rPr>
          <w:t>TSUS Fraud Reporting hotline</w:t>
        </w:r>
      </w:hyperlink>
      <w:r w:rsidR="00E15A27" w:rsidRPr="00E15A27">
        <w:rPr>
          <w:rFonts w:ascii="Arial" w:hAnsi="Arial" w:cs="Arial"/>
          <w:sz w:val="24"/>
          <w:szCs w:val="24"/>
        </w:rPr>
        <w:t xml:space="preserve">. </w:t>
      </w:r>
    </w:p>
    <w:p w14:paraId="6C4C28DD" w14:textId="6E5BB7C3" w:rsidR="0072053A" w:rsidRPr="002A3A9C" w:rsidRDefault="0072053A" w:rsidP="00CF0651">
      <w:pPr>
        <w:pStyle w:val="NoSpacing"/>
        <w:tabs>
          <w:tab w:val="left" w:pos="1800"/>
        </w:tabs>
        <w:ind w:left="1440" w:hanging="720"/>
        <w:rPr>
          <w:rFonts w:ascii="Arial" w:hAnsi="Arial" w:cs="Arial"/>
          <w:sz w:val="24"/>
          <w:szCs w:val="24"/>
        </w:rPr>
      </w:pPr>
    </w:p>
    <w:p w14:paraId="31DD8667" w14:textId="2FDA4A3C" w:rsidR="000F4A28" w:rsidRPr="00B54394" w:rsidRDefault="00D10589" w:rsidP="00CF0651">
      <w:pPr>
        <w:pStyle w:val="NoSpacing"/>
        <w:tabs>
          <w:tab w:val="left" w:pos="720"/>
          <w:tab w:val="left" w:pos="810"/>
        </w:tabs>
        <w:ind w:left="720" w:hanging="720"/>
        <w:rPr>
          <w:rFonts w:ascii="Arial" w:hAnsi="Arial" w:cs="Arial"/>
          <w:b/>
          <w:sz w:val="24"/>
          <w:szCs w:val="24"/>
        </w:rPr>
      </w:pPr>
      <w:r w:rsidRPr="00B54394">
        <w:rPr>
          <w:rFonts w:ascii="Arial" w:hAnsi="Arial" w:cs="Arial"/>
          <w:b/>
          <w:sz w:val="24"/>
          <w:szCs w:val="24"/>
        </w:rPr>
        <w:t>0</w:t>
      </w:r>
      <w:r w:rsidR="007C6BC1">
        <w:rPr>
          <w:rFonts w:ascii="Arial" w:hAnsi="Arial" w:cs="Arial"/>
          <w:b/>
          <w:sz w:val="24"/>
          <w:szCs w:val="24"/>
        </w:rPr>
        <w:t>5</w:t>
      </w:r>
      <w:r w:rsidRPr="00B54394">
        <w:rPr>
          <w:rFonts w:ascii="Arial" w:hAnsi="Arial" w:cs="Arial"/>
          <w:b/>
          <w:sz w:val="24"/>
          <w:szCs w:val="24"/>
        </w:rPr>
        <w:t>.</w:t>
      </w:r>
      <w:r w:rsidRPr="00B54394">
        <w:rPr>
          <w:rFonts w:ascii="Arial" w:hAnsi="Arial" w:cs="Arial"/>
          <w:b/>
          <w:sz w:val="24"/>
          <w:szCs w:val="24"/>
        </w:rPr>
        <w:tab/>
      </w:r>
      <w:bookmarkStart w:id="0" w:name="_Hlk203649253"/>
      <w:r w:rsidR="000F4A28">
        <w:rPr>
          <w:rFonts w:ascii="Arial" w:hAnsi="Arial" w:cs="Arial"/>
          <w:b/>
          <w:sz w:val="24"/>
          <w:szCs w:val="24"/>
        </w:rPr>
        <w:t>PROHIBITION O</w:t>
      </w:r>
      <w:r w:rsidR="00CF0651">
        <w:rPr>
          <w:rFonts w:ascii="Arial" w:hAnsi="Arial" w:cs="Arial"/>
          <w:b/>
          <w:sz w:val="24"/>
          <w:szCs w:val="24"/>
        </w:rPr>
        <w:t>N</w:t>
      </w:r>
      <w:r w:rsidR="000F4A28">
        <w:rPr>
          <w:rFonts w:ascii="Arial" w:hAnsi="Arial" w:cs="Arial"/>
          <w:b/>
          <w:sz w:val="24"/>
          <w:szCs w:val="24"/>
        </w:rPr>
        <w:t xml:space="preserve"> PROFESSIONAL TRAVEL TO FOREIGN ADVERSARY COUNTRIES </w:t>
      </w:r>
    </w:p>
    <w:p w14:paraId="1A79FB02" w14:textId="77777777" w:rsidR="000F4A28" w:rsidRPr="00B54394" w:rsidRDefault="000F4A28" w:rsidP="00CF0651">
      <w:pPr>
        <w:pStyle w:val="NoSpacing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ab/>
      </w:r>
    </w:p>
    <w:p w14:paraId="4F6A9388" w14:textId="03C9078B" w:rsidR="00E15A27" w:rsidRPr="00E15A27" w:rsidRDefault="000F4A28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B54394">
        <w:rPr>
          <w:rFonts w:ascii="Arial" w:hAnsi="Arial" w:cs="Arial"/>
          <w:sz w:val="24"/>
          <w:szCs w:val="24"/>
        </w:rPr>
        <w:t>.01</w:t>
      </w:r>
      <w:r w:rsidRPr="00B543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Texas State employees are prohibited from traveling to foreign adversary countries for professional purposes. </w:t>
      </w:r>
    </w:p>
    <w:bookmarkEnd w:id="0"/>
    <w:p w14:paraId="5046E92C" w14:textId="77777777" w:rsidR="00B239DF" w:rsidRDefault="00B239DF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769E6629" w14:textId="72ACD2DF" w:rsidR="000F4A28" w:rsidRPr="000F4A28" w:rsidRDefault="005802F5" w:rsidP="00CF0651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88458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bookmarkStart w:id="1" w:name="_Hlk126743445"/>
      <w:r w:rsidR="000F4A28" w:rsidRPr="000F4A28">
        <w:rPr>
          <w:rFonts w:ascii="Arial" w:hAnsi="Arial" w:cs="Arial"/>
          <w:b/>
          <w:sz w:val="24"/>
          <w:szCs w:val="24"/>
        </w:rPr>
        <w:t xml:space="preserve">PERSONAL TRAVEL TO FOREIGN ADVERSARY COUNTRIES </w:t>
      </w:r>
    </w:p>
    <w:p w14:paraId="35C21FEB" w14:textId="77777777" w:rsidR="000F4A28" w:rsidRPr="000F4A28" w:rsidRDefault="000F4A28" w:rsidP="00CF0651">
      <w:pPr>
        <w:pStyle w:val="NoSpacing"/>
        <w:rPr>
          <w:rFonts w:ascii="Arial" w:hAnsi="Arial" w:cs="Arial"/>
          <w:sz w:val="24"/>
          <w:szCs w:val="24"/>
        </w:rPr>
      </w:pPr>
      <w:r w:rsidRPr="000F4A28">
        <w:rPr>
          <w:rFonts w:ascii="Arial" w:hAnsi="Arial" w:cs="Arial"/>
          <w:sz w:val="24"/>
          <w:szCs w:val="24"/>
        </w:rPr>
        <w:tab/>
      </w:r>
    </w:p>
    <w:p w14:paraId="734F38EF" w14:textId="5ED5DFAE" w:rsidR="000F4A28" w:rsidRPr="000F4A28" w:rsidRDefault="000F4A28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0F4A28">
        <w:rPr>
          <w:rFonts w:ascii="Arial" w:hAnsi="Arial" w:cs="Arial"/>
          <w:sz w:val="24"/>
          <w:szCs w:val="24"/>
        </w:rPr>
        <w:t>0</w:t>
      </w:r>
      <w:r w:rsidRPr="000F4A28">
        <w:rPr>
          <w:rFonts w:ascii="Arial" w:hAnsi="Arial" w:cs="Arial"/>
          <w:sz w:val="24"/>
          <w:szCs w:val="24"/>
        </w:rPr>
        <w:t>6</w:t>
      </w:r>
      <w:r w:rsidRPr="000F4A28">
        <w:rPr>
          <w:rFonts w:ascii="Arial" w:hAnsi="Arial" w:cs="Arial"/>
          <w:sz w:val="24"/>
          <w:szCs w:val="24"/>
        </w:rPr>
        <w:t>.01</w:t>
      </w:r>
      <w:r w:rsidRPr="000F4A28">
        <w:rPr>
          <w:rFonts w:ascii="Arial" w:hAnsi="Arial" w:cs="Arial"/>
          <w:sz w:val="24"/>
          <w:szCs w:val="24"/>
        </w:rPr>
        <w:tab/>
        <w:t xml:space="preserve">Employees traveling to foreign adversary countries for personal reasons must submit a </w:t>
      </w:r>
      <w:hyperlink r:id="rId10" w:history="1">
        <w:r w:rsidRPr="00CF0651">
          <w:rPr>
            <w:rStyle w:val="Hyperlink"/>
            <w:rFonts w:ascii="Arial" w:hAnsi="Arial" w:cs="Arial"/>
            <w:sz w:val="24"/>
            <w:szCs w:val="24"/>
          </w:rPr>
          <w:t xml:space="preserve">Foreign Travel Disclosure </w:t>
        </w:r>
        <w:r w:rsidR="00CF0651" w:rsidRPr="00CF0651">
          <w:rPr>
            <w:rStyle w:val="Hyperlink"/>
            <w:rFonts w:ascii="Arial" w:hAnsi="Arial" w:cs="Arial"/>
            <w:sz w:val="24"/>
            <w:szCs w:val="24"/>
          </w:rPr>
          <w:t>f</w:t>
        </w:r>
        <w:r w:rsidRPr="00CF0651">
          <w:rPr>
            <w:rStyle w:val="Hyperlink"/>
            <w:rFonts w:ascii="Arial" w:hAnsi="Arial" w:cs="Arial"/>
            <w:sz w:val="24"/>
            <w:szCs w:val="24"/>
          </w:rPr>
          <w:t>orm</w:t>
        </w:r>
      </w:hyperlink>
      <w:r w:rsidRPr="000F4A28">
        <w:rPr>
          <w:rFonts w:ascii="Arial" w:hAnsi="Arial" w:cs="Arial"/>
          <w:sz w:val="24"/>
          <w:szCs w:val="24"/>
        </w:rPr>
        <w:t xml:space="preserve"> to</w:t>
      </w:r>
      <w:r w:rsidR="00CF0651">
        <w:rPr>
          <w:rFonts w:ascii="Arial" w:hAnsi="Arial" w:cs="Arial"/>
          <w:sz w:val="24"/>
          <w:szCs w:val="24"/>
        </w:rPr>
        <w:t xml:space="preserve"> the </w:t>
      </w:r>
      <w:r w:rsidRPr="00CF0651">
        <w:rPr>
          <w:rFonts w:ascii="Arial" w:hAnsi="Arial" w:cs="Arial"/>
          <w:sz w:val="24"/>
          <w:szCs w:val="24"/>
        </w:rPr>
        <w:t>Travel</w:t>
      </w:r>
      <w:r w:rsidRPr="00CF0651">
        <w:rPr>
          <w:rFonts w:ascii="Arial" w:hAnsi="Arial" w:cs="Arial"/>
          <w:sz w:val="24"/>
          <w:szCs w:val="24"/>
        </w:rPr>
        <w:t xml:space="preserve"> </w:t>
      </w:r>
      <w:r w:rsidRPr="00CF0651">
        <w:rPr>
          <w:rFonts w:ascii="Arial" w:hAnsi="Arial" w:cs="Arial"/>
          <w:sz w:val="24"/>
          <w:szCs w:val="24"/>
        </w:rPr>
        <w:t>Department</w:t>
      </w:r>
      <w:r w:rsidRPr="000F4A28">
        <w:rPr>
          <w:rFonts w:ascii="Arial" w:hAnsi="Arial" w:cs="Arial"/>
          <w:sz w:val="24"/>
          <w:szCs w:val="24"/>
        </w:rPr>
        <w:t xml:space="preserve"> prior to their departure.</w:t>
      </w:r>
    </w:p>
    <w:p w14:paraId="41481C5D" w14:textId="77777777" w:rsidR="000F4A28" w:rsidRPr="000F4A28" w:rsidRDefault="000F4A28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0674F939" w14:textId="67FC6834" w:rsidR="000F4A28" w:rsidRPr="00CF0651" w:rsidRDefault="000F4A28" w:rsidP="00CF0651">
      <w:pPr>
        <w:pStyle w:val="Level1"/>
        <w:numPr>
          <w:ilvl w:val="0"/>
          <w:numId w:val="36"/>
        </w:numPr>
        <w:jc w:val="left"/>
        <w:rPr>
          <w:rFonts w:ascii="Arial" w:hAnsi="Arial" w:cs="Arial"/>
          <w:b w:val="0"/>
          <w:bCs/>
          <w:sz w:val="24"/>
          <w:szCs w:val="24"/>
        </w:rPr>
      </w:pPr>
      <w:r w:rsidRPr="000F4A28">
        <w:rPr>
          <w:rFonts w:ascii="Arial" w:hAnsi="Arial" w:cs="Arial"/>
          <w:b w:val="0"/>
          <w:bCs/>
          <w:sz w:val="24"/>
          <w:szCs w:val="24"/>
        </w:rPr>
        <w:t xml:space="preserve">Employees returning from travel to a foreign adversary country must complete the return portion of the </w:t>
      </w:r>
      <w:hyperlink r:id="rId11" w:history="1">
        <w:r w:rsidR="00CF0651" w:rsidRPr="00CF0651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Foreign Travel Disclosure form</w:t>
        </w:r>
      </w:hyperlink>
      <w:r w:rsidR="00CF0651" w:rsidRPr="00CF065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F0651">
        <w:rPr>
          <w:rFonts w:ascii="Arial" w:hAnsi="Arial" w:cs="Arial"/>
          <w:b w:val="0"/>
          <w:bCs/>
          <w:sz w:val="24"/>
          <w:szCs w:val="24"/>
        </w:rPr>
        <w:t xml:space="preserve">within 10 days of returning to work.   </w:t>
      </w:r>
    </w:p>
    <w:p w14:paraId="5089C697" w14:textId="77777777" w:rsidR="000F4A28" w:rsidRPr="00CF0651" w:rsidRDefault="000F4A28" w:rsidP="00CF0651">
      <w:pPr>
        <w:pStyle w:val="Level1"/>
        <w:numPr>
          <w:ilvl w:val="0"/>
          <w:numId w:val="0"/>
        </w:numPr>
        <w:ind w:left="1800"/>
        <w:jc w:val="left"/>
        <w:rPr>
          <w:rFonts w:ascii="Arial" w:hAnsi="Arial" w:cs="Arial"/>
          <w:b w:val="0"/>
          <w:bCs/>
          <w:sz w:val="24"/>
          <w:szCs w:val="24"/>
        </w:rPr>
      </w:pPr>
    </w:p>
    <w:p w14:paraId="50946240" w14:textId="77777777" w:rsidR="000F4A28" w:rsidRPr="000F4A28" w:rsidRDefault="000F4A28" w:rsidP="00CF0651">
      <w:pPr>
        <w:pStyle w:val="Level1"/>
        <w:numPr>
          <w:ilvl w:val="0"/>
          <w:numId w:val="36"/>
        </w:numPr>
        <w:jc w:val="left"/>
        <w:rPr>
          <w:rFonts w:ascii="Arial" w:hAnsi="Arial" w:cs="Arial"/>
          <w:b w:val="0"/>
          <w:bCs/>
          <w:sz w:val="24"/>
          <w:szCs w:val="24"/>
        </w:rPr>
      </w:pPr>
      <w:r w:rsidRPr="000F4A28">
        <w:rPr>
          <w:rFonts w:ascii="Arial" w:hAnsi="Arial" w:cs="Arial"/>
          <w:b w:val="0"/>
          <w:bCs/>
          <w:sz w:val="24"/>
          <w:szCs w:val="24"/>
        </w:rPr>
        <w:t>Employees may not bring university-issued devices, non-public university information in any form, or personal devices containing university information, including devices containing passwords or access to university information resources, to a foreign adversary country.</w:t>
      </w:r>
    </w:p>
    <w:p w14:paraId="678A1175" w14:textId="77777777" w:rsidR="000F4A28" w:rsidRPr="000F4A28" w:rsidRDefault="000F4A28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36CC9809" w14:textId="5CF501A3" w:rsidR="000F4A28" w:rsidRPr="000F4A28" w:rsidRDefault="000F4A28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0F4A28">
        <w:rPr>
          <w:rFonts w:ascii="Arial" w:hAnsi="Arial" w:cs="Arial"/>
          <w:sz w:val="24"/>
          <w:szCs w:val="24"/>
        </w:rPr>
        <w:t>0</w:t>
      </w:r>
      <w:r w:rsidRPr="000F4A28">
        <w:rPr>
          <w:rFonts w:ascii="Arial" w:hAnsi="Arial" w:cs="Arial"/>
          <w:sz w:val="24"/>
          <w:szCs w:val="24"/>
        </w:rPr>
        <w:t>6</w:t>
      </w:r>
      <w:r w:rsidRPr="000F4A28">
        <w:rPr>
          <w:rFonts w:ascii="Arial" w:hAnsi="Arial" w:cs="Arial"/>
          <w:sz w:val="24"/>
          <w:szCs w:val="24"/>
        </w:rPr>
        <w:t xml:space="preserve">.02 </w:t>
      </w:r>
      <w:r w:rsidRPr="000F4A28">
        <w:rPr>
          <w:rFonts w:ascii="Arial" w:hAnsi="Arial" w:cs="Arial"/>
          <w:sz w:val="24"/>
          <w:szCs w:val="24"/>
        </w:rPr>
        <w:tab/>
        <w:t xml:space="preserve">Employees may not log into or access any Texas State information resources while traveling in a foreign adversary country. </w:t>
      </w:r>
    </w:p>
    <w:p w14:paraId="61F165A3" w14:textId="77777777" w:rsidR="000F4A28" w:rsidRPr="000F4A28" w:rsidRDefault="000F4A28" w:rsidP="00CF0651">
      <w:pPr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</w:p>
    <w:p w14:paraId="04D50C4A" w14:textId="21AB0BCE" w:rsidR="000F4A28" w:rsidRPr="000F4A28" w:rsidRDefault="000F4A28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0F4A28">
        <w:rPr>
          <w:rFonts w:ascii="Arial" w:hAnsi="Arial" w:cs="Arial"/>
          <w:sz w:val="24"/>
          <w:szCs w:val="24"/>
        </w:rPr>
        <w:t>0</w:t>
      </w:r>
      <w:r w:rsidRPr="000F4A28">
        <w:rPr>
          <w:rFonts w:ascii="Arial" w:hAnsi="Arial" w:cs="Arial"/>
          <w:sz w:val="24"/>
          <w:szCs w:val="24"/>
        </w:rPr>
        <w:t>6</w:t>
      </w:r>
      <w:r w:rsidRPr="000F4A28">
        <w:rPr>
          <w:rFonts w:ascii="Arial" w:hAnsi="Arial" w:cs="Arial"/>
          <w:sz w:val="24"/>
          <w:szCs w:val="24"/>
        </w:rPr>
        <w:t>.03</w:t>
      </w:r>
      <w:r w:rsidRPr="000F4A28">
        <w:rPr>
          <w:rFonts w:ascii="Arial" w:hAnsi="Arial" w:cs="Arial"/>
          <w:sz w:val="24"/>
          <w:szCs w:val="24"/>
        </w:rPr>
        <w:tab/>
        <w:t xml:space="preserve">Employees may not provide access to non-public university information, including research conducted at or sponsored by Texas State or other U.S.-based entities, to any person or entity while traveling in a foreign adversary country.   </w:t>
      </w:r>
    </w:p>
    <w:p w14:paraId="7C451FD6" w14:textId="77777777" w:rsidR="000F4A28" w:rsidRPr="000F4A28" w:rsidRDefault="000F4A28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02E35459" w14:textId="6578FD6E" w:rsidR="000F4A28" w:rsidRPr="000F4A28" w:rsidRDefault="000F4A28" w:rsidP="00CF0651">
      <w:pPr>
        <w:pStyle w:val="Level1"/>
        <w:numPr>
          <w:ilvl w:val="0"/>
          <w:numId w:val="0"/>
        </w:numPr>
        <w:ind w:left="1440" w:hanging="720"/>
        <w:jc w:val="left"/>
        <w:rPr>
          <w:rFonts w:ascii="Arial" w:hAnsi="Arial" w:cs="Arial"/>
          <w:b w:val="0"/>
          <w:sz w:val="24"/>
          <w:szCs w:val="24"/>
        </w:rPr>
      </w:pPr>
      <w:r w:rsidRPr="000F4A28">
        <w:rPr>
          <w:rFonts w:ascii="Arial" w:hAnsi="Arial" w:cs="Arial"/>
          <w:b w:val="0"/>
          <w:sz w:val="24"/>
          <w:szCs w:val="24"/>
        </w:rPr>
        <w:t>0</w:t>
      </w:r>
      <w:r w:rsidRPr="000F4A28">
        <w:rPr>
          <w:rFonts w:ascii="Arial" w:hAnsi="Arial" w:cs="Arial"/>
          <w:b w:val="0"/>
          <w:sz w:val="24"/>
          <w:szCs w:val="24"/>
        </w:rPr>
        <w:t>6</w:t>
      </w:r>
      <w:r w:rsidRPr="000F4A28">
        <w:rPr>
          <w:rFonts w:ascii="Arial" w:hAnsi="Arial" w:cs="Arial"/>
          <w:b w:val="0"/>
          <w:sz w:val="24"/>
          <w:szCs w:val="24"/>
        </w:rPr>
        <w:t>.04</w:t>
      </w:r>
      <w:r w:rsidRPr="000F4A28">
        <w:rPr>
          <w:rFonts w:ascii="Arial" w:hAnsi="Arial" w:cs="Arial"/>
          <w:b w:val="0"/>
          <w:sz w:val="24"/>
          <w:szCs w:val="24"/>
        </w:rPr>
        <w:tab/>
        <w:t xml:space="preserve">Employees must immediately report to Texas State any intentional or inadvertent disclosure of non-public university </w:t>
      </w:r>
      <w:proofErr w:type="gramStart"/>
      <w:r w:rsidRPr="000F4A28">
        <w:rPr>
          <w:rFonts w:ascii="Arial" w:hAnsi="Arial" w:cs="Arial"/>
          <w:b w:val="0"/>
          <w:sz w:val="24"/>
          <w:szCs w:val="24"/>
        </w:rPr>
        <w:t>information</w:t>
      </w:r>
      <w:proofErr w:type="gramEnd"/>
      <w:r w:rsidRPr="000F4A28">
        <w:rPr>
          <w:rFonts w:ascii="Arial" w:hAnsi="Arial" w:cs="Arial"/>
          <w:b w:val="0"/>
          <w:sz w:val="24"/>
          <w:szCs w:val="24"/>
        </w:rPr>
        <w:t xml:space="preserve"> or sensitive or proprietary technologies associated with the employee’s work for Texas </w:t>
      </w:r>
      <w:r w:rsidRPr="000F4A28">
        <w:rPr>
          <w:rFonts w:ascii="Arial" w:hAnsi="Arial" w:cs="Arial"/>
          <w:b w:val="0"/>
          <w:sz w:val="24"/>
          <w:szCs w:val="24"/>
        </w:rPr>
        <w:lastRenderedPageBreak/>
        <w:t>State, to a person or entity associated with a foreign adversary country or government.</w:t>
      </w:r>
    </w:p>
    <w:p w14:paraId="3FD38704" w14:textId="77777777" w:rsidR="00AF3B9E" w:rsidRPr="00B54394" w:rsidRDefault="00AF3B9E" w:rsidP="00CF0651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18F91768" w14:textId="77777777" w:rsidR="000F4A28" w:rsidRPr="00B54394" w:rsidRDefault="004B35DB" w:rsidP="00CF065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88458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="000F4A28" w:rsidRPr="00B54394">
        <w:rPr>
          <w:rFonts w:ascii="Arial" w:hAnsi="Arial" w:cs="Arial"/>
          <w:b/>
          <w:sz w:val="24"/>
          <w:szCs w:val="24"/>
        </w:rPr>
        <w:t>REVIEWERS OF THIS UPPS</w:t>
      </w:r>
    </w:p>
    <w:p w14:paraId="2703B86A" w14:textId="77777777" w:rsidR="000F4A28" w:rsidRPr="00B54394" w:rsidRDefault="000F4A28" w:rsidP="00CF065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4C686DC" w14:textId="095A8037" w:rsidR="000F4A28" w:rsidRPr="00B54394" w:rsidRDefault="00CF0651" w:rsidP="00CF065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0F4A28" w:rsidRPr="00B54394">
        <w:rPr>
          <w:rFonts w:ascii="Arial" w:hAnsi="Arial" w:cs="Arial"/>
          <w:sz w:val="24"/>
          <w:szCs w:val="24"/>
        </w:rPr>
        <w:t>.01</w:t>
      </w:r>
      <w:r w:rsidR="000F4A28" w:rsidRPr="00B54394">
        <w:rPr>
          <w:rFonts w:ascii="Arial" w:hAnsi="Arial" w:cs="Arial"/>
          <w:sz w:val="24"/>
          <w:szCs w:val="24"/>
        </w:rPr>
        <w:tab/>
        <w:t>Reviewer of this UPPS include</w:t>
      </w:r>
      <w:r w:rsidR="000F4A28">
        <w:rPr>
          <w:rFonts w:ascii="Arial" w:hAnsi="Arial" w:cs="Arial"/>
          <w:sz w:val="24"/>
          <w:szCs w:val="24"/>
        </w:rPr>
        <w:t>s</w:t>
      </w:r>
      <w:r w:rsidR="000F4A28" w:rsidRPr="00B54394">
        <w:rPr>
          <w:rFonts w:ascii="Arial" w:hAnsi="Arial" w:cs="Arial"/>
          <w:sz w:val="24"/>
          <w:szCs w:val="24"/>
        </w:rPr>
        <w:t xml:space="preserve"> the following:</w:t>
      </w:r>
    </w:p>
    <w:p w14:paraId="5F308348" w14:textId="77777777" w:rsidR="000F4A28" w:rsidRPr="00B54394" w:rsidRDefault="000F4A28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6329476E" w14:textId="77777777" w:rsidR="000F4A28" w:rsidRPr="00B54394" w:rsidRDefault="000F4A28" w:rsidP="00CF0651">
      <w:pPr>
        <w:pStyle w:val="NoSpacing"/>
        <w:tabs>
          <w:tab w:val="left" w:pos="5760"/>
        </w:tabs>
        <w:ind w:left="1440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  <w:u w:val="single"/>
        </w:rPr>
        <w:t>Position</w:t>
      </w:r>
      <w:r w:rsidRPr="00B54394">
        <w:rPr>
          <w:rFonts w:ascii="Arial" w:hAnsi="Arial" w:cs="Arial"/>
          <w:sz w:val="24"/>
          <w:szCs w:val="24"/>
        </w:rPr>
        <w:tab/>
      </w:r>
      <w:r w:rsidRPr="00B54394">
        <w:rPr>
          <w:rFonts w:ascii="Arial" w:hAnsi="Arial" w:cs="Arial"/>
          <w:sz w:val="24"/>
          <w:szCs w:val="24"/>
          <w:u w:val="single"/>
        </w:rPr>
        <w:t>Date</w:t>
      </w:r>
    </w:p>
    <w:p w14:paraId="41A644D7" w14:textId="77777777" w:rsidR="000F4A28" w:rsidRPr="00B54394" w:rsidRDefault="000F4A28" w:rsidP="00CF0651">
      <w:pPr>
        <w:pStyle w:val="NoSpacing"/>
        <w:tabs>
          <w:tab w:val="left" w:pos="5760"/>
        </w:tabs>
        <w:ind w:left="1440" w:hanging="720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ab/>
      </w:r>
    </w:p>
    <w:p w14:paraId="22ABCBF1" w14:textId="05D57158" w:rsidR="000F4A28" w:rsidRPr="00B54394" w:rsidRDefault="000F4A28" w:rsidP="00CF0651">
      <w:pPr>
        <w:pStyle w:val="NoSpacing"/>
        <w:tabs>
          <w:tab w:val="left" w:pos="5760"/>
        </w:tabs>
        <w:ind w:left="1440" w:hanging="720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Associate Vice President for </w:t>
      </w:r>
      <w:r w:rsidRPr="00B54394">
        <w:rPr>
          <w:rFonts w:ascii="Arial" w:hAnsi="Arial" w:cs="Arial"/>
          <w:sz w:val="24"/>
          <w:szCs w:val="24"/>
        </w:rPr>
        <w:tab/>
      </w:r>
      <w:r w:rsidR="00CF0651">
        <w:rPr>
          <w:rFonts w:ascii="Arial" w:hAnsi="Arial" w:cs="Arial"/>
          <w:sz w:val="24"/>
          <w:szCs w:val="24"/>
        </w:rPr>
        <w:t xml:space="preserve">June </w:t>
      </w:r>
      <w:r w:rsidRPr="00B54394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5</w:t>
      </w:r>
      <w:r w:rsidRPr="00B54394">
        <w:rPr>
          <w:rFonts w:ascii="Arial" w:hAnsi="Arial" w:cs="Arial"/>
          <w:sz w:val="24"/>
          <w:szCs w:val="24"/>
        </w:rPr>
        <w:t>Y</w:t>
      </w:r>
    </w:p>
    <w:p w14:paraId="33BB9C3E" w14:textId="77777777" w:rsidR="000F4A28" w:rsidRDefault="000F4A28" w:rsidP="00CF0651">
      <w:pPr>
        <w:pStyle w:val="NoSpacing"/>
        <w:tabs>
          <w:tab w:val="left" w:pos="1440"/>
          <w:tab w:val="left" w:pos="576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Institutional Compliance and Chief </w:t>
      </w:r>
    </w:p>
    <w:p w14:paraId="7EC8B01D" w14:textId="63183ED8" w:rsidR="000F4A28" w:rsidRPr="000F4A28" w:rsidRDefault="000F4A28" w:rsidP="00CF0651">
      <w:pPr>
        <w:pStyle w:val="NoSpacing"/>
        <w:tabs>
          <w:tab w:val="left" w:pos="1440"/>
          <w:tab w:val="left" w:pos="576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Officer </w:t>
      </w:r>
    </w:p>
    <w:p w14:paraId="142779B6" w14:textId="77777777" w:rsidR="00F26E2A" w:rsidRDefault="00F26E2A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3BB88C80" w14:textId="77777777" w:rsidR="000F4A28" w:rsidRDefault="00293565" w:rsidP="00CF0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88458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="000F4A28" w:rsidRPr="00B54394">
        <w:rPr>
          <w:rFonts w:ascii="Arial" w:hAnsi="Arial" w:cs="Arial"/>
          <w:b/>
          <w:sz w:val="24"/>
          <w:szCs w:val="24"/>
        </w:rPr>
        <w:t>CERTIFICATION STATEMENT</w:t>
      </w:r>
      <w:r w:rsidR="000F4A28" w:rsidRPr="00B54394">
        <w:rPr>
          <w:rFonts w:ascii="Arial" w:hAnsi="Arial" w:cs="Arial"/>
          <w:sz w:val="24"/>
          <w:szCs w:val="24"/>
        </w:rPr>
        <w:tab/>
      </w:r>
    </w:p>
    <w:p w14:paraId="31F2E863" w14:textId="77777777" w:rsidR="000F4A28" w:rsidRPr="00B54394" w:rsidRDefault="000F4A28" w:rsidP="00CF06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9E84B" w14:textId="77777777" w:rsidR="000F4A28" w:rsidRDefault="000F4A28" w:rsidP="00CF0651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 xml:space="preserve">This UPPS has been approved by the following individuals in their official capacities and represents Texas State policy and procedure from the date of this document until superseded. </w:t>
      </w:r>
    </w:p>
    <w:p w14:paraId="32E16648" w14:textId="77777777" w:rsidR="000F4A28" w:rsidRPr="00B54394" w:rsidRDefault="000F4A28" w:rsidP="00CF065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C1D9441" w14:textId="77777777" w:rsidR="000F4A28" w:rsidRPr="000F4A28" w:rsidRDefault="000F4A28" w:rsidP="00CF0651">
      <w:pPr>
        <w:pStyle w:val="NoSpacing"/>
        <w:tabs>
          <w:tab w:val="left" w:pos="5040"/>
        </w:tabs>
        <w:ind w:left="720"/>
        <w:rPr>
          <w:rFonts w:ascii="Arial" w:hAnsi="Arial" w:cs="Arial"/>
          <w:bCs/>
          <w:sz w:val="24"/>
          <w:szCs w:val="24"/>
        </w:rPr>
      </w:pPr>
      <w:r w:rsidRPr="000F4A28">
        <w:rPr>
          <w:rFonts w:ascii="Arial" w:hAnsi="Arial" w:cs="Arial"/>
          <w:bCs/>
          <w:sz w:val="24"/>
          <w:szCs w:val="24"/>
        </w:rPr>
        <w:t>Associate Vice President for Institutional Compliance and Chief Compliance Officer; senior reviewer of this UPPS</w:t>
      </w:r>
    </w:p>
    <w:p w14:paraId="65CD28A6" w14:textId="77777777" w:rsidR="000F4A28" w:rsidRPr="00B54394" w:rsidRDefault="000F4A28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0A9D5A80" w14:textId="25AF26B8" w:rsidR="000F4A28" w:rsidRPr="00B54394" w:rsidRDefault="000F4A28" w:rsidP="00CF0651">
      <w:pPr>
        <w:pStyle w:val="NoSpacing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Vice President</w:t>
      </w:r>
      <w:r w:rsidR="00CF0651" w:rsidRPr="00CF0651">
        <w:rPr>
          <w:rFonts w:ascii="Arial" w:hAnsi="Arial" w:cs="Arial"/>
          <w:sz w:val="24"/>
          <w:szCs w:val="24"/>
        </w:rPr>
        <w:t xml:space="preserve"> </w:t>
      </w:r>
      <w:r w:rsidR="00CF0651">
        <w:rPr>
          <w:rFonts w:ascii="Arial" w:hAnsi="Arial" w:cs="Arial"/>
          <w:sz w:val="24"/>
          <w:szCs w:val="24"/>
        </w:rPr>
        <w:t xml:space="preserve">and </w:t>
      </w:r>
      <w:r w:rsidR="00CF0651">
        <w:rPr>
          <w:rFonts w:ascii="Arial" w:hAnsi="Arial" w:cs="Arial"/>
          <w:sz w:val="24"/>
          <w:szCs w:val="24"/>
        </w:rPr>
        <w:t>Chief of Staff</w:t>
      </w:r>
    </w:p>
    <w:p w14:paraId="51A58D15" w14:textId="77777777" w:rsidR="000F4A28" w:rsidRPr="00B54394" w:rsidRDefault="000F4A28" w:rsidP="00CF0651">
      <w:pPr>
        <w:pStyle w:val="NoSpacing"/>
        <w:rPr>
          <w:rFonts w:ascii="Arial" w:hAnsi="Arial" w:cs="Arial"/>
          <w:sz w:val="24"/>
          <w:szCs w:val="24"/>
        </w:rPr>
      </w:pPr>
    </w:p>
    <w:p w14:paraId="04B894CB" w14:textId="6D9F3FB2" w:rsidR="000F4A28" w:rsidRDefault="000F4A28">
      <w:pPr>
        <w:pStyle w:val="NoSpacing"/>
        <w:rPr>
          <w:rFonts w:ascii="Arial" w:hAnsi="Arial" w:cs="Arial"/>
          <w:sz w:val="24"/>
          <w:szCs w:val="24"/>
        </w:rPr>
      </w:pPr>
      <w:r w:rsidRPr="00B54394">
        <w:rPr>
          <w:rFonts w:ascii="Arial" w:hAnsi="Arial" w:cs="Arial"/>
          <w:sz w:val="24"/>
          <w:szCs w:val="24"/>
        </w:rPr>
        <w:tab/>
        <w:t>President</w:t>
      </w:r>
    </w:p>
    <w:p w14:paraId="5B251DB5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004B9CFB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67F318C1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2C290031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608242CD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24D739DA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11D9F433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6EB19073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5EAA9BF8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588EF135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68C2AD0D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30E44566" w14:textId="77777777" w:rsidR="002A1017" w:rsidRDefault="002A1017">
      <w:pPr>
        <w:pStyle w:val="NoSpacing"/>
        <w:rPr>
          <w:rFonts w:ascii="Arial" w:hAnsi="Arial" w:cs="Arial"/>
          <w:sz w:val="24"/>
          <w:szCs w:val="24"/>
        </w:rPr>
      </w:pPr>
    </w:p>
    <w:p w14:paraId="51D98BBF" w14:textId="0033F236" w:rsidR="002A1017" w:rsidRPr="00293B1C" w:rsidRDefault="002A1017" w:rsidP="00293B1C">
      <w:pPr>
        <w:rPr>
          <w:rFonts w:ascii="Times New Roman" w:hAnsi="Times New Roman"/>
          <w:sz w:val="24"/>
          <w:szCs w:val="24"/>
        </w:rPr>
      </w:pPr>
      <w:r w:rsidRPr="00343C2A">
        <w:rPr>
          <w:rFonts w:ascii="Times New Roman" w:hAnsi="Times New Roman"/>
          <w:sz w:val="24"/>
          <w:szCs w:val="24"/>
        </w:rPr>
        <w:t xml:space="preserve"> </w:t>
      </w:r>
    </w:p>
    <w:sectPr w:rsidR="002A1017" w:rsidRPr="00293B1C" w:rsidSect="00E54657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AA8D" w14:textId="77777777" w:rsidR="005A4FFE" w:rsidRDefault="005A4FFE" w:rsidP="00FC3477">
      <w:pPr>
        <w:spacing w:after="0" w:line="240" w:lineRule="auto"/>
      </w:pPr>
      <w:r>
        <w:separator/>
      </w:r>
    </w:p>
  </w:endnote>
  <w:endnote w:type="continuationSeparator" w:id="0">
    <w:p w14:paraId="611F04DD" w14:textId="77777777" w:rsidR="005A4FFE" w:rsidRDefault="005A4FFE" w:rsidP="00FC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CD3B" w14:textId="77777777" w:rsidR="005A4FFE" w:rsidRDefault="005A4FFE" w:rsidP="00FC3477">
      <w:pPr>
        <w:spacing w:after="0" w:line="240" w:lineRule="auto"/>
      </w:pPr>
      <w:r>
        <w:separator/>
      </w:r>
    </w:p>
  </w:footnote>
  <w:footnote w:type="continuationSeparator" w:id="0">
    <w:p w14:paraId="0BC4E747" w14:textId="77777777" w:rsidR="005A4FFE" w:rsidRDefault="005A4FFE" w:rsidP="00FC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D74F" w14:textId="28C9CCEC" w:rsidR="002A1017" w:rsidRPr="002A1017" w:rsidRDefault="002A1017" w:rsidP="002A1017">
    <w:pPr>
      <w:pStyle w:val="Header"/>
      <w:ind w:firstLine="5040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411"/>
    <w:multiLevelType w:val="multilevel"/>
    <w:tmpl w:val="A064CD1C"/>
    <w:lvl w:ilvl="0">
      <w:start w:val="1"/>
      <w:numFmt w:val="upperRoman"/>
      <w:pStyle w:val="Level1"/>
      <w:lvlText w:val="%1."/>
      <w:lvlJc w:val="right"/>
      <w:pPr>
        <w:ind w:left="36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1.1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32A88"/>
    <w:multiLevelType w:val="hybridMultilevel"/>
    <w:tmpl w:val="85C2EAAE"/>
    <w:lvl w:ilvl="0" w:tplc="C040D4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1F0F1D"/>
    <w:multiLevelType w:val="hybridMultilevel"/>
    <w:tmpl w:val="F3D013AC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0FFD7D23"/>
    <w:multiLevelType w:val="hybridMultilevel"/>
    <w:tmpl w:val="E542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34F6"/>
    <w:multiLevelType w:val="multilevel"/>
    <w:tmpl w:val="1764C6E6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0B5B72"/>
    <w:multiLevelType w:val="hybridMultilevel"/>
    <w:tmpl w:val="DE7CC6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DA7A83"/>
    <w:multiLevelType w:val="hybridMultilevel"/>
    <w:tmpl w:val="A38A80C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68053B3"/>
    <w:multiLevelType w:val="multilevel"/>
    <w:tmpl w:val="9C445BB8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19477D"/>
    <w:multiLevelType w:val="hybridMultilevel"/>
    <w:tmpl w:val="703AC8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9E3AAD"/>
    <w:multiLevelType w:val="hybridMultilevel"/>
    <w:tmpl w:val="91C847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C11F2A"/>
    <w:multiLevelType w:val="hybridMultilevel"/>
    <w:tmpl w:val="56F45F5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003C50"/>
    <w:multiLevelType w:val="hybridMultilevel"/>
    <w:tmpl w:val="C284D70C"/>
    <w:lvl w:ilvl="0" w:tplc="8028DC2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263FF0"/>
    <w:multiLevelType w:val="multilevel"/>
    <w:tmpl w:val="5C20C00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6F08F5"/>
    <w:multiLevelType w:val="hybridMultilevel"/>
    <w:tmpl w:val="13BA0F92"/>
    <w:lvl w:ilvl="0" w:tplc="AFF6E7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234AC9"/>
    <w:multiLevelType w:val="hybridMultilevel"/>
    <w:tmpl w:val="7988D278"/>
    <w:lvl w:ilvl="0" w:tplc="5178E29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28C7D5A"/>
    <w:multiLevelType w:val="hybridMultilevel"/>
    <w:tmpl w:val="2954C7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D51E6B68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755394"/>
    <w:multiLevelType w:val="hybridMultilevel"/>
    <w:tmpl w:val="71926C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F510F8"/>
    <w:multiLevelType w:val="hybridMultilevel"/>
    <w:tmpl w:val="AA68F476"/>
    <w:lvl w:ilvl="0" w:tplc="BE3C8A22">
      <w:start w:val="1"/>
      <w:numFmt w:val="lowerLetter"/>
      <w:lvlText w:val="%1.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D310F"/>
    <w:multiLevelType w:val="hybridMultilevel"/>
    <w:tmpl w:val="7A2674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6B4C72"/>
    <w:multiLevelType w:val="hybridMultilevel"/>
    <w:tmpl w:val="093A5A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6B0614"/>
    <w:multiLevelType w:val="hybridMultilevel"/>
    <w:tmpl w:val="1FC8B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612A"/>
    <w:multiLevelType w:val="hybridMultilevel"/>
    <w:tmpl w:val="B6708A14"/>
    <w:lvl w:ilvl="0" w:tplc="B5143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EB02006"/>
    <w:multiLevelType w:val="hybridMultilevel"/>
    <w:tmpl w:val="4E6A9D3C"/>
    <w:lvl w:ilvl="0" w:tplc="1940FF6A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2D11898"/>
    <w:multiLevelType w:val="multilevel"/>
    <w:tmpl w:val="4630FBC2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30B35DC"/>
    <w:multiLevelType w:val="hybridMultilevel"/>
    <w:tmpl w:val="0764F3E2"/>
    <w:lvl w:ilvl="0" w:tplc="D43EDE7E">
      <w:start w:val="1"/>
      <w:numFmt w:val="lowerRoman"/>
      <w:lvlText w:val="%1.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7647CEB"/>
    <w:multiLevelType w:val="hybridMultilevel"/>
    <w:tmpl w:val="3DAC3D32"/>
    <w:lvl w:ilvl="0" w:tplc="DF7654D8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D5B55F8"/>
    <w:multiLevelType w:val="hybridMultilevel"/>
    <w:tmpl w:val="9266FA24"/>
    <w:lvl w:ilvl="0" w:tplc="C7440330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523571B4"/>
    <w:multiLevelType w:val="hybridMultilevel"/>
    <w:tmpl w:val="8578BA3E"/>
    <w:lvl w:ilvl="0" w:tplc="4E56AE16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9D05D5"/>
    <w:multiLevelType w:val="hybridMultilevel"/>
    <w:tmpl w:val="56322324"/>
    <w:lvl w:ilvl="0" w:tplc="0E4E2C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D2885"/>
    <w:multiLevelType w:val="hybridMultilevel"/>
    <w:tmpl w:val="5DC85BC0"/>
    <w:lvl w:ilvl="0" w:tplc="D3FE5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EE7770"/>
    <w:multiLevelType w:val="hybridMultilevel"/>
    <w:tmpl w:val="D13ED8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5145B8"/>
    <w:multiLevelType w:val="hybridMultilevel"/>
    <w:tmpl w:val="6B9248BA"/>
    <w:lvl w:ilvl="0" w:tplc="D55EFD50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5FC3AFE"/>
    <w:multiLevelType w:val="hybridMultilevel"/>
    <w:tmpl w:val="D81A0158"/>
    <w:lvl w:ilvl="0" w:tplc="AFEED0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BD0BDB"/>
    <w:multiLevelType w:val="hybridMultilevel"/>
    <w:tmpl w:val="EE9A18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341F34"/>
    <w:multiLevelType w:val="hybridMultilevel"/>
    <w:tmpl w:val="8FFC5C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DC21E9"/>
    <w:multiLevelType w:val="hybridMultilevel"/>
    <w:tmpl w:val="5BE02E9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423FA2"/>
    <w:multiLevelType w:val="hybridMultilevel"/>
    <w:tmpl w:val="B4A48656"/>
    <w:lvl w:ilvl="0" w:tplc="735CF99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8AF36A7"/>
    <w:multiLevelType w:val="hybridMultilevel"/>
    <w:tmpl w:val="BFC8D1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2113A2"/>
    <w:multiLevelType w:val="multilevel"/>
    <w:tmpl w:val="D532781E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69759953">
    <w:abstractNumId w:val="12"/>
  </w:num>
  <w:num w:numId="2" w16cid:durableId="1105004738">
    <w:abstractNumId w:val="23"/>
  </w:num>
  <w:num w:numId="3" w16cid:durableId="475726500">
    <w:abstractNumId w:val="38"/>
  </w:num>
  <w:num w:numId="4" w16cid:durableId="818814509">
    <w:abstractNumId w:val="29"/>
  </w:num>
  <w:num w:numId="5" w16cid:durableId="128984200">
    <w:abstractNumId w:val="26"/>
  </w:num>
  <w:num w:numId="6" w16cid:durableId="809833497">
    <w:abstractNumId w:val="32"/>
  </w:num>
  <w:num w:numId="7" w16cid:durableId="774137972">
    <w:abstractNumId w:val="8"/>
  </w:num>
  <w:num w:numId="8" w16cid:durableId="465049822">
    <w:abstractNumId w:val="3"/>
  </w:num>
  <w:num w:numId="9" w16cid:durableId="614867174">
    <w:abstractNumId w:val="30"/>
  </w:num>
  <w:num w:numId="10" w16cid:durableId="1095975182">
    <w:abstractNumId w:val="21"/>
  </w:num>
  <w:num w:numId="11" w16cid:durableId="319233600">
    <w:abstractNumId w:val="2"/>
  </w:num>
  <w:num w:numId="12" w16cid:durableId="482236714">
    <w:abstractNumId w:val="5"/>
  </w:num>
  <w:num w:numId="13" w16cid:durableId="59060259">
    <w:abstractNumId w:val="33"/>
  </w:num>
  <w:num w:numId="14" w16cid:durableId="1661812709">
    <w:abstractNumId w:val="15"/>
  </w:num>
  <w:num w:numId="15" w16cid:durableId="694693025">
    <w:abstractNumId w:val="13"/>
  </w:num>
  <w:num w:numId="16" w16cid:durableId="2035811454">
    <w:abstractNumId w:val="10"/>
  </w:num>
  <w:num w:numId="17" w16cid:durableId="362368245">
    <w:abstractNumId w:val="19"/>
  </w:num>
  <w:num w:numId="18" w16cid:durableId="591858148">
    <w:abstractNumId w:val="18"/>
  </w:num>
  <w:num w:numId="19" w16cid:durableId="1553154282">
    <w:abstractNumId w:val="16"/>
  </w:num>
  <w:num w:numId="20" w16cid:durableId="1599945953">
    <w:abstractNumId w:val="34"/>
  </w:num>
  <w:num w:numId="21" w16cid:durableId="1787893888">
    <w:abstractNumId w:val="37"/>
  </w:num>
  <w:num w:numId="22" w16cid:durableId="198052555">
    <w:abstractNumId w:val="11"/>
  </w:num>
  <w:num w:numId="23" w16cid:durableId="102119532">
    <w:abstractNumId w:val="7"/>
  </w:num>
  <w:num w:numId="24" w16cid:durableId="809395387">
    <w:abstractNumId w:val="25"/>
  </w:num>
  <w:num w:numId="25" w16cid:durableId="675621024">
    <w:abstractNumId w:val="22"/>
  </w:num>
  <w:num w:numId="26" w16cid:durableId="1966037446">
    <w:abstractNumId w:val="9"/>
  </w:num>
  <w:num w:numId="27" w16cid:durableId="473645185">
    <w:abstractNumId w:val="17"/>
  </w:num>
  <w:num w:numId="28" w16cid:durableId="605619806">
    <w:abstractNumId w:val="24"/>
  </w:num>
  <w:num w:numId="29" w16cid:durableId="807208367">
    <w:abstractNumId w:val="14"/>
  </w:num>
  <w:num w:numId="30" w16cid:durableId="1069303137">
    <w:abstractNumId w:val="1"/>
  </w:num>
  <w:num w:numId="31" w16cid:durableId="1429084994">
    <w:abstractNumId w:val="31"/>
  </w:num>
  <w:num w:numId="32" w16cid:durableId="1471245456">
    <w:abstractNumId w:val="6"/>
  </w:num>
  <w:num w:numId="33" w16cid:durableId="122306766">
    <w:abstractNumId w:val="28"/>
  </w:num>
  <w:num w:numId="34" w16cid:durableId="65498882">
    <w:abstractNumId w:val="35"/>
  </w:num>
  <w:num w:numId="35" w16cid:durableId="361128253">
    <w:abstractNumId w:val="36"/>
  </w:num>
  <w:num w:numId="36" w16cid:durableId="1669596330">
    <w:abstractNumId w:val="27"/>
  </w:num>
  <w:num w:numId="37" w16cid:durableId="309402909">
    <w:abstractNumId w:val="0"/>
  </w:num>
  <w:num w:numId="38" w16cid:durableId="721367356">
    <w:abstractNumId w:val="20"/>
  </w:num>
  <w:num w:numId="39" w16cid:durableId="26754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AD"/>
    <w:rsid w:val="00000CF1"/>
    <w:rsid w:val="000019CF"/>
    <w:rsid w:val="0000375C"/>
    <w:rsid w:val="0000529E"/>
    <w:rsid w:val="0000594B"/>
    <w:rsid w:val="0000598B"/>
    <w:rsid w:val="00016D0D"/>
    <w:rsid w:val="0002103A"/>
    <w:rsid w:val="00021E50"/>
    <w:rsid w:val="00022174"/>
    <w:rsid w:val="000270CF"/>
    <w:rsid w:val="0004172E"/>
    <w:rsid w:val="000458F4"/>
    <w:rsid w:val="00051044"/>
    <w:rsid w:val="00053784"/>
    <w:rsid w:val="00053AD2"/>
    <w:rsid w:val="00056728"/>
    <w:rsid w:val="00056CCC"/>
    <w:rsid w:val="000602A5"/>
    <w:rsid w:val="000653B4"/>
    <w:rsid w:val="00071974"/>
    <w:rsid w:val="00072D00"/>
    <w:rsid w:val="00073016"/>
    <w:rsid w:val="00093EC1"/>
    <w:rsid w:val="00096D5B"/>
    <w:rsid w:val="0009775C"/>
    <w:rsid w:val="000A0F9F"/>
    <w:rsid w:val="000A3AAE"/>
    <w:rsid w:val="000A75B6"/>
    <w:rsid w:val="000B011B"/>
    <w:rsid w:val="000B1258"/>
    <w:rsid w:val="000B2AD1"/>
    <w:rsid w:val="000C14FC"/>
    <w:rsid w:val="000C1908"/>
    <w:rsid w:val="000C3AB5"/>
    <w:rsid w:val="000C402F"/>
    <w:rsid w:val="000C57CB"/>
    <w:rsid w:val="000C6A51"/>
    <w:rsid w:val="000D2745"/>
    <w:rsid w:val="000D3647"/>
    <w:rsid w:val="000D7D68"/>
    <w:rsid w:val="000E78B6"/>
    <w:rsid w:val="000F08C6"/>
    <w:rsid w:val="000F3CE9"/>
    <w:rsid w:val="000F4A28"/>
    <w:rsid w:val="0010122F"/>
    <w:rsid w:val="001042A1"/>
    <w:rsid w:val="00104EDB"/>
    <w:rsid w:val="00111C9F"/>
    <w:rsid w:val="00113C81"/>
    <w:rsid w:val="001203CF"/>
    <w:rsid w:val="00121E13"/>
    <w:rsid w:val="00131FD2"/>
    <w:rsid w:val="00132E8E"/>
    <w:rsid w:val="00132ED8"/>
    <w:rsid w:val="00135744"/>
    <w:rsid w:val="0013714E"/>
    <w:rsid w:val="00141580"/>
    <w:rsid w:val="00147D5B"/>
    <w:rsid w:val="001504BE"/>
    <w:rsid w:val="0015364D"/>
    <w:rsid w:val="001560B4"/>
    <w:rsid w:val="00156B37"/>
    <w:rsid w:val="00161C5D"/>
    <w:rsid w:val="00165B08"/>
    <w:rsid w:val="00167B07"/>
    <w:rsid w:val="00177CB3"/>
    <w:rsid w:val="001831BC"/>
    <w:rsid w:val="00183A5D"/>
    <w:rsid w:val="0018417E"/>
    <w:rsid w:val="001929C6"/>
    <w:rsid w:val="001A4E7A"/>
    <w:rsid w:val="001A672F"/>
    <w:rsid w:val="001B30CA"/>
    <w:rsid w:val="001B6040"/>
    <w:rsid w:val="001B7C67"/>
    <w:rsid w:val="001C3FD6"/>
    <w:rsid w:val="001C5A4A"/>
    <w:rsid w:val="001C6BB7"/>
    <w:rsid w:val="001C7B1C"/>
    <w:rsid w:val="001E3376"/>
    <w:rsid w:val="001F1F56"/>
    <w:rsid w:val="001F3661"/>
    <w:rsid w:val="001F4311"/>
    <w:rsid w:val="001F4BBE"/>
    <w:rsid w:val="001F7DE2"/>
    <w:rsid w:val="00200DF8"/>
    <w:rsid w:val="00201BF3"/>
    <w:rsid w:val="00205753"/>
    <w:rsid w:val="00220612"/>
    <w:rsid w:val="00220731"/>
    <w:rsid w:val="00226DB3"/>
    <w:rsid w:val="0023585F"/>
    <w:rsid w:val="002401AE"/>
    <w:rsid w:val="00245E0D"/>
    <w:rsid w:val="0024781A"/>
    <w:rsid w:val="002521B9"/>
    <w:rsid w:val="002539E9"/>
    <w:rsid w:val="0025510E"/>
    <w:rsid w:val="00261297"/>
    <w:rsid w:val="00264542"/>
    <w:rsid w:val="00266FAC"/>
    <w:rsid w:val="0027629D"/>
    <w:rsid w:val="00280A35"/>
    <w:rsid w:val="00282334"/>
    <w:rsid w:val="00283AA4"/>
    <w:rsid w:val="00293565"/>
    <w:rsid w:val="00293B1C"/>
    <w:rsid w:val="00296B5D"/>
    <w:rsid w:val="002A1017"/>
    <w:rsid w:val="002A1FCC"/>
    <w:rsid w:val="002A30DC"/>
    <w:rsid w:val="002A3A9C"/>
    <w:rsid w:val="002A4003"/>
    <w:rsid w:val="002A66EA"/>
    <w:rsid w:val="002A6886"/>
    <w:rsid w:val="002B1752"/>
    <w:rsid w:val="002B2B4E"/>
    <w:rsid w:val="002B4DAD"/>
    <w:rsid w:val="002B69DC"/>
    <w:rsid w:val="002C02D2"/>
    <w:rsid w:val="002C0B64"/>
    <w:rsid w:val="002C1FBD"/>
    <w:rsid w:val="002C43DA"/>
    <w:rsid w:val="002D3885"/>
    <w:rsid w:val="002D3999"/>
    <w:rsid w:val="002E1159"/>
    <w:rsid w:val="002E3356"/>
    <w:rsid w:val="002F38E7"/>
    <w:rsid w:val="003047CF"/>
    <w:rsid w:val="00304A6B"/>
    <w:rsid w:val="0031024B"/>
    <w:rsid w:val="00310B5E"/>
    <w:rsid w:val="00312990"/>
    <w:rsid w:val="003169A6"/>
    <w:rsid w:val="00325168"/>
    <w:rsid w:val="0032568C"/>
    <w:rsid w:val="003270A0"/>
    <w:rsid w:val="00330491"/>
    <w:rsid w:val="00331C74"/>
    <w:rsid w:val="00332048"/>
    <w:rsid w:val="00335554"/>
    <w:rsid w:val="00336C94"/>
    <w:rsid w:val="00337D6A"/>
    <w:rsid w:val="00347FAB"/>
    <w:rsid w:val="00353286"/>
    <w:rsid w:val="00356C71"/>
    <w:rsid w:val="00362F09"/>
    <w:rsid w:val="00364F46"/>
    <w:rsid w:val="00366199"/>
    <w:rsid w:val="00370AAD"/>
    <w:rsid w:val="0037259C"/>
    <w:rsid w:val="00372AAB"/>
    <w:rsid w:val="0038128C"/>
    <w:rsid w:val="00382A03"/>
    <w:rsid w:val="00382D36"/>
    <w:rsid w:val="0038731C"/>
    <w:rsid w:val="00394A16"/>
    <w:rsid w:val="00396A0D"/>
    <w:rsid w:val="003A0C22"/>
    <w:rsid w:val="003A5A89"/>
    <w:rsid w:val="003A6C31"/>
    <w:rsid w:val="003A75FA"/>
    <w:rsid w:val="003B0F85"/>
    <w:rsid w:val="003B3E03"/>
    <w:rsid w:val="003B4DE7"/>
    <w:rsid w:val="003B72E6"/>
    <w:rsid w:val="003C439A"/>
    <w:rsid w:val="003D3597"/>
    <w:rsid w:val="003D35F3"/>
    <w:rsid w:val="003D72D2"/>
    <w:rsid w:val="003E10AC"/>
    <w:rsid w:val="003E4655"/>
    <w:rsid w:val="003E7B50"/>
    <w:rsid w:val="003F6921"/>
    <w:rsid w:val="003F7CB8"/>
    <w:rsid w:val="0040525F"/>
    <w:rsid w:val="00406595"/>
    <w:rsid w:val="004100D9"/>
    <w:rsid w:val="00414FFB"/>
    <w:rsid w:val="00420927"/>
    <w:rsid w:val="00421E1B"/>
    <w:rsid w:val="00423BFA"/>
    <w:rsid w:val="0042699A"/>
    <w:rsid w:val="00434E4A"/>
    <w:rsid w:val="00436D06"/>
    <w:rsid w:val="0044638D"/>
    <w:rsid w:val="00447571"/>
    <w:rsid w:val="00453119"/>
    <w:rsid w:val="004572F1"/>
    <w:rsid w:val="004613E4"/>
    <w:rsid w:val="00464E2A"/>
    <w:rsid w:val="00465F86"/>
    <w:rsid w:val="00465FD9"/>
    <w:rsid w:val="00472D17"/>
    <w:rsid w:val="00473FB5"/>
    <w:rsid w:val="00475DD4"/>
    <w:rsid w:val="004834F5"/>
    <w:rsid w:val="0049180F"/>
    <w:rsid w:val="00496351"/>
    <w:rsid w:val="004976CB"/>
    <w:rsid w:val="004A2839"/>
    <w:rsid w:val="004A4320"/>
    <w:rsid w:val="004A4E45"/>
    <w:rsid w:val="004A5368"/>
    <w:rsid w:val="004A6DAE"/>
    <w:rsid w:val="004B0825"/>
    <w:rsid w:val="004B08A3"/>
    <w:rsid w:val="004B35DB"/>
    <w:rsid w:val="004B433F"/>
    <w:rsid w:val="004D2832"/>
    <w:rsid w:val="004E2409"/>
    <w:rsid w:val="004E2A56"/>
    <w:rsid w:val="004E30D6"/>
    <w:rsid w:val="004E332D"/>
    <w:rsid w:val="004F35B7"/>
    <w:rsid w:val="004F6E85"/>
    <w:rsid w:val="00502C12"/>
    <w:rsid w:val="00503246"/>
    <w:rsid w:val="005053C9"/>
    <w:rsid w:val="00505BC5"/>
    <w:rsid w:val="00513D89"/>
    <w:rsid w:val="00513F63"/>
    <w:rsid w:val="00516001"/>
    <w:rsid w:val="00517671"/>
    <w:rsid w:val="005212CF"/>
    <w:rsid w:val="005242ED"/>
    <w:rsid w:val="0052536C"/>
    <w:rsid w:val="00530C92"/>
    <w:rsid w:val="00532C7C"/>
    <w:rsid w:val="00540426"/>
    <w:rsid w:val="0054320A"/>
    <w:rsid w:val="00543FCA"/>
    <w:rsid w:val="0054441E"/>
    <w:rsid w:val="00544DEE"/>
    <w:rsid w:val="005508D8"/>
    <w:rsid w:val="00551C4B"/>
    <w:rsid w:val="005533A4"/>
    <w:rsid w:val="00560E7E"/>
    <w:rsid w:val="00571109"/>
    <w:rsid w:val="00571748"/>
    <w:rsid w:val="005719BF"/>
    <w:rsid w:val="0057537E"/>
    <w:rsid w:val="005802F5"/>
    <w:rsid w:val="00581564"/>
    <w:rsid w:val="005830A5"/>
    <w:rsid w:val="00591461"/>
    <w:rsid w:val="005929B1"/>
    <w:rsid w:val="005A4FFE"/>
    <w:rsid w:val="005B4A5A"/>
    <w:rsid w:val="005B4EC5"/>
    <w:rsid w:val="005B5B9E"/>
    <w:rsid w:val="005B601A"/>
    <w:rsid w:val="005B72A6"/>
    <w:rsid w:val="005C21E5"/>
    <w:rsid w:val="005C3B9C"/>
    <w:rsid w:val="005D074A"/>
    <w:rsid w:val="005D18B5"/>
    <w:rsid w:val="005D2228"/>
    <w:rsid w:val="005D3FCC"/>
    <w:rsid w:val="005E2867"/>
    <w:rsid w:val="005E3822"/>
    <w:rsid w:val="005E7F1D"/>
    <w:rsid w:val="005F4F07"/>
    <w:rsid w:val="005F4F12"/>
    <w:rsid w:val="005F60C2"/>
    <w:rsid w:val="0060387D"/>
    <w:rsid w:val="006038A8"/>
    <w:rsid w:val="006053C3"/>
    <w:rsid w:val="0061141E"/>
    <w:rsid w:val="00617837"/>
    <w:rsid w:val="00617A25"/>
    <w:rsid w:val="00620A61"/>
    <w:rsid w:val="006239D6"/>
    <w:rsid w:val="00623ED3"/>
    <w:rsid w:val="00625E8B"/>
    <w:rsid w:val="00630626"/>
    <w:rsid w:val="006401CB"/>
    <w:rsid w:val="0064078A"/>
    <w:rsid w:val="0064079F"/>
    <w:rsid w:val="006450C2"/>
    <w:rsid w:val="00650E39"/>
    <w:rsid w:val="006511EF"/>
    <w:rsid w:val="0065137C"/>
    <w:rsid w:val="00652ABD"/>
    <w:rsid w:val="00652F49"/>
    <w:rsid w:val="006606A8"/>
    <w:rsid w:val="006630E4"/>
    <w:rsid w:val="00670908"/>
    <w:rsid w:val="006710C6"/>
    <w:rsid w:val="00674497"/>
    <w:rsid w:val="00675E2F"/>
    <w:rsid w:val="006871F7"/>
    <w:rsid w:val="00690E4D"/>
    <w:rsid w:val="00694D09"/>
    <w:rsid w:val="00694EEA"/>
    <w:rsid w:val="00696C17"/>
    <w:rsid w:val="006972E2"/>
    <w:rsid w:val="006A2BD1"/>
    <w:rsid w:val="006A31BE"/>
    <w:rsid w:val="006A53F8"/>
    <w:rsid w:val="006A5C7A"/>
    <w:rsid w:val="006A5D9C"/>
    <w:rsid w:val="006B1CBE"/>
    <w:rsid w:val="006B3F06"/>
    <w:rsid w:val="006C40FE"/>
    <w:rsid w:val="006D1881"/>
    <w:rsid w:val="006D49CD"/>
    <w:rsid w:val="006D7441"/>
    <w:rsid w:val="006D7459"/>
    <w:rsid w:val="006E072C"/>
    <w:rsid w:val="006E11A1"/>
    <w:rsid w:val="006E4324"/>
    <w:rsid w:val="006F1DEA"/>
    <w:rsid w:val="00702933"/>
    <w:rsid w:val="00705974"/>
    <w:rsid w:val="00705CB6"/>
    <w:rsid w:val="00706B5B"/>
    <w:rsid w:val="007076B0"/>
    <w:rsid w:val="0072053A"/>
    <w:rsid w:val="0072416D"/>
    <w:rsid w:val="00724A92"/>
    <w:rsid w:val="00725A76"/>
    <w:rsid w:val="00726A3E"/>
    <w:rsid w:val="007332E4"/>
    <w:rsid w:val="00733585"/>
    <w:rsid w:val="0073377E"/>
    <w:rsid w:val="0073447E"/>
    <w:rsid w:val="007354D6"/>
    <w:rsid w:val="00736029"/>
    <w:rsid w:val="00736A72"/>
    <w:rsid w:val="00740932"/>
    <w:rsid w:val="00745607"/>
    <w:rsid w:val="00745B01"/>
    <w:rsid w:val="00746D70"/>
    <w:rsid w:val="00747931"/>
    <w:rsid w:val="00757F40"/>
    <w:rsid w:val="00760BD8"/>
    <w:rsid w:val="00763A2E"/>
    <w:rsid w:val="00780689"/>
    <w:rsid w:val="007844D1"/>
    <w:rsid w:val="00786F30"/>
    <w:rsid w:val="00787967"/>
    <w:rsid w:val="007917D3"/>
    <w:rsid w:val="00791D66"/>
    <w:rsid w:val="00793CF6"/>
    <w:rsid w:val="00793E04"/>
    <w:rsid w:val="007A712D"/>
    <w:rsid w:val="007B17DD"/>
    <w:rsid w:val="007C6591"/>
    <w:rsid w:val="007C6A0E"/>
    <w:rsid w:val="007C6BC1"/>
    <w:rsid w:val="007D0CF7"/>
    <w:rsid w:val="007D19A1"/>
    <w:rsid w:val="007D247E"/>
    <w:rsid w:val="007E4E0B"/>
    <w:rsid w:val="007E54AD"/>
    <w:rsid w:val="007F3F22"/>
    <w:rsid w:val="007F5DF2"/>
    <w:rsid w:val="008020CF"/>
    <w:rsid w:val="00804C60"/>
    <w:rsid w:val="008058E0"/>
    <w:rsid w:val="0080640C"/>
    <w:rsid w:val="00810DAE"/>
    <w:rsid w:val="00811B88"/>
    <w:rsid w:val="00813639"/>
    <w:rsid w:val="00823023"/>
    <w:rsid w:val="00831D5D"/>
    <w:rsid w:val="00831EF8"/>
    <w:rsid w:val="008333E6"/>
    <w:rsid w:val="00835BA0"/>
    <w:rsid w:val="0084406D"/>
    <w:rsid w:val="008460FB"/>
    <w:rsid w:val="00852F70"/>
    <w:rsid w:val="00854B67"/>
    <w:rsid w:val="00861067"/>
    <w:rsid w:val="0086480F"/>
    <w:rsid w:val="008660A6"/>
    <w:rsid w:val="008737B0"/>
    <w:rsid w:val="00874FEE"/>
    <w:rsid w:val="00882725"/>
    <w:rsid w:val="00884584"/>
    <w:rsid w:val="00890CC3"/>
    <w:rsid w:val="00891A04"/>
    <w:rsid w:val="00893C16"/>
    <w:rsid w:val="0089659D"/>
    <w:rsid w:val="00897DA0"/>
    <w:rsid w:val="008A4210"/>
    <w:rsid w:val="008A6BD2"/>
    <w:rsid w:val="008A7EC7"/>
    <w:rsid w:val="008B2C8E"/>
    <w:rsid w:val="008B7904"/>
    <w:rsid w:val="008E2A61"/>
    <w:rsid w:val="008F22F6"/>
    <w:rsid w:val="008F2375"/>
    <w:rsid w:val="008F3E45"/>
    <w:rsid w:val="008F5381"/>
    <w:rsid w:val="008F650A"/>
    <w:rsid w:val="008F6B42"/>
    <w:rsid w:val="008F6B8C"/>
    <w:rsid w:val="009018E6"/>
    <w:rsid w:val="009019F9"/>
    <w:rsid w:val="0090563F"/>
    <w:rsid w:val="00906485"/>
    <w:rsid w:val="00906D57"/>
    <w:rsid w:val="009113E0"/>
    <w:rsid w:val="00911BE3"/>
    <w:rsid w:val="00913464"/>
    <w:rsid w:val="009164C3"/>
    <w:rsid w:val="00920E1F"/>
    <w:rsid w:val="009236A2"/>
    <w:rsid w:val="00923789"/>
    <w:rsid w:val="00927954"/>
    <w:rsid w:val="00934C48"/>
    <w:rsid w:val="00937E49"/>
    <w:rsid w:val="00945034"/>
    <w:rsid w:val="00950DD6"/>
    <w:rsid w:val="0095652B"/>
    <w:rsid w:val="0096176F"/>
    <w:rsid w:val="00962D5F"/>
    <w:rsid w:val="0096654B"/>
    <w:rsid w:val="00966963"/>
    <w:rsid w:val="00970849"/>
    <w:rsid w:val="00984F05"/>
    <w:rsid w:val="009900B6"/>
    <w:rsid w:val="009915A9"/>
    <w:rsid w:val="009A4CE6"/>
    <w:rsid w:val="009A5975"/>
    <w:rsid w:val="009A5B1A"/>
    <w:rsid w:val="009A6FEA"/>
    <w:rsid w:val="009B175F"/>
    <w:rsid w:val="009B317D"/>
    <w:rsid w:val="009B322E"/>
    <w:rsid w:val="009B39F2"/>
    <w:rsid w:val="009B50E3"/>
    <w:rsid w:val="009B6790"/>
    <w:rsid w:val="009C0B0F"/>
    <w:rsid w:val="009C3572"/>
    <w:rsid w:val="009C4A3D"/>
    <w:rsid w:val="009C611E"/>
    <w:rsid w:val="009C79E2"/>
    <w:rsid w:val="009D024E"/>
    <w:rsid w:val="009D4E8E"/>
    <w:rsid w:val="009D5413"/>
    <w:rsid w:val="009E2BF8"/>
    <w:rsid w:val="009E34D7"/>
    <w:rsid w:val="009E416F"/>
    <w:rsid w:val="009F3382"/>
    <w:rsid w:val="009F47E8"/>
    <w:rsid w:val="009F55EA"/>
    <w:rsid w:val="00A0018F"/>
    <w:rsid w:val="00A038DA"/>
    <w:rsid w:val="00A05E7E"/>
    <w:rsid w:val="00A0638B"/>
    <w:rsid w:val="00A15F99"/>
    <w:rsid w:val="00A17E6C"/>
    <w:rsid w:val="00A22248"/>
    <w:rsid w:val="00A25399"/>
    <w:rsid w:val="00A2673B"/>
    <w:rsid w:val="00A35872"/>
    <w:rsid w:val="00A3692F"/>
    <w:rsid w:val="00A4738E"/>
    <w:rsid w:val="00A5061E"/>
    <w:rsid w:val="00A53C3C"/>
    <w:rsid w:val="00A55104"/>
    <w:rsid w:val="00A606AA"/>
    <w:rsid w:val="00A61D28"/>
    <w:rsid w:val="00A66C5D"/>
    <w:rsid w:val="00A72EA1"/>
    <w:rsid w:val="00A850F2"/>
    <w:rsid w:val="00A8719D"/>
    <w:rsid w:val="00A93729"/>
    <w:rsid w:val="00A9421F"/>
    <w:rsid w:val="00A94306"/>
    <w:rsid w:val="00A95B08"/>
    <w:rsid w:val="00A976BB"/>
    <w:rsid w:val="00AA2C2F"/>
    <w:rsid w:val="00AA44BC"/>
    <w:rsid w:val="00AA5BC6"/>
    <w:rsid w:val="00AA6ACE"/>
    <w:rsid w:val="00AA6FF1"/>
    <w:rsid w:val="00AB0587"/>
    <w:rsid w:val="00AB0A66"/>
    <w:rsid w:val="00AB3456"/>
    <w:rsid w:val="00AB44A9"/>
    <w:rsid w:val="00AB44F7"/>
    <w:rsid w:val="00AB70AD"/>
    <w:rsid w:val="00AB7B38"/>
    <w:rsid w:val="00AC07F8"/>
    <w:rsid w:val="00AC2CB1"/>
    <w:rsid w:val="00AD0EF9"/>
    <w:rsid w:val="00AD1430"/>
    <w:rsid w:val="00AD1539"/>
    <w:rsid w:val="00AD3153"/>
    <w:rsid w:val="00AD5B6F"/>
    <w:rsid w:val="00AE09F5"/>
    <w:rsid w:val="00AE3612"/>
    <w:rsid w:val="00AE3986"/>
    <w:rsid w:val="00AE6AB0"/>
    <w:rsid w:val="00AF1B62"/>
    <w:rsid w:val="00AF310F"/>
    <w:rsid w:val="00AF3B9E"/>
    <w:rsid w:val="00B00EAF"/>
    <w:rsid w:val="00B01DE9"/>
    <w:rsid w:val="00B06350"/>
    <w:rsid w:val="00B11AD1"/>
    <w:rsid w:val="00B12105"/>
    <w:rsid w:val="00B13D07"/>
    <w:rsid w:val="00B17C5A"/>
    <w:rsid w:val="00B239DF"/>
    <w:rsid w:val="00B31E15"/>
    <w:rsid w:val="00B32F55"/>
    <w:rsid w:val="00B335D9"/>
    <w:rsid w:val="00B33736"/>
    <w:rsid w:val="00B3602C"/>
    <w:rsid w:val="00B40814"/>
    <w:rsid w:val="00B42525"/>
    <w:rsid w:val="00B42B81"/>
    <w:rsid w:val="00B43FD8"/>
    <w:rsid w:val="00B53682"/>
    <w:rsid w:val="00B54394"/>
    <w:rsid w:val="00B56EC6"/>
    <w:rsid w:val="00B62A19"/>
    <w:rsid w:val="00B63DD6"/>
    <w:rsid w:val="00B6721B"/>
    <w:rsid w:val="00B73E62"/>
    <w:rsid w:val="00B73ED5"/>
    <w:rsid w:val="00B80716"/>
    <w:rsid w:val="00B81634"/>
    <w:rsid w:val="00B92A6C"/>
    <w:rsid w:val="00B94E04"/>
    <w:rsid w:val="00B960E8"/>
    <w:rsid w:val="00BA2A29"/>
    <w:rsid w:val="00BA5669"/>
    <w:rsid w:val="00BB4A1D"/>
    <w:rsid w:val="00BD6C76"/>
    <w:rsid w:val="00BE3FD9"/>
    <w:rsid w:val="00BE66ED"/>
    <w:rsid w:val="00BE7357"/>
    <w:rsid w:val="00BE77C6"/>
    <w:rsid w:val="00BF1056"/>
    <w:rsid w:val="00BF3E15"/>
    <w:rsid w:val="00BF485C"/>
    <w:rsid w:val="00C03987"/>
    <w:rsid w:val="00C0644F"/>
    <w:rsid w:val="00C21ED1"/>
    <w:rsid w:val="00C229B7"/>
    <w:rsid w:val="00C24E19"/>
    <w:rsid w:val="00C30F63"/>
    <w:rsid w:val="00C4063F"/>
    <w:rsid w:val="00C45F82"/>
    <w:rsid w:val="00C47469"/>
    <w:rsid w:val="00C474EB"/>
    <w:rsid w:val="00C478D1"/>
    <w:rsid w:val="00C5195D"/>
    <w:rsid w:val="00C52BC0"/>
    <w:rsid w:val="00C53E75"/>
    <w:rsid w:val="00C60E7A"/>
    <w:rsid w:val="00C62B20"/>
    <w:rsid w:val="00C630E4"/>
    <w:rsid w:val="00C65A20"/>
    <w:rsid w:val="00C72C15"/>
    <w:rsid w:val="00C73AFA"/>
    <w:rsid w:val="00C7757A"/>
    <w:rsid w:val="00C80C61"/>
    <w:rsid w:val="00C86FC1"/>
    <w:rsid w:val="00C9286F"/>
    <w:rsid w:val="00C9307D"/>
    <w:rsid w:val="00C95062"/>
    <w:rsid w:val="00CA075E"/>
    <w:rsid w:val="00CA1C97"/>
    <w:rsid w:val="00CA4357"/>
    <w:rsid w:val="00CA4740"/>
    <w:rsid w:val="00CB0D21"/>
    <w:rsid w:val="00CB0E86"/>
    <w:rsid w:val="00CC3779"/>
    <w:rsid w:val="00CC3DDC"/>
    <w:rsid w:val="00CC54DE"/>
    <w:rsid w:val="00CC68B8"/>
    <w:rsid w:val="00CC6E70"/>
    <w:rsid w:val="00CD1898"/>
    <w:rsid w:val="00CD2FFC"/>
    <w:rsid w:val="00CF0651"/>
    <w:rsid w:val="00CF2CBF"/>
    <w:rsid w:val="00CF4378"/>
    <w:rsid w:val="00CF5455"/>
    <w:rsid w:val="00CF7E26"/>
    <w:rsid w:val="00D01CF4"/>
    <w:rsid w:val="00D10589"/>
    <w:rsid w:val="00D10CA1"/>
    <w:rsid w:val="00D12943"/>
    <w:rsid w:val="00D230A7"/>
    <w:rsid w:val="00D238D3"/>
    <w:rsid w:val="00D3034B"/>
    <w:rsid w:val="00D323E4"/>
    <w:rsid w:val="00D33030"/>
    <w:rsid w:val="00D3364B"/>
    <w:rsid w:val="00D37519"/>
    <w:rsid w:val="00D5210B"/>
    <w:rsid w:val="00D604FB"/>
    <w:rsid w:val="00D636FF"/>
    <w:rsid w:val="00D708D2"/>
    <w:rsid w:val="00D72C78"/>
    <w:rsid w:val="00D77379"/>
    <w:rsid w:val="00D80492"/>
    <w:rsid w:val="00D824BF"/>
    <w:rsid w:val="00D8300A"/>
    <w:rsid w:val="00D90E46"/>
    <w:rsid w:val="00D93B70"/>
    <w:rsid w:val="00D9706B"/>
    <w:rsid w:val="00DA5B0F"/>
    <w:rsid w:val="00DB1B23"/>
    <w:rsid w:val="00DB732E"/>
    <w:rsid w:val="00DC3DC6"/>
    <w:rsid w:val="00DC54C1"/>
    <w:rsid w:val="00DC70F5"/>
    <w:rsid w:val="00DC7169"/>
    <w:rsid w:val="00DD2406"/>
    <w:rsid w:val="00DD29CB"/>
    <w:rsid w:val="00DD35C3"/>
    <w:rsid w:val="00DD5931"/>
    <w:rsid w:val="00DE2DAC"/>
    <w:rsid w:val="00DE2EB5"/>
    <w:rsid w:val="00DE6D5B"/>
    <w:rsid w:val="00DF68DC"/>
    <w:rsid w:val="00E00780"/>
    <w:rsid w:val="00E05995"/>
    <w:rsid w:val="00E15A27"/>
    <w:rsid w:val="00E166B1"/>
    <w:rsid w:val="00E1779D"/>
    <w:rsid w:val="00E267A3"/>
    <w:rsid w:val="00E27674"/>
    <w:rsid w:val="00E30ACA"/>
    <w:rsid w:val="00E47587"/>
    <w:rsid w:val="00E5152A"/>
    <w:rsid w:val="00E539D7"/>
    <w:rsid w:val="00E54657"/>
    <w:rsid w:val="00E54EE6"/>
    <w:rsid w:val="00E56226"/>
    <w:rsid w:val="00E567F7"/>
    <w:rsid w:val="00E6376F"/>
    <w:rsid w:val="00E66450"/>
    <w:rsid w:val="00E664DC"/>
    <w:rsid w:val="00E67C21"/>
    <w:rsid w:val="00E721A4"/>
    <w:rsid w:val="00E92E79"/>
    <w:rsid w:val="00E94900"/>
    <w:rsid w:val="00E95918"/>
    <w:rsid w:val="00EA0639"/>
    <w:rsid w:val="00EA0A5E"/>
    <w:rsid w:val="00EA0E65"/>
    <w:rsid w:val="00EA2323"/>
    <w:rsid w:val="00EA2640"/>
    <w:rsid w:val="00EA4C07"/>
    <w:rsid w:val="00EA4C22"/>
    <w:rsid w:val="00EA5580"/>
    <w:rsid w:val="00EA6EFE"/>
    <w:rsid w:val="00EA7209"/>
    <w:rsid w:val="00EA728F"/>
    <w:rsid w:val="00EB633B"/>
    <w:rsid w:val="00EC3437"/>
    <w:rsid w:val="00EF34C0"/>
    <w:rsid w:val="00F006B8"/>
    <w:rsid w:val="00F00873"/>
    <w:rsid w:val="00F02D6D"/>
    <w:rsid w:val="00F04837"/>
    <w:rsid w:val="00F075EB"/>
    <w:rsid w:val="00F07AFB"/>
    <w:rsid w:val="00F1183A"/>
    <w:rsid w:val="00F14927"/>
    <w:rsid w:val="00F152A1"/>
    <w:rsid w:val="00F22EAF"/>
    <w:rsid w:val="00F2300F"/>
    <w:rsid w:val="00F26337"/>
    <w:rsid w:val="00F26D5C"/>
    <w:rsid w:val="00F26E2A"/>
    <w:rsid w:val="00F31D33"/>
    <w:rsid w:val="00F3305D"/>
    <w:rsid w:val="00F34562"/>
    <w:rsid w:val="00F40E29"/>
    <w:rsid w:val="00F42A4C"/>
    <w:rsid w:val="00F553DF"/>
    <w:rsid w:val="00F57A31"/>
    <w:rsid w:val="00F63C87"/>
    <w:rsid w:val="00F72CF4"/>
    <w:rsid w:val="00F73648"/>
    <w:rsid w:val="00F856D2"/>
    <w:rsid w:val="00F8668D"/>
    <w:rsid w:val="00F927D2"/>
    <w:rsid w:val="00FB1C28"/>
    <w:rsid w:val="00FC3477"/>
    <w:rsid w:val="00FC5A2D"/>
    <w:rsid w:val="00FD7908"/>
    <w:rsid w:val="00FE588E"/>
    <w:rsid w:val="00FE5CA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D29DD"/>
  <w15:chartTrackingRefBased/>
  <w15:docId w15:val="{F38A6AAA-9F6F-4D1F-996E-BC584558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5B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21E13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3"/>
    <w:qFormat/>
    <w:rsid w:val="001F4311"/>
    <w:pPr>
      <w:ind w:left="720"/>
      <w:contextualSpacing/>
    </w:pPr>
  </w:style>
  <w:style w:type="character" w:styleId="Hyperlink">
    <w:name w:val="Hyperlink"/>
    <w:uiPriority w:val="99"/>
    <w:unhideWhenUsed/>
    <w:rsid w:val="00AD14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4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34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34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34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D2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513D89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8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C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C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C61"/>
    <w:rPr>
      <w:b/>
      <w:bCs/>
    </w:rPr>
  </w:style>
  <w:style w:type="paragraph" w:styleId="Revision">
    <w:name w:val="Revision"/>
    <w:hidden/>
    <w:uiPriority w:val="99"/>
    <w:semiHidden/>
    <w:rsid w:val="00C80C61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4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304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3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3"/>
    <w:rsid w:val="00E15A27"/>
    <w:rPr>
      <w:sz w:val="22"/>
      <w:szCs w:val="22"/>
    </w:rPr>
  </w:style>
  <w:style w:type="paragraph" w:customStyle="1" w:styleId="Level1">
    <w:name w:val="Level 1"/>
    <w:basedOn w:val="ListParagraph"/>
    <w:link w:val="Level1Char"/>
    <w:qFormat/>
    <w:rsid w:val="003B4DE7"/>
    <w:pPr>
      <w:numPr>
        <w:numId w:val="37"/>
      </w:numPr>
      <w:spacing w:after="0" w:line="240" w:lineRule="auto"/>
      <w:jc w:val="both"/>
    </w:pPr>
    <w:rPr>
      <w:rFonts w:asciiTheme="minorHAnsi" w:eastAsiaTheme="minorEastAsia" w:hAnsiTheme="minorHAnsi" w:cstheme="minorHAnsi"/>
      <w:b/>
    </w:rPr>
  </w:style>
  <w:style w:type="character" w:customStyle="1" w:styleId="Level1Char">
    <w:name w:val="Level 1 Char"/>
    <w:basedOn w:val="ListParagraphChar"/>
    <w:link w:val="Level1"/>
    <w:rsid w:val="003B4DE7"/>
    <w:rPr>
      <w:rFonts w:asciiTheme="minorHAnsi" w:eastAsiaTheme="minorEastAsia" w:hAnsiTheme="minorHAnsi" w:cs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15/subtitle-B/chapter-VII/subchapter-E/part-791/subpart-A/section-791.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xst.edu/gao/ap/travel/form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xst.edu/gao/ap/travel/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us.edu/offices/internal-audit/report-frau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6AD9-4EC6-41A3-B327-72AB96DA5C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4485</CharactersWithSpaces>
  <SharedDoc>false</SharedDoc>
  <HLinks>
    <vt:vector size="210" baseType="variant">
      <vt:variant>
        <vt:i4>131078</vt:i4>
      </vt:variant>
      <vt:variant>
        <vt:i4>102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131078</vt:i4>
      </vt:variant>
      <vt:variant>
        <vt:i4>99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3211326</vt:i4>
      </vt:variant>
      <vt:variant>
        <vt:i4>96</vt:i4>
      </vt:variant>
      <vt:variant>
        <vt:i4>0</vt:i4>
      </vt:variant>
      <vt:variant>
        <vt:i4>5</vt:i4>
      </vt:variant>
      <vt:variant>
        <vt:lpwstr>http://www.txstate.edu/tsusgencoun/</vt:lpwstr>
      </vt:variant>
      <vt:variant>
        <vt:lpwstr/>
      </vt:variant>
      <vt:variant>
        <vt:i4>7405625</vt:i4>
      </vt:variant>
      <vt:variant>
        <vt:i4>93</vt:i4>
      </vt:variant>
      <vt:variant>
        <vt:i4>0</vt:i4>
      </vt:variant>
      <vt:variant>
        <vt:i4>5</vt:i4>
      </vt:variant>
      <vt:variant>
        <vt:lpwstr>https://tea.texas.gov/index2.aspx?id=2147509089</vt:lpwstr>
      </vt:variant>
      <vt:variant>
        <vt:lpwstr/>
      </vt:variant>
      <vt:variant>
        <vt:i4>131078</vt:i4>
      </vt:variant>
      <vt:variant>
        <vt:i4>90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327702</vt:i4>
      </vt:variant>
      <vt:variant>
        <vt:i4>87</vt:i4>
      </vt:variant>
      <vt:variant>
        <vt:i4>0</vt:i4>
      </vt:variant>
      <vt:variant>
        <vt:i4>5</vt:i4>
      </vt:variant>
      <vt:variant>
        <vt:lpwstr>http://www.upa.txstate.edu/Informational-Documents-for-Use-With-UPPSs</vt:lpwstr>
      </vt:variant>
      <vt:variant>
        <vt:lpwstr/>
      </vt:variant>
      <vt:variant>
        <vt:i4>7536692</vt:i4>
      </vt:variant>
      <vt:variant>
        <vt:i4>84</vt:i4>
      </vt:variant>
      <vt:variant>
        <vt:i4>0</vt:i4>
      </vt:variant>
      <vt:variant>
        <vt:i4>5</vt:i4>
      </vt:variant>
      <vt:variant>
        <vt:lpwstr>http://www.umarketing.txstate.edu/resources/editorial-style-guide.html</vt:lpwstr>
      </vt:variant>
      <vt:variant>
        <vt:lpwstr/>
      </vt:variant>
      <vt:variant>
        <vt:i4>4128870</vt:i4>
      </vt:variant>
      <vt:variant>
        <vt:i4>81</vt:i4>
      </vt:variant>
      <vt:variant>
        <vt:i4>0</vt:i4>
      </vt:variant>
      <vt:variant>
        <vt:i4>5</vt:i4>
      </vt:variant>
      <vt:variant>
        <vt:lpwstr>http://gato-docs.its.txstate.edu/jcr:79fcd661-6697-440c-84a7-cbd2b3de6b22/Proper Format for UPPS documents.pdf</vt:lpwstr>
      </vt:variant>
      <vt:variant>
        <vt:lpwstr/>
      </vt:variant>
      <vt:variant>
        <vt:i4>131093</vt:i4>
      </vt:variant>
      <vt:variant>
        <vt:i4>78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75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7536692</vt:i4>
      </vt:variant>
      <vt:variant>
        <vt:i4>72</vt:i4>
      </vt:variant>
      <vt:variant>
        <vt:i4>0</vt:i4>
      </vt:variant>
      <vt:variant>
        <vt:i4>5</vt:i4>
      </vt:variant>
      <vt:variant>
        <vt:lpwstr>http://www.umarketing.txstate.edu/resources/editorial-style-guide.html</vt:lpwstr>
      </vt:variant>
      <vt:variant>
        <vt:lpwstr/>
      </vt:variant>
      <vt:variant>
        <vt:i4>4128870</vt:i4>
      </vt:variant>
      <vt:variant>
        <vt:i4>69</vt:i4>
      </vt:variant>
      <vt:variant>
        <vt:i4>0</vt:i4>
      </vt:variant>
      <vt:variant>
        <vt:i4>5</vt:i4>
      </vt:variant>
      <vt:variant>
        <vt:lpwstr>http://gato-docs.its.txstate.edu/jcr:79fcd661-6697-440c-84a7-cbd2b3de6b22/Proper Format for UPPS documents.pdf</vt:lpwstr>
      </vt:variant>
      <vt:variant>
        <vt:lpwstr/>
      </vt:variant>
      <vt:variant>
        <vt:i4>131093</vt:i4>
      </vt:variant>
      <vt:variant>
        <vt:i4>66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63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60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57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54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51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131078</vt:i4>
      </vt:variant>
      <vt:variant>
        <vt:i4>48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131078</vt:i4>
      </vt:variant>
      <vt:variant>
        <vt:i4>42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131093</vt:i4>
      </vt:variant>
      <vt:variant>
        <vt:i4>39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36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33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30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24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131078</vt:i4>
      </vt:variant>
      <vt:variant>
        <vt:i4>21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131093</vt:i4>
      </vt:variant>
      <vt:variant>
        <vt:i4>18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131093</vt:i4>
      </vt:variant>
      <vt:variant>
        <vt:i4>15</vt:i4>
      </vt:variant>
      <vt:variant>
        <vt:i4>0</vt:i4>
      </vt:variant>
      <vt:variant>
        <vt:i4>5</vt:i4>
      </vt:variant>
      <vt:variant>
        <vt:lpwstr>http://www.upa.txstate.edu/UPPS-Informational-Documents.html</vt:lpwstr>
      </vt:variant>
      <vt:variant>
        <vt:lpwstr/>
      </vt:variant>
      <vt:variant>
        <vt:i4>131078</vt:i4>
      </vt:variant>
      <vt:variant>
        <vt:i4>12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  <vt:variant>
        <vt:i4>8257632</vt:i4>
      </vt:variant>
      <vt:variant>
        <vt:i4>9</vt:i4>
      </vt:variant>
      <vt:variant>
        <vt:i4>0</vt:i4>
      </vt:variant>
      <vt:variant>
        <vt:i4>5</vt:i4>
      </vt:variant>
      <vt:variant>
        <vt:lpwstr>http://www.txstate.edu/effective/upps/</vt:lpwstr>
      </vt:variant>
      <vt:variant>
        <vt:lpwstr/>
      </vt:variant>
      <vt:variant>
        <vt:i4>8257632</vt:i4>
      </vt:variant>
      <vt:variant>
        <vt:i4>6</vt:i4>
      </vt:variant>
      <vt:variant>
        <vt:i4>0</vt:i4>
      </vt:variant>
      <vt:variant>
        <vt:i4>5</vt:i4>
      </vt:variant>
      <vt:variant>
        <vt:lpwstr>http://www.txstate.edu/effective/upps/</vt:lpwstr>
      </vt:variant>
      <vt:variant>
        <vt:lpwstr/>
      </vt:variant>
      <vt:variant>
        <vt:i4>6619258</vt:i4>
      </vt:variant>
      <vt:variant>
        <vt:i4>3</vt:i4>
      </vt:variant>
      <vt:variant>
        <vt:i4>0</vt:i4>
      </vt:variant>
      <vt:variant>
        <vt:i4>5</vt:i4>
      </vt:variant>
      <vt:variant>
        <vt:lpwstr>http://policies.txstate.edu/recent-updates.html</vt:lpwstr>
      </vt:variant>
      <vt:variant>
        <vt:lpwstr/>
      </vt:variant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http://policies.txstate.edu/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cp:lastModifiedBy>Martinez, Iza N</cp:lastModifiedBy>
  <cp:revision>4</cp:revision>
  <cp:lastPrinted>2024-07-26T17:54:00Z</cp:lastPrinted>
  <dcterms:created xsi:type="dcterms:W3CDTF">2025-07-17T18:52:00Z</dcterms:created>
  <dcterms:modified xsi:type="dcterms:W3CDTF">2025-07-17T18:57:00Z</dcterms:modified>
</cp:coreProperties>
</file>