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559A" w14:textId="77777777" w:rsidR="00425087" w:rsidRDefault="00425087" w:rsidP="00425087">
      <w:r>
        <w:rPr>
          <w:noProof/>
        </w:rPr>
        <w:drawing>
          <wp:inline distT="0" distB="0" distL="0" distR="0" wp14:anchorId="4BDF75E6" wp14:editId="56BAD1DE">
            <wp:extent cx="5943600" cy="1042035"/>
            <wp:effectExtent l="0" t="0" r="0" b="571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943600" cy="1042035"/>
                    </a:xfrm>
                    <a:prstGeom prst="rect">
                      <a:avLst/>
                    </a:prstGeom>
                  </pic:spPr>
                </pic:pic>
              </a:graphicData>
            </a:graphic>
          </wp:inline>
        </w:drawing>
      </w:r>
    </w:p>
    <w:p w14:paraId="51D5C50B" w14:textId="77777777" w:rsidR="00425087" w:rsidRDefault="00425087" w:rsidP="00425087"/>
    <w:p w14:paraId="10F51782" w14:textId="77777777" w:rsidR="00425087" w:rsidRDefault="00425087" w:rsidP="00425087"/>
    <w:p w14:paraId="259387E8" w14:textId="77777777" w:rsidR="00425087" w:rsidRPr="00D85A33" w:rsidRDefault="00425087" w:rsidP="00425087"/>
    <w:p w14:paraId="27D1932B" w14:textId="77777777" w:rsidR="00425087" w:rsidRPr="002C5BD5" w:rsidRDefault="00425087" w:rsidP="00425087">
      <w:pPr>
        <w:jc w:val="center"/>
        <w:rPr>
          <w:rFonts w:ascii="Arial" w:hAnsi="Arial" w:cs="Arial"/>
          <w:b/>
          <w:sz w:val="48"/>
          <w:szCs w:val="48"/>
        </w:rPr>
      </w:pPr>
      <w:r w:rsidRPr="002C5BD5">
        <w:rPr>
          <w:rFonts w:ascii="Arial" w:hAnsi="Arial" w:cs="Arial"/>
          <w:b/>
          <w:sz w:val="48"/>
          <w:szCs w:val="48"/>
        </w:rPr>
        <w:t xml:space="preserve">ASSESSMENT RESULTS: </w:t>
      </w:r>
    </w:p>
    <w:p w14:paraId="2E07A1D4" w14:textId="77777777" w:rsidR="00425087" w:rsidRPr="00FC6211" w:rsidRDefault="00425087" w:rsidP="00425087">
      <w:pPr>
        <w:jc w:val="center"/>
        <w:rPr>
          <w:rFonts w:ascii="Arial" w:hAnsi="Arial" w:cs="Arial"/>
          <w:b/>
          <w:sz w:val="20"/>
          <w:szCs w:val="20"/>
        </w:rPr>
      </w:pPr>
      <w:r w:rsidRPr="00FC6211">
        <w:rPr>
          <w:rFonts w:ascii="Arial" w:hAnsi="Arial" w:cs="Arial"/>
          <w:b/>
          <w:sz w:val="20"/>
          <w:szCs w:val="20"/>
        </w:rPr>
        <w:t xml:space="preserve">  </w:t>
      </w:r>
    </w:p>
    <w:p w14:paraId="7B9AF5CB" w14:textId="77777777" w:rsidR="00425087" w:rsidRPr="00FC6211" w:rsidRDefault="00425087" w:rsidP="00425087">
      <w:pPr>
        <w:jc w:val="center"/>
        <w:rPr>
          <w:rFonts w:ascii="Arial" w:hAnsi="Arial" w:cs="Arial"/>
          <w:b/>
          <w:sz w:val="20"/>
          <w:szCs w:val="20"/>
        </w:rPr>
      </w:pPr>
      <w:r w:rsidRPr="00FC6211">
        <w:rPr>
          <w:rFonts w:ascii="Arial" w:hAnsi="Arial" w:cs="Arial"/>
          <w:b/>
          <w:sz w:val="20"/>
          <w:szCs w:val="20"/>
        </w:rPr>
        <w:t xml:space="preserve">  </w:t>
      </w:r>
    </w:p>
    <w:p w14:paraId="02D45AF8" w14:textId="77777777" w:rsidR="00425087" w:rsidRPr="00FC6211" w:rsidRDefault="00425087" w:rsidP="00425087">
      <w:pPr>
        <w:jc w:val="center"/>
        <w:rPr>
          <w:rFonts w:ascii="Arial" w:hAnsi="Arial" w:cs="Arial"/>
          <w:b/>
          <w:sz w:val="40"/>
          <w:szCs w:val="40"/>
        </w:rPr>
      </w:pPr>
      <w:r w:rsidRPr="00FC6211">
        <w:rPr>
          <w:rFonts w:ascii="Arial" w:hAnsi="Arial" w:cs="Arial"/>
          <w:b/>
          <w:sz w:val="40"/>
          <w:szCs w:val="40"/>
        </w:rPr>
        <w:t>INFORMATION TECHNOLOGY</w:t>
      </w:r>
    </w:p>
    <w:p w14:paraId="27B29710" w14:textId="77777777" w:rsidR="00425087" w:rsidRDefault="00425087" w:rsidP="00425087"/>
    <w:p w14:paraId="60758493" w14:textId="77777777" w:rsidR="00425087" w:rsidRDefault="00425087" w:rsidP="00425087">
      <w:pPr>
        <w:widowControl w:val="0"/>
        <w:autoSpaceDE w:val="0"/>
        <w:autoSpaceDN w:val="0"/>
        <w:rPr>
          <w:lang w:bidi="en-US"/>
        </w:rPr>
      </w:pPr>
    </w:p>
    <w:p w14:paraId="176BE607" w14:textId="77777777" w:rsidR="00425087" w:rsidRPr="00D5580D" w:rsidRDefault="00425087" w:rsidP="00425087">
      <w:pPr>
        <w:widowControl w:val="0"/>
        <w:autoSpaceDE w:val="0"/>
        <w:autoSpaceDN w:val="0"/>
        <w:rPr>
          <w:lang w:bidi="en-US"/>
        </w:rPr>
      </w:pPr>
      <w:r w:rsidRPr="00D5580D">
        <w:rPr>
          <w:lang w:bidi="en-US"/>
        </w:rPr>
        <w:t>Prepared by the McCoy College Assurance of Learning Committee:</w:t>
      </w:r>
    </w:p>
    <w:p w14:paraId="2164603A" w14:textId="77777777" w:rsidR="00425087" w:rsidRPr="00D5580D" w:rsidRDefault="00425087" w:rsidP="00425087">
      <w:pPr>
        <w:widowControl w:val="0"/>
        <w:autoSpaceDE w:val="0"/>
        <w:autoSpaceDN w:val="0"/>
        <w:rPr>
          <w:lang w:bidi="en-US"/>
        </w:rPr>
      </w:pPr>
    </w:p>
    <w:p w14:paraId="22CC6810" w14:textId="77777777" w:rsidR="00425087" w:rsidRPr="00D5580D" w:rsidRDefault="00425087" w:rsidP="00425087">
      <w:pPr>
        <w:widowControl w:val="0"/>
        <w:autoSpaceDE w:val="0"/>
        <w:autoSpaceDN w:val="0"/>
        <w:rPr>
          <w:lang w:bidi="en-US"/>
        </w:rPr>
      </w:pPr>
      <w:r w:rsidRPr="00D5580D">
        <w:rPr>
          <w:lang w:bidi="en-US"/>
        </w:rPr>
        <w:t>Course Coordinator</w:t>
      </w:r>
      <w:r w:rsidRPr="00D5580D">
        <w:rPr>
          <w:lang w:bidi="en-US"/>
        </w:rPr>
        <w:tab/>
      </w:r>
      <w:r w:rsidRPr="00D5580D">
        <w:rPr>
          <w:lang w:bidi="en-US"/>
        </w:rPr>
        <w:tab/>
      </w:r>
      <w:r w:rsidRPr="00D5580D">
        <w:rPr>
          <w:lang w:bidi="en-US"/>
        </w:rPr>
        <w:tab/>
      </w:r>
      <w:r w:rsidRPr="00D5580D">
        <w:rPr>
          <w:lang w:bidi="en-US"/>
        </w:rPr>
        <w:tab/>
        <w:t>Core Course</w:t>
      </w:r>
    </w:p>
    <w:p w14:paraId="16C1033C" w14:textId="77777777" w:rsidR="00425087" w:rsidRPr="00D5580D" w:rsidRDefault="00425087" w:rsidP="00425087">
      <w:pPr>
        <w:widowControl w:val="0"/>
        <w:autoSpaceDE w:val="0"/>
        <w:autoSpaceDN w:val="0"/>
        <w:rPr>
          <w:lang w:bidi="en-US"/>
        </w:rPr>
      </w:pPr>
    </w:p>
    <w:p w14:paraId="044DE681" w14:textId="77777777" w:rsidR="00FD6E14" w:rsidRDefault="00FD6E14" w:rsidP="00FD6E14">
      <w:pPr>
        <w:widowControl w:val="0"/>
        <w:tabs>
          <w:tab w:val="left" w:pos="2430"/>
          <w:tab w:val="left" w:pos="4050"/>
        </w:tabs>
        <w:autoSpaceDE w:val="0"/>
        <w:autoSpaceDN w:val="0"/>
        <w:ind w:left="113"/>
        <w:rPr>
          <w:lang w:bidi="en-US"/>
        </w:rPr>
      </w:pPr>
      <w:r w:rsidRPr="00FD6E14">
        <w:rPr>
          <w:lang w:bidi="en-US"/>
        </w:rPr>
        <w:t>Dr. Rene Heredia</w:t>
      </w:r>
      <w:r w:rsidRPr="00FD6E14">
        <w:rPr>
          <w:lang w:bidi="en-US"/>
        </w:rPr>
        <w:tab/>
        <w:t>BA 1310</w:t>
      </w:r>
      <w:r w:rsidRPr="00FD6E14">
        <w:rPr>
          <w:lang w:bidi="en-US"/>
        </w:rPr>
        <w:tab/>
        <w:t xml:space="preserve">Introduction to Business </w:t>
      </w:r>
    </w:p>
    <w:p w14:paraId="33330995" w14:textId="77777777" w:rsidR="00FD6E14" w:rsidRPr="00FD6E14" w:rsidRDefault="00FD6E14" w:rsidP="00FD6E14">
      <w:pPr>
        <w:widowControl w:val="0"/>
        <w:tabs>
          <w:tab w:val="left" w:pos="2430"/>
          <w:tab w:val="left" w:pos="4050"/>
        </w:tabs>
        <w:autoSpaceDE w:val="0"/>
        <w:autoSpaceDN w:val="0"/>
        <w:ind w:left="113"/>
        <w:rPr>
          <w:lang w:bidi="en-US"/>
        </w:rPr>
      </w:pPr>
      <w:r w:rsidRPr="00FD6E14">
        <w:rPr>
          <w:lang w:bidi="en-US"/>
        </w:rPr>
        <w:t>Ms. Jennifer Krou</w:t>
      </w:r>
      <w:r w:rsidRPr="00FD6E14">
        <w:rPr>
          <w:lang w:bidi="en-US"/>
        </w:rPr>
        <w:tab/>
        <w:t>CIS 1323</w:t>
      </w:r>
      <w:r w:rsidRPr="00FD6E14">
        <w:rPr>
          <w:lang w:bidi="en-US"/>
        </w:rPr>
        <w:tab/>
        <w:t>Introduction to Microcomputer Applications</w:t>
      </w:r>
    </w:p>
    <w:p w14:paraId="48036C7D" w14:textId="77777777" w:rsidR="00FD6E14" w:rsidRPr="00FD6E14" w:rsidRDefault="00FD6E14" w:rsidP="00FD6E14">
      <w:pPr>
        <w:widowControl w:val="0"/>
        <w:tabs>
          <w:tab w:val="left" w:pos="2430"/>
          <w:tab w:val="left" w:pos="4050"/>
        </w:tabs>
        <w:autoSpaceDE w:val="0"/>
        <w:autoSpaceDN w:val="0"/>
        <w:ind w:left="113"/>
        <w:rPr>
          <w:lang w:bidi="en-US"/>
        </w:rPr>
      </w:pPr>
      <w:r w:rsidRPr="00FD6E14">
        <w:rPr>
          <w:lang w:bidi="en-US"/>
        </w:rPr>
        <w:t xml:space="preserve">Dr. Dean Showalter </w:t>
      </w:r>
      <w:r w:rsidRPr="00FD6E14">
        <w:rPr>
          <w:lang w:bidi="en-US"/>
        </w:rPr>
        <w:tab/>
        <w:t>ECO 2314</w:t>
      </w:r>
      <w:r w:rsidRPr="00FD6E14">
        <w:rPr>
          <w:lang w:bidi="en-US"/>
        </w:rPr>
        <w:tab/>
        <w:t>Principles of Microeconomics</w:t>
      </w:r>
    </w:p>
    <w:p w14:paraId="4665C0F4" w14:textId="77777777" w:rsidR="00FD6E14" w:rsidRPr="00FD6E14" w:rsidRDefault="00FD6E14" w:rsidP="00FD6E14">
      <w:pPr>
        <w:widowControl w:val="0"/>
        <w:tabs>
          <w:tab w:val="left" w:pos="2430"/>
          <w:tab w:val="left" w:pos="4050"/>
        </w:tabs>
        <w:autoSpaceDE w:val="0"/>
        <w:autoSpaceDN w:val="0"/>
        <w:ind w:left="113"/>
        <w:rPr>
          <w:lang w:bidi="en-US"/>
        </w:rPr>
      </w:pPr>
      <w:r w:rsidRPr="00FD6E14">
        <w:rPr>
          <w:lang w:bidi="en-US"/>
        </w:rPr>
        <w:t xml:space="preserve">Dr. Quazi Fidia Farah </w:t>
      </w:r>
      <w:r w:rsidRPr="00FD6E14">
        <w:rPr>
          <w:lang w:bidi="en-US"/>
        </w:rPr>
        <w:tab/>
        <w:t>ECO 2315</w:t>
      </w:r>
      <w:r w:rsidRPr="00FD6E14">
        <w:rPr>
          <w:lang w:bidi="en-US"/>
        </w:rPr>
        <w:tab/>
        <w:t>Principles of Macroeconomics</w:t>
      </w:r>
    </w:p>
    <w:p w14:paraId="48A82203" w14:textId="77777777" w:rsidR="00FD6E14" w:rsidRPr="00FD6E14" w:rsidRDefault="00FD6E14" w:rsidP="00FD6E14">
      <w:pPr>
        <w:widowControl w:val="0"/>
        <w:tabs>
          <w:tab w:val="left" w:pos="2430"/>
          <w:tab w:val="left" w:pos="4050"/>
        </w:tabs>
        <w:autoSpaceDE w:val="0"/>
        <w:autoSpaceDN w:val="0"/>
        <w:ind w:left="113"/>
        <w:rPr>
          <w:lang w:bidi="en-US"/>
        </w:rPr>
      </w:pPr>
      <w:r w:rsidRPr="00FD6E14">
        <w:rPr>
          <w:lang w:bidi="en-US"/>
        </w:rPr>
        <w:t>Dr. Francis Mendez</w:t>
      </w:r>
      <w:r w:rsidRPr="00FD6E14">
        <w:rPr>
          <w:lang w:bidi="en-US"/>
        </w:rPr>
        <w:tab/>
        <w:t xml:space="preserve">QMST 2333 </w:t>
      </w:r>
      <w:r w:rsidRPr="00FD6E14">
        <w:rPr>
          <w:lang w:bidi="en-US"/>
        </w:rPr>
        <w:tab/>
        <w:t>Business Statistics</w:t>
      </w:r>
    </w:p>
    <w:p w14:paraId="752DB0F7" w14:textId="77777777" w:rsidR="00FD6E14" w:rsidRPr="00FD6E14" w:rsidRDefault="00FD6E14" w:rsidP="00FD6E14">
      <w:pPr>
        <w:widowControl w:val="0"/>
        <w:tabs>
          <w:tab w:val="left" w:pos="2430"/>
          <w:tab w:val="left" w:pos="4050"/>
        </w:tabs>
        <w:autoSpaceDE w:val="0"/>
        <w:autoSpaceDN w:val="0"/>
        <w:ind w:left="113"/>
        <w:rPr>
          <w:lang w:bidi="en-US"/>
        </w:rPr>
      </w:pPr>
      <w:r w:rsidRPr="00FD6E14">
        <w:rPr>
          <w:lang w:bidi="en-US"/>
        </w:rPr>
        <w:t>Dr. Lindsay Ayers</w:t>
      </w:r>
      <w:r w:rsidRPr="00FD6E14">
        <w:rPr>
          <w:lang w:bidi="en-US"/>
        </w:rPr>
        <w:tab/>
        <w:t xml:space="preserve">BLAW 2361 </w:t>
      </w:r>
      <w:r w:rsidRPr="00FD6E14">
        <w:rPr>
          <w:lang w:bidi="en-US"/>
        </w:rPr>
        <w:tab/>
        <w:t>Legal Environment of Business</w:t>
      </w:r>
    </w:p>
    <w:p w14:paraId="74EAF8CD" w14:textId="77777777" w:rsidR="00FD6E14" w:rsidRPr="00FD6E14" w:rsidRDefault="00FD6E14" w:rsidP="00FD6E14">
      <w:pPr>
        <w:widowControl w:val="0"/>
        <w:tabs>
          <w:tab w:val="left" w:pos="2430"/>
          <w:tab w:val="left" w:pos="4050"/>
        </w:tabs>
        <w:autoSpaceDE w:val="0"/>
        <w:autoSpaceDN w:val="0"/>
        <w:ind w:left="113"/>
        <w:rPr>
          <w:lang w:bidi="en-US"/>
        </w:rPr>
      </w:pPr>
      <w:r w:rsidRPr="00FD6E14">
        <w:rPr>
          <w:lang w:bidi="en-US"/>
        </w:rPr>
        <w:t>Dr. Chris Proschko</w:t>
      </w:r>
      <w:r w:rsidRPr="00FD6E14">
        <w:rPr>
          <w:lang w:bidi="en-US"/>
        </w:rPr>
        <w:tab/>
      </w:r>
      <w:bookmarkStart w:id="0" w:name="RANGE!D10"/>
      <w:r w:rsidRPr="00FD6E14">
        <w:rPr>
          <w:lang w:bidi="en-US"/>
        </w:rPr>
        <w:t xml:space="preserve">ACC 2361 </w:t>
      </w:r>
      <w:bookmarkEnd w:id="0"/>
      <w:r w:rsidRPr="00FD6E14">
        <w:rPr>
          <w:lang w:bidi="en-US"/>
        </w:rPr>
        <w:tab/>
        <w:t>Introduction to Financial Accounting</w:t>
      </w:r>
    </w:p>
    <w:p w14:paraId="7557C116" w14:textId="77777777" w:rsidR="00FD6E14" w:rsidRPr="00FD6E14" w:rsidRDefault="00FD6E14" w:rsidP="00FD6E14">
      <w:pPr>
        <w:widowControl w:val="0"/>
        <w:tabs>
          <w:tab w:val="left" w:pos="2430"/>
          <w:tab w:val="left" w:pos="4050"/>
        </w:tabs>
        <w:autoSpaceDE w:val="0"/>
        <w:autoSpaceDN w:val="0"/>
        <w:ind w:left="113"/>
        <w:rPr>
          <w:lang w:bidi="en-US"/>
        </w:rPr>
      </w:pPr>
      <w:r w:rsidRPr="00FD6E14">
        <w:rPr>
          <w:lang w:bidi="en-US"/>
        </w:rPr>
        <w:t>Ms. Alex Hampshire</w:t>
      </w:r>
      <w:r w:rsidRPr="00FD6E14">
        <w:rPr>
          <w:lang w:bidi="en-US"/>
        </w:rPr>
        <w:tab/>
        <w:t xml:space="preserve">ACC 2362 </w:t>
      </w:r>
      <w:r w:rsidRPr="00FD6E14">
        <w:rPr>
          <w:lang w:bidi="en-US"/>
        </w:rPr>
        <w:tab/>
        <w:t>Introduction to Managerial Accounting</w:t>
      </w:r>
    </w:p>
    <w:p w14:paraId="4297697F" w14:textId="0E8A2311" w:rsidR="00FD6E14" w:rsidRPr="00FD6E14" w:rsidRDefault="00394E5B" w:rsidP="00394E5B">
      <w:pPr>
        <w:widowControl w:val="0"/>
        <w:tabs>
          <w:tab w:val="left" w:pos="2430"/>
          <w:tab w:val="left" w:pos="4050"/>
        </w:tabs>
        <w:autoSpaceDE w:val="0"/>
        <w:autoSpaceDN w:val="0"/>
        <w:rPr>
          <w:lang w:bidi="en-US"/>
        </w:rPr>
      </w:pPr>
      <w:r>
        <w:rPr>
          <w:lang w:bidi="en-US"/>
        </w:rPr>
        <w:t xml:space="preserve">  M</w:t>
      </w:r>
      <w:r w:rsidR="00FD6E14" w:rsidRPr="00FD6E14">
        <w:rPr>
          <w:lang w:bidi="en-US"/>
        </w:rPr>
        <w:t xml:space="preserve">r. Kevin Lyman </w:t>
      </w:r>
      <w:r w:rsidR="00FD6E14" w:rsidRPr="00FD6E14">
        <w:rPr>
          <w:lang w:bidi="en-US"/>
        </w:rPr>
        <w:tab/>
        <w:t>MGT 3303</w:t>
      </w:r>
      <w:r w:rsidR="00FD6E14" w:rsidRPr="00FD6E14">
        <w:rPr>
          <w:lang w:bidi="en-US"/>
        </w:rPr>
        <w:tab/>
        <w:t>Management of Organizations</w:t>
      </w:r>
    </w:p>
    <w:p w14:paraId="45B6F465" w14:textId="77777777" w:rsidR="00FD6E14" w:rsidRPr="00FD6E14" w:rsidRDefault="00FD6E14" w:rsidP="00FD6E14">
      <w:pPr>
        <w:widowControl w:val="0"/>
        <w:tabs>
          <w:tab w:val="left" w:pos="2430"/>
          <w:tab w:val="left" w:pos="4050"/>
        </w:tabs>
        <w:autoSpaceDE w:val="0"/>
        <w:autoSpaceDN w:val="0"/>
        <w:ind w:left="113"/>
        <w:rPr>
          <w:lang w:bidi="en-US"/>
        </w:rPr>
      </w:pPr>
      <w:r w:rsidRPr="00FD6E14">
        <w:rPr>
          <w:lang w:bidi="en-US"/>
        </w:rPr>
        <w:t xml:space="preserve">Dr. Vance Lesseig </w:t>
      </w:r>
      <w:r w:rsidRPr="00FD6E14">
        <w:rPr>
          <w:lang w:bidi="en-US"/>
        </w:rPr>
        <w:tab/>
        <w:t>FIN 3312</w:t>
      </w:r>
      <w:r w:rsidRPr="00FD6E14">
        <w:rPr>
          <w:lang w:bidi="en-US"/>
        </w:rPr>
        <w:tab/>
      </w:r>
      <w:bookmarkStart w:id="1" w:name="RANGE!E13"/>
      <w:r w:rsidRPr="00FD6E14">
        <w:rPr>
          <w:lang w:bidi="en-US"/>
        </w:rPr>
        <w:t>Business Finance</w:t>
      </w:r>
      <w:bookmarkEnd w:id="1"/>
    </w:p>
    <w:p w14:paraId="16CA9691" w14:textId="77777777" w:rsidR="00FD6E14" w:rsidRPr="00FD6E14" w:rsidRDefault="00FD6E14" w:rsidP="00FD6E14">
      <w:pPr>
        <w:widowControl w:val="0"/>
        <w:tabs>
          <w:tab w:val="left" w:pos="2430"/>
          <w:tab w:val="left" w:pos="4050"/>
        </w:tabs>
        <w:autoSpaceDE w:val="0"/>
        <w:autoSpaceDN w:val="0"/>
        <w:ind w:left="113"/>
        <w:rPr>
          <w:lang w:bidi="en-US"/>
        </w:rPr>
      </w:pPr>
      <w:r w:rsidRPr="00FD6E14">
        <w:rPr>
          <w:lang w:bidi="en-US"/>
        </w:rPr>
        <w:t>Mr. Ken Murdock</w:t>
      </w:r>
      <w:r w:rsidRPr="00FD6E14">
        <w:rPr>
          <w:lang w:bidi="en-US"/>
        </w:rPr>
        <w:tab/>
        <w:t>MKT 3343</w:t>
      </w:r>
      <w:r w:rsidRPr="00FD6E14">
        <w:rPr>
          <w:lang w:bidi="en-US"/>
        </w:rPr>
        <w:tab/>
        <w:t>Principles of Marketing</w:t>
      </w:r>
    </w:p>
    <w:p w14:paraId="74FF0447" w14:textId="77777777" w:rsidR="00FD6E14" w:rsidRPr="00FD6E14" w:rsidRDefault="00FD6E14" w:rsidP="00FD6E14">
      <w:pPr>
        <w:widowControl w:val="0"/>
        <w:tabs>
          <w:tab w:val="left" w:pos="2430"/>
          <w:tab w:val="left" w:pos="4050"/>
        </w:tabs>
        <w:autoSpaceDE w:val="0"/>
        <w:autoSpaceDN w:val="0"/>
        <w:ind w:left="113"/>
        <w:rPr>
          <w:lang w:bidi="en-US"/>
        </w:rPr>
      </w:pPr>
      <w:r w:rsidRPr="00FD6E14">
        <w:rPr>
          <w:lang w:bidi="en-US"/>
        </w:rPr>
        <w:t>Dr. Peiqin Zhang</w:t>
      </w:r>
      <w:r w:rsidRPr="00FD6E14">
        <w:rPr>
          <w:lang w:bidi="en-US"/>
        </w:rPr>
        <w:tab/>
        <w:t xml:space="preserve">CIS 3380 </w:t>
      </w:r>
      <w:r w:rsidRPr="00FD6E14">
        <w:rPr>
          <w:lang w:bidi="en-US"/>
        </w:rPr>
        <w:tab/>
        <w:t>Enterprise Inf. Tech. and Bus. Intelligence</w:t>
      </w:r>
    </w:p>
    <w:p w14:paraId="7653FC32" w14:textId="77777777" w:rsidR="00FD6E14" w:rsidRPr="00FD6E14" w:rsidRDefault="00FD6E14" w:rsidP="00FD6E14">
      <w:pPr>
        <w:widowControl w:val="0"/>
        <w:tabs>
          <w:tab w:val="left" w:pos="2430"/>
          <w:tab w:val="left" w:pos="4050"/>
        </w:tabs>
        <w:autoSpaceDE w:val="0"/>
        <w:autoSpaceDN w:val="0"/>
        <w:ind w:left="113"/>
        <w:rPr>
          <w:lang w:bidi="en-US"/>
        </w:rPr>
      </w:pPr>
      <w:r w:rsidRPr="00FD6E14">
        <w:rPr>
          <w:lang w:bidi="en-US"/>
        </w:rPr>
        <w:t xml:space="preserve">Mr. Mark Evans </w:t>
      </w:r>
      <w:r w:rsidRPr="00FD6E14">
        <w:rPr>
          <w:lang w:bidi="en-US"/>
        </w:rPr>
        <w:tab/>
        <w:t>MGT 3453</w:t>
      </w:r>
      <w:r w:rsidRPr="00FD6E14">
        <w:rPr>
          <w:lang w:bidi="en-US"/>
        </w:rPr>
        <w:tab/>
        <w:t>Bus. Comm. and Professional Development</w:t>
      </w:r>
    </w:p>
    <w:p w14:paraId="0EFEF34B" w14:textId="77777777" w:rsidR="00FD6E14" w:rsidRPr="00FD6E14" w:rsidRDefault="00FD6E14" w:rsidP="00FD6E14">
      <w:pPr>
        <w:widowControl w:val="0"/>
        <w:tabs>
          <w:tab w:val="left" w:pos="2430"/>
          <w:tab w:val="left" w:pos="4050"/>
        </w:tabs>
        <w:autoSpaceDE w:val="0"/>
        <w:autoSpaceDN w:val="0"/>
        <w:ind w:left="113"/>
        <w:rPr>
          <w:lang w:bidi="en-US"/>
        </w:rPr>
      </w:pPr>
      <w:r w:rsidRPr="00FD6E14">
        <w:rPr>
          <w:lang w:bidi="en-US"/>
        </w:rPr>
        <w:t>Dr. Corey Fox</w:t>
      </w:r>
      <w:r w:rsidRPr="00FD6E14">
        <w:rPr>
          <w:lang w:bidi="en-US"/>
        </w:rPr>
        <w:tab/>
        <w:t>MGT 4335</w:t>
      </w:r>
      <w:r w:rsidRPr="00FD6E14">
        <w:rPr>
          <w:lang w:bidi="en-US"/>
        </w:rPr>
        <w:tab/>
        <w:t>Strategic Management and Business Policy</w:t>
      </w:r>
    </w:p>
    <w:p w14:paraId="286CE394" w14:textId="7EF583BA" w:rsidR="00FD6E14" w:rsidRDefault="00FD6E14" w:rsidP="00FD6E14">
      <w:pPr>
        <w:widowControl w:val="0"/>
        <w:tabs>
          <w:tab w:val="left" w:pos="2430"/>
          <w:tab w:val="left" w:pos="4050"/>
        </w:tabs>
        <w:autoSpaceDE w:val="0"/>
        <w:autoSpaceDN w:val="0"/>
        <w:ind w:left="113"/>
        <w:rPr>
          <w:lang w:bidi="en-US"/>
        </w:rPr>
      </w:pPr>
      <w:r w:rsidRPr="00FD6E14">
        <w:rPr>
          <w:lang w:bidi="en-US"/>
        </w:rPr>
        <w:t xml:space="preserve">Dr. Rene Heredia </w:t>
      </w:r>
      <w:r>
        <w:rPr>
          <w:lang w:bidi="en-US"/>
        </w:rPr>
        <w:tab/>
      </w:r>
      <w:r w:rsidRPr="00FD6E14">
        <w:rPr>
          <w:lang w:bidi="en-US"/>
        </w:rPr>
        <w:t>BA 3110</w:t>
      </w:r>
      <w:r>
        <w:rPr>
          <w:lang w:bidi="en-US"/>
        </w:rPr>
        <w:tab/>
        <w:t>Professional Development I</w:t>
      </w:r>
    </w:p>
    <w:p w14:paraId="66B281E7" w14:textId="05DCFB25" w:rsidR="00FD6E14" w:rsidRPr="00FD6E14" w:rsidRDefault="00FD6E14" w:rsidP="00FD6E14">
      <w:pPr>
        <w:widowControl w:val="0"/>
        <w:tabs>
          <w:tab w:val="left" w:pos="2430"/>
          <w:tab w:val="left" w:pos="4050"/>
        </w:tabs>
        <w:autoSpaceDE w:val="0"/>
        <w:autoSpaceDN w:val="0"/>
        <w:ind w:left="113"/>
        <w:rPr>
          <w:lang w:bidi="en-US"/>
        </w:rPr>
      </w:pPr>
      <w:r w:rsidRPr="00FD6E14">
        <w:rPr>
          <w:lang w:bidi="en-US"/>
        </w:rPr>
        <w:t xml:space="preserve">Dr. Rene Heredia </w:t>
      </w:r>
      <w:r>
        <w:rPr>
          <w:lang w:bidi="en-US"/>
        </w:rPr>
        <w:tab/>
      </w:r>
      <w:r w:rsidRPr="00FD6E14">
        <w:rPr>
          <w:lang w:bidi="en-US"/>
        </w:rPr>
        <w:t>BA 3120</w:t>
      </w:r>
      <w:r>
        <w:rPr>
          <w:lang w:bidi="en-US"/>
        </w:rPr>
        <w:tab/>
        <w:t>Professional Development II</w:t>
      </w:r>
    </w:p>
    <w:p w14:paraId="2D00B0CE" w14:textId="77777777" w:rsidR="00425087" w:rsidRPr="00D5580D" w:rsidRDefault="00425087" w:rsidP="00425087">
      <w:pPr>
        <w:widowControl w:val="0"/>
        <w:autoSpaceDE w:val="0"/>
        <w:autoSpaceDN w:val="0"/>
        <w:rPr>
          <w:lang w:bidi="en-US"/>
        </w:rPr>
      </w:pPr>
    </w:p>
    <w:p w14:paraId="0E8B99B1" w14:textId="0E01593B" w:rsidR="00425087" w:rsidRPr="00D5580D" w:rsidRDefault="00425087" w:rsidP="00425087">
      <w:pPr>
        <w:widowControl w:val="0"/>
        <w:autoSpaceDE w:val="0"/>
        <w:autoSpaceDN w:val="0"/>
        <w:rPr>
          <w:lang w:bidi="en-US"/>
        </w:rPr>
      </w:pPr>
      <w:r w:rsidRPr="00D5580D">
        <w:rPr>
          <w:lang w:bidi="en-US"/>
        </w:rPr>
        <w:t xml:space="preserve">Dr. </w:t>
      </w:r>
      <w:r>
        <w:rPr>
          <w:lang w:bidi="en-US"/>
        </w:rPr>
        <w:t>Kenneth Murdock</w:t>
      </w:r>
      <w:r w:rsidRPr="00D5580D">
        <w:rPr>
          <w:lang w:bidi="en-US"/>
        </w:rPr>
        <w:t xml:space="preserve">, Assurance of Learning Committee, </w:t>
      </w:r>
      <w:r>
        <w:rPr>
          <w:lang w:bidi="en-US"/>
        </w:rPr>
        <w:t xml:space="preserve">Interim </w:t>
      </w:r>
      <w:r w:rsidRPr="00D5580D">
        <w:rPr>
          <w:lang w:bidi="en-US"/>
        </w:rPr>
        <w:t>Chair</w:t>
      </w:r>
      <w:r w:rsidRPr="00D5580D">
        <w:rPr>
          <w:lang w:bidi="en-US"/>
        </w:rPr>
        <w:tab/>
        <w:t>Ex-officio</w:t>
      </w:r>
    </w:p>
    <w:p w14:paraId="1C93E063" w14:textId="77777777" w:rsidR="00425087" w:rsidRPr="00D5580D" w:rsidRDefault="00425087" w:rsidP="00425087">
      <w:pPr>
        <w:widowControl w:val="0"/>
        <w:autoSpaceDE w:val="0"/>
        <w:autoSpaceDN w:val="0"/>
        <w:rPr>
          <w:sz w:val="26"/>
          <w:lang w:bidi="en-US"/>
        </w:rPr>
      </w:pPr>
      <w:r w:rsidRPr="00D5580D">
        <w:rPr>
          <w:lang w:bidi="en-US"/>
        </w:rPr>
        <w:t>Dr. David Wierschem, Associate Dean for Undergraduate Programs</w:t>
      </w:r>
      <w:r w:rsidRPr="00D5580D">
        <w:rPr>
          <w:lang w:bidi="en-US"/>
        </w:rPr>
        <w:tab/>
        <w:t>Ex-officio</w:t>
      </w:r>
    </w:p>
    <w:p w14:paraId="7013FB92" w14:textId="77777777" w:rsidR="00425087" w:rsidRDefault="00425087" w:rsidP="00425087"/>
    <w:p w14:paraId="27AE5D24" w14:textId="1646D07C" w:rsidR="00425087" w:rsidRPr="003F1354" w:rsidRDefault="00425087" w:rsidP="00425087">
      <w:pPr>
        <w:jc w:val="center"/>
        <w:rPr>
          <w:i/>
        </w:rPr>
      </w:pPr>
      <w:r w:rsidRPr="003F1354">
        <w:rPr>
          <w:i/>
        </w:rPr>
        <w:t xml:space="preserve">Document </w:t>
      </w:r>
      <w:r>
        <w:rPr>
          <w:i/>
        </w:rPr>
        <w:t>Submitted:  Fall 2025</w:t>
      </w:r>
    </w:p>
    <w:p w14:paraId="76D50715" w14:textId="77777777" w:rsidR="00425087" w:rsidRDefault="00425087" w:rsidP="00425087"/>
    <w:p w14:paraId="502FD00B" w14:textId="6CE930EC" w:rsidR="00425087" w:rsidRPr="00425087" w:rsidRDefault="00425087" w:rsidP="00425087">
      <w:pPr>
        <w:rPr>
          <w:i/>
          <w:iCs/>
        </w:rPr>
      </w:pPr>
      <w:r w:rsidRPr="00425087">
        <w:rPr>
          <w:i/>
          <w:iCs/>
        </w:rPr>
        <w:t xml:space="preserve">The McCoy College of Business assesses all six undergraduate competency goals every three years. This report discloses the assessment results of Competency Goal </w:t>
      </w:r>
      <w:r>
        <w:rPr>
          <w:i/>
          <w:iCs/>
        </w:rPr>
        <w:t>3</w:t>
      </w:r>
      <w:r w:rsidRPr="00425087">
        <w:rPr>
          <w:i/>
          <w:iCs/>
        </w:rPr>
        <w:t xml:space="preserve"> for the 202</w:t>
      </w:r>
      <w:r>
        <w:rPr>
          <w:i/>
          <w:iCs/>
        </w:rPr>
        <w:t>4</w:t>
      </w:r>
      <w:r w:rsidRPr="00425087">
        <w:rPr>
          <w:i/>
          <w:iCs/>
        </w:rPr>
        <w:t>-202</w:t>
      </w:r>
      <w:r>
        <w:rPr>
          <w:i/>
          <w:iCs/>
        </w:rPr>
        <w:t>5</w:t>
      </w:r>
      <w:r w:rsidRPr="00425087">
        <w:rPr>
          <w:i/>
          <w:iCs/>
        </w:rPr>
        <w:t xml:space="preserve"> academic year. </w:t>
      </w:r>
    </w:p>
    <w:p w14:paraId="6737E3E0" w14:textId="77777777" w:rsidR="00425087" w:rsidRDefault="00425087" w:rsidP="00425087">
      <w:pPr>
        <w:sectPr w:rsidR="00425087" w:rsidSect="0042508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14:paraId="007781B7" w14:textId="77777777" w:rsidR="00425087" w:rsidRPr="00B34387" w:rsidRDefault="00425087" w:rsidP="00425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color w:val="002060"/>
          <w:sz w:val="28"/>
          <w:szCs w:val="28"/>
          <w:u w:val="single"/>
        </w:rPr>
      </w:pPr>
      <w:r w:rsidRPr="00B34387">
        <w:rPr>
          <w:rFonts w:asciiTheme="majorHAnsi" w:hAnsiTheme="majorHAnsi"/>
          <w:b/>
          <w:color w:val="002060"/>
          <w:sz w:val="28"/>
          <w:szCs w:val="28"/>
          <w:u w:val="single"/>
        </w:rPr>
        <w:lastRenderedPageBreak/>
        <w:t xml:space="preserve">Competency Goal 3 states: </w:t>
      </w:r>
    </w:p>
    <w:p w14:paraId="03B7ED3A" w14:textId="77777777" w:rsidR="00425087" w:rsidRPr="00B34387" w:rsidRDefault="00425087" w:rsidP="00425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color w:val="002060"/>
          <w:sz w:val="28"/>
          <w:szCs w:val="28"/>
          <w:u w:val="single"/>
        </w:rPr>
      </w:pPr>
    </w:p>
    <w:p w14:paraId="42146FD6" w14:textId="77777777" w:rsidR="00425087" w:rsidRPr="00B34387" w:rsidRDefault="00425087" w:rsidP="00425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color w:val="002060"/>
          <w:sz w:val="28"/>
          <w:szCs w:val="28"/>
        </w:rPr>
      </w:pPr>
      <w:r w:rsidRPr="00C00768">
        <w:rPr>
          <w:rFonts w:asciiTheme="majorHAnsi" w:hAnsiTheme="majorHAnsi"/>
          <w:b/>
          <w:color w:val="002060"/>
          <w:sz w:val="28"/>
          <w:szCs w:val="28"/>
        </w:rPr>
        <w:t>“</w:t>
      </w:r>
      <w:r w:rsidRPr="00C00768">
        <w:rPr>
          <w:b/>
          <w:bCs/>
          <w:color w:val="002060"/>
          <w:sz w:val="28"/>
          <w:szCs w:val="28"/>
        </w:rPr>
        <w:t>Apply information technology skills to organizational problems and decisions</w:t>
      </w:r>
      <w:r w:rsidRPr="00C00768">
        <w:rPr>
          <w:rFonts w:asciiTheme="majorHAnsi" w:hAnsiTheme="majorHAnsi"/>
          <w:b/>
          <w:color w:val="002060"/>
          <w:sz w:val="28"/>
          <w:szCs w:val="28"/>
        </w:rPr>
        <w:t>.”</w:t>
      </w:r>
    </w:p>
    <w:p w14:paraId="251338B2" w14:textId="77777777" w:rsidR="00425087" w:rsidRPr="00B34387" w:rsidRDefault="00425087" w:rsidP="00425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2060"/>
        </w:rPr>
      </w:pPr>
    </w:p>
    <w:p w14:paraId="6D72D7FB" w14:textId="77777777" w:rsidR="00425087" w:rsidRPr="00B34387" w:rsidRDefault="00425087" w:rsidP="00425087">
      <w:pPr>
        <w:rPr>
          <w:b/>
          <w:color w:val="002060"/>
        </w:rPr>
      </w:pPr>
      <w:r w:rsidRPr="00B34387">
        <w:rPr>
          <w:b/>
          <w:color w:val="002060"/>
        </w:rPr>
        <w:t xml:space="preserve">Graduates should be able to use information technology (IT) in their work environment and understand its impact in various organizational contexts and apply IT skills to analyze problems and make data-informed decisions.  </w:t>
      </w:r>
    </w:p>
    <w:p w14:paraId="69D4B7C9" w14:textId="77777777" w:rsidR="00425087" w:rsidRPr="00B34387" w:rsidRDefault="00425087" w:rsidP="00425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2060"/>
        </w:rPr>
      </w:pPr>
    </w:p>
    <w:p w14:paraId="209B80C0" w14:textId="10426B9D" w:rsidR="00425087" w:rsidRPr="00B34387" w:rsidRDefault="00425087" w:rsidP="00425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2060"/>
        </w:rPr>
      </w:pPr>
      <w:r w:rsidRPr="00B34387">
        <w:rPr>
          <w:color w:val="002060"/>
        </w:rPr>
        <w:t>Two courses assessed this goal for the 202</w:t>
      </w:r>
      <w:r>
        <w:rPr>
          <w:color w:val="002060"/>
        </w:rPr>
        <w:t>4</w:t>
      </w:r>
      <w:r w:rsidRPr="00B34387">
        <w:rPr>
          <w:color w:val="002060"/>
        </w:rPr>
        <w:t>-202</w:t>
      </w:r>
      <w:r>
        <w:rPr>
          <w:color w:val="002060"/>
        </w:rPr>
        <w:t>5</w:t>
      </w:r>
      <w:r w:rsidRPr="00B34387">
        <w:rPr>
          <w:color w:val="002060"/>
        </w:rPr>
        <w:t xml:space="preserve"> academic year:  </w:t>
      </w:r>
    </w:p>
    <w:p w14:paraId="08A6FA5A" w14:textId="77777777" w:rsidR="00425087" w:rsidRPr="00B34387" w:rsidRDefault="00425087" w:rsidP="00425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2060"/>
        </w:rPr>
      </w:pPr>
      <w:r w:rsidRPr="00B34387">
        <w:rPr>
          <w:color w:val="002060"/>
          <w:lang w:bidi="en-US"/>
        </w:rPr>
        <w:tab/>
        <w:t>Introduction to Microcomputer Applications</w:t>
      </w:r>
      <w:r w:rsidRPr="00B34387">
        <w:rPr>
          <w:color w:val="002060"/>
        </w:rPr>
        <w:t xml:space="preserve"> (CIS 1323)</w:t>
      </w:r>
    </w:p>
    <w:p w14:paraId="08DF15CE" w14:textId="77777777" w:rsidR="00425087" w:rsidRPr="00B34387" w:rsidRDefault="00425087" w:rsidP="00425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2060"/>
        </w:rPr>
      </w:pPr>
      <w:r w:rsidRPr="00B34387">
        <w:rPr>
          <w:color w:val="002060"/>
          <w:lang w:bidi="en-US"/>
        </w:rPr>
        <w:tab/>
        <w:t>Enterprise Information Technology and Business Intelligence</w:t>
      </w:r>
      <w:r w:rsidRPr="00B34387">
        <w:rPr>
          <w:color w:val="002060"/>
        </w:rPr>
        <w:t xml:space="preserve"> (CIS 3380)</w:t>
      </w:r>
    </w:p>
    <w:p w14:paraId="715441C5" w14:textId="77777777" w:rsidR="00425087" w:rsidRPr="00B34387" w:rsidRDefault="00425087" w:rsidP="00425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2060"/>
        </w:rPr>
      </w:pPr>
    </w:p>
    <w:p w14:paraId="486C1CC6" w14:textId="77777777" w:rsidR="00425087" w:rsidRPr="00B34387" w:rsidRDefault="00425087" w:rsidP="00425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2060"/>
        </w:rPr>
      </w:pPr>
      <w:r w:rsidRPr="00B34387">
        <w:rPr>
          <w:color w:val="002060"/>
        </w:rPr>
        <w:t>The results from each course along with an analysis of the results by the instructors and plans for the coming year appears below.  Following that will be the recommendations of the joint meeting of the Undergraduate Curriculum Committee and the Course Coordinators from each course.</w:t>
      </w:r>
    </w:p>
    <w:p w14:paraId="7698BBA8" w14:textId="77777777" w:rsidR="00425087" w:rsidRDefault="00425087" w:rsidP="00425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132D4C94" w14:textId="5E0A436E" w:rsidR="00425087" w:rsidRDefault="00425087" w:rsidP="00425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322D5">
        <w:t xml:space="preserve">The process of assessment and the results for AY </w:t>
      </w:r>
      <w:r>
        <w:t>2024-</w:t>
      </w:r>
      <w:r w:rsidRPr="001322D5">
        <w:t>20</w:t>
      </w:r>
      <w:r>
        <w:t>25</w:t>
      </w:r>
      <w:r w:rsidRPr="001322D5">
        <w:t xml:space="preserve"> are provided below.</w:t>
      </w:r>
    </w:p>
    <w:p w14:paraId="781B1056" w14:textId="77777777" w:rsidR="00425087" w:rsidRDefault="00425087" w:rsidP="004250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i/>
          <w:sz w:val="28"/>
          <w:szCs w:val="28"/>
        </w:rPr>
      </w:pPr>
    </w:p>
    <w:p w14:paraId="3738F7A9" w14:textId="77777777" w:rsidR="00425087" w:rsidRDefault="00425087"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p w14:paraId="1967ED7D" w14:textId="77777777" w:rsidR="00967212" w:rsidRDefault="00967212"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p w14:paraId="5382826D" w14:textId="77777777" w:rsidR="00425087" w:rsidRDefault="00425087"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p w14:paraId="5FE34304" w14:textId="4AC9B531"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r w:rsidRPr="00967212">
        <w:rPr>
          <w:b/>
          <w:color w:val="000000"/>
          <w:sz w:val="28"/>
          <w:szCs w:val="28"/>
          <w:u w:val="single"/>
        </w:rPr>
        <w:t>ISAN 1323: Introduction to Microcomputer Applications</w:t>
      </w:r>
    </w:p>
    <w:p w14:paraId="2C8ED169"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548DD4" w:themeColor="text2" w:themeTint="99"/>
          <w:sz w:val="22"/>
          <w:szCs w:val="22"/>
        </w:rPr>
      </w:pPr>
    </w:p>
    <w:p w14:paraId="3C248A54"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2"/>
          <w:szCs w:val="22"/>
        </w:rPr>
      </w:pPr>
      <w:r w:rsidRPr="00490B9A">
        <w:rPr>
          <w:b/>
          <w:bCs/>
          <w:color w:val="000000"/>
          <w:sz w:val="22"/>
          <w:szCs w:val="22"/>
        </w:rPr>
        <w:t>Expectation criteria:</w:t>
      </w:r>
    </w:p>
    <w:p w14:paraId="60DB8EFB"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tbl>
      <w:tblPr>
        <w:tblStyle w:val="TableGrid"/>
        <w:tblW w:w="0" w:type="auto"/>
        <w:tblLook w:val="04A0" w:firstRow="1" w:lastRow="0" w:firstColumn="1" w:lastColumn="0" w:noHBand="0" w:noVBand="1"/>
      </w:tblPr>
      <w:tblGrid>
        <w:gridCol w:w="4675"/>
        <w:gridCol w:w="4675"/>
      </w:tblGrid>
      <w:tr w:rsidR="00B33AB0" w:rsidRPr="00490B9A" w14:paraId="15651642" w14:textId="77777777" w:rsidTr="00173021">
        <w:tc>
          <w:tcPr>
            <w:tcW w:w="4675" w:type="dxa"/>
          </w:tcPr>
          <w:p w14:paraId="6209248C"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2"/>
                <w:szCs w:val="22"/>
              </w:rPr>
            </w:pPr>
            <w:r w:rsidRPr="00490B9A">
              <w:rPr>
                <w:rFonts w:cs="Times New Roman"/>
                <w:color w:val="000000"/>
                <w:sz w:val="22"/>
                <w:szCs w:val="22"/>
              </w:rPr>
              <w:t>Expectation</w:t>
            </w:r>
          </w:p>
        </w:tc>
        <w:tc>
          <w:tcPr>
            <w:tcW w:w="4675" w:type="dxa"/>
          </w:tcPr>
          <w:p w14:paraId="13CC083F"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2"/>
                <w:szCs w:val="22"/>
              </w:rPr>
            </w:pPr>
            <w:r w:rsidRPr="00490B9A">
              <w:rPr>
                <w:rFonts w:cs="Times New Roman"/>
                <w:color w:val="000000"/>
                <w:sz w:val="22"/>
                <w:szCs w:val="22"/>
              </w:rPr>
              <w:t>Criteria</w:t>
            </w:r>
          </w:p>
        </w:tc>
      </w:tr>
      <w:tr w:rsidR="00B33AB0" w:rsidRPr="00490B9A" w14:paraId="72CF7C2E" w14:textId="77777777" w:rsidTr="00173021">
        <w:tc>
          <w:tcPr>
            <w:tcW w:w="4675" w:type="dxa"/>
          </w:tcPr>
          <w:p w14:paraId="62138C62"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2"/>
                <w:szCs w:val="22"/>
              </w:rPr>
            </w:pPr>
            <w:r w:rsidRPr="00490B9A">
              <w:rPr>
                <w:rFonts w:cs="Times New Roman"/>
                <w:color w:val="000000"/>
                <w:sz w:val="22"/>
                <w:szCs w:val="22"/>
              </w:rPr>
              <w:t>Exceeds Expectations</w:t>
            </w:r>
          </w:p>
        </w:tc>
        <w:tc>
          <w:tcPr>
            <w:tcW w:w="4675" w:type="dxa"/>
          </w:tcPr>
          <w:p w14:paraId="22FD8477"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2"/>
                <w:szCs w:val="22"/>
              </w:rPr>
            </w:pPr>
            <w:r w:rsidRPr="00490B9A">
              <w:rPr>
                <w:rFonts w:cs="Times New Roman"/>
                <w:color w:val="000000"/>
                <w:sz w:val="22"/>
                <w:szCs w:val="22"/>
              </w:rPr>
              <w:t>Scores 90% or higher</w:t>
            </w:r>
          </w:p>
        </w:tc>
      </w:tr>
      <w:tr w:rsidR="00B33AB0" w:rsidRPr="00490B9A" w14:paraId="5BC3C196" w14:textId="77777777" w:rsidTr="00173021">
        <w:tc>
          <w:tcPr>
            <w:tcW w:w="4675" w:type="dxa"/>
          </w:tcPr>
          <w:p w14:paraId="1CDBDE55"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2"/>
                <w:szCs w:val="22"/>
              </w:rPr>
            </w:pPr>
            <w:r w:rsidRPr="00490B9A">
              <w:rPr>
                <w:rFonts w:cs="Times New Roman"/>
                <w:color w:val="000000"/>
                <w:sz w:val="22"/>
                <w:szCs w:val="22"/>
              </w:rPr>
              <w:t>Meets Expectations</w:t>
            </w:r>
          </w:p>
        </w:tc>
        <w:tc>
          <w:tcPr>
            <w:tcW w:w="4675" w:type="dxa"/>
          </w:tcPr>
          <w:p w14:paraId="39ED32D4"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2"/>
                <w:szCs w:val="22"/>
              </w:rPr>
            </w:pPr>
            <w:r w:rsidRPr="00490B9A">
              <w:rPr>
                <w:rFonts w:cs="Times New Roman"/>
                <w:color w:val="000000"/>
                <w:sz w:val="22"/>
                <w:szCs w:val="22"/>
              </w:rPr>
              <w:t>Scores between 70% and 89%</w:t>
            </w:r>
          </w:p>
        </w:tc>
      </w:tr>
      <w:tr w:rsidR="00B33AB0" w:rsidRPr="00490B9A" w14:paraId="2681DC36" w14:textId="77777777" w:rsidTr="00173021">
        <w:tc>
          <w:tcPr>
            <w:tcW w:w="4675" w:type="dxa"/>
          </w:tcPr>
          <w:p w14:paraId="7FE677C5"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2"/>
                <w:szCs w:val="22"/>
              </w:rPr>
            </w:pPr>
            <w:r w:rsidRPr="00490B9A">
              <w:rPr>
                <w:rFonts w:cs="Times New Roman"/>
                <w:color w:val="000000"/>
                <w:sz w:val="22"/>
                <w:szCs w:val="22"/>
              </w:rPr>
              <w:t>Fails to Meet Expectations</w:t>
            </w:r>
          </w:p>
        </w:tc>
        <w:tc>
          <w:tcPr>
            <w:tcW w:w="4675" w:type="dxa"/>
          </w:tcPr>
          <w:p w14:paraId="478DD06E"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2"/>
                <w:szCs w:val="22"/>
              </w:rPr>
            </w:pPr>
            <w:r w:rsidRPr="00490B9A">
              <w:rPr>
                <w:rFonts w:cs="Times New Roman"/>
                <w:color w:val="000000"/>
                <w:sz w:val="22"/>
                <w:szCs w:val="22"/>
              </w:rPr>
              <w:t>Scores less than 70%</w:t>
            </w:r>
          </w:p>
        </w:tc>
      </w:tr>
    </w:tbl>
    <w:p w14:paraId="5EE9CBB2"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4A3861D3"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490B9A">
        <w:rPr>
          <w:color w:val="000000"/>
          <w:sz w:val="22"/>
          <w:szCs w:val="22"/>
        </w:rPr>
        <w:t>The goal is for 70% of students to meet or exceed expectations.</w:t>
      </w:r>
    </w:p>
    <w:p w14:paraId="700DC6A6"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u w:val="single"/>
        </w:rPr>
      </w:pPr>
    </w:p>
    <w:p w14:paraId="5B8AB6D4"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2"/>
          <w:szCs w:val="22"/>
          <w:u w:val="single"/>
        </w:rPr>
      </w:pPr>
      <w:r w:rsidRPr="00490B9A">
        <w:rPr>
          <w:b/>
          <w:bCs/>
          <w:color w:val="000000"/>
          <w:sz w:val="22"/>
          <w:szCs w:val="22"/>
          <w:u w:val="single"/>
        </w:rPr>
        <w:t>Current Period Assessment Method</w:t>
      </w:r>
    </w:p>
    <w:p w14:paraId="7394CBD6"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2"/>
          <w:szCs w:val="22"/>
        </w:rPr>
      </w:pPr>
      <w:r w:rsidRPr="00490B9A">
        <w:rPr>
          <w:bCs/>
          <w:color w:val="000000"/>
          <w:sz w:val="22"/>
          <w:szCs w:val="22"/>
        </w:rPr>
        <w:t xml:space="preserve">The assessment instrument for the spring semester was split into two project-based assessment exams: one covering Microsoft Access skills and one covering Microsoft Excel skills. </w:t>
      </w:r>
    </w:p>
    <w:p w14:paraId="2E5CD55E"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2"/>
          <w:szCs w:val="22"/>
        </w:rPr>
      </w:pPr>
    </w:p>
    <w:p w14:paraId="3A723E1B"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2"/>
          <w:szCs w:val="22"/>
        </w:rPr>
      </w:pPr>
      <w:r w:rsidRPr="00490B9A">
        <w:rPr>
          <w:bCs/>
          <w:color w:val="000000"/>
          <w:sz w:val="22"/>
          <w:szCs w:val="22"/>
        </w:rPr>
        <w:t>The Access exam was 60 minutes in duration and administered via Canvas Quizzes.  The assessment was project file-based, and students answered questions about their work product directly into the Canvas Quiz, including uploading the exported Excel workbook and their completed database. The skills covered were: cleaning data (removing any blank rows, making sure column headings match field names, note: AutoNumber fields in a database are ignored for this task); create a lookup field from a list; create a new blank database; create select and summary (aggregate) queries; create tables; download file(s) from canvas and save it to your local desktop (note: using OneDrive is considered an honor code violation); enter/edit/delete records; import data into a table; export a query to an excel workbook; relationships;  and upload file(s) to canvas quizzes.</w:t>
      </w:r>
    </w:p>
    <w:p w14:paraId="4BC56C2C"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2"/>
          <w:szCs w:val="22"/>
        </w:rPr>
      </w:pPr>
    </w:p>
    <w:p w14:paraId="6FD3B012"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2"/>
          <w:szCs w:val="22"/>
        </w:rPr>
      </w:pPr>
      <w:r w:rsidRPr="00490B9A">
        <w:rPr>
          <w:bCs/>
          <w:color w:val="000000"/>
          <w:sz w:val="22"/>
          <w:szCs w:val="22"/>
        </w:rPr>
        <w:t xml:space="preserve">The Excel exam was 60 minutes in duration and administered via Canvas Quizzes. The assessment was </w:t>
      </w:r>
      <w:r w:rsidRPr="00490B9A">
        <w:rPr>
          <w:bCs/>
          <w:color w:val="000000"/>
          <w:sz w:val="22"/>
          <w:szCs w:val="22"/>
        </w:rPr>
        <w:lastRenderedPageBreak/>
        <w:t>project file-based, and students answered questions about their work product directly into Canvas Quiz, including uploading their completed workbook. The skills covered were: absolute cell referencing; adding worksheets to the workbook; AND function; autofill; autofit; AVERAGE function; conditional formatting; create a pivot table; create a table with data; creating named cells and named ranges; date functions; filtering; FV function; IF function; IFERROR function; MAX function; MIN function; mixed cell referencing; naming worksheets; nested formulas; NPER function; PMT function; PV function; RATE function; relative cell referencing; SUM function; VLOOKUP function; download file(s) from canvas and save it to your local desktop (note: using OneDrive is considered an honor code violation); and upload file(s) to canvas quizzes.</w:t>
      </w:r>
    </w:p>
    <w:p w14:paraId="260A3743" w14:textId="5CD13AFC" w:rsidR="00B33AB0" w:rsidRPr="00490B9A" w:rsidRDefault="00B33AB0" w:rsidP="00B33AB0">
      <w:pPr>
        <w:rPr>
          <w:b/>
          <w:bCs/>
          <w:color w:val="000000"/>
          <w:sz w:val="22"/>
          <w:szCs w:val="22"/>
          <w:u w:val="single"/>
        </w:rPr>
      </w:pPr>
    </w:p>
    <w:p w14:paraId="70F6DECD"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2"/>
          <w:szCs w:val="22"/>
        </w:rPr>
      </w:pPr>
      <w:r w:rsidRPr="00490B9A">
        <w:rPr>
          <w:b/>
          <w:bCs/>
          <w:color w:val="000000"/>
          <w:sz w:val="22"/>
          <w:szCs w:val="22"/>
          <w:u w:val="single"/>
        </w:rPr>
        <w:t>Results from Prior Assessment Periods</w:t>
      </w:r>
    </w:p>
    <w:p w14:paraId="49CE5A07"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u w:val="single"/>
        </w:rPr>
      </w:pPr>
    </w:p>
    <w:p w14:paraId="0C60AC9E"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490B9A">
        <w:rPr>
          <w:bCs/>
          <w:sz w:val="22"/>
          <w:szCs w:val="22"/>
        </w:rPr>
        <w:t>Evaluation of All Students 2022-2023 (assessment instrument was Post-Course Assessment Simulated Exam, all applications)</w:t>
      </w:r>
    </w:p>
    <w:p w14:paraId="73CAD65A"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490B9A">
        <w:rPr>
          <w:bCs/>
          <w:sz w:val="22"/>
          <w:szCs w:val="22"/>
        </w:rPr>
        <w:t>53% of all students met or exceeded expectations.</w:t>
      </w:r>
    </w:p>
    <w:tbl>
      <w:tblPr>
        <w:tblStyle w:val="TableGrid"/>
        <w:tblW w:w="5000" w:type="pct"/>
        <w:tblLook w:val="04A0" w:firstRow="1" w:lastRow="0" w:firstColumn="1" w:lastColumn="0" w:noHBand="0" w:noVBand="1"/>
      </w:tblPr>
      <w:tblGrid>
        <w:gridCol w:w="1861"/>
        <w:gridCol w:w="1232"/>
        <w:gridCol w:w="1232"/>
        <w:gridCol w:w="1268"/>
        <w:gridCol w:w="1268"/>
        <w:gridCol w:w="1245"/>
        <w:gridCol w:w="1244"/>
      </w:tblGrid>
      <w:tr w:rsidR="00B33AB0" w:rsidRPr="00490B9A" w14:paraId="0A1CE100" w14:textId="77777777" w:rsidTr="00173021">
        <w:tc>
          <w:tcPr>
            <w:tcW w:w="995" w:type="pct"/>
          </w:tcPr>
          <w:p w14:paraId="478E3A4C"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Expectations</w:t>
            </w:r>
          </w:p>
        </w:tc>
        <w:tc>
          <w:tcPr>
            <w:tcW w:w="659" w:type="pct"/>
          </w:tcPr>
          <w:p w14:paraId="365F5C56"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Fall (N)</w:t>
            </w:r>
          </w:p>
        </w:tc>
        <w:tc>
          <w:tcPr>
            <w:tcW w:w="659" w:type="pct"/>
          </w:tcPr>
          <w:p w14:paraId="03662A36"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Fall (%)</w:t>
            </w:r>
          </w:p>
        </w:tc>
        <w:tc>
          <w:tcPr>
            <w:tcW w:w="678" w:type="pct"/>
          </w:tcPr>
          <w:p w14:paraId="016DFA5D"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Spring (N)</w:t>
            </w:r>
          </w:p>
        </w:tc>
        <w:tc>
          <w:tcPr>
            <w:tcW w:w="678" w:type="pct"/>
          </w:tcPr>
          <w:p w14:paraId="732A83B8"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Spring (%)</w:t>
            </w:r>
          </w:p>
        </w:tc>
        <w:tc>
          <w:tcPr>
            <w:tcW w:w="666" w:type="pct"/>
          </w:tcPr>
          <w:p w14:paraId="410C240E"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Total (N)</w:t>
            </w:r>
          </w:p>
        </w:tc>
        <w:tc>
          <w:tcPr>
            <w:tcW w:w="665" w:type="pct"/>
          </w:tcPr>
          <w:p w14:paraId="09CFF5FF"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Total (%)</w:t>
            </w:r>
          </w:p>
        </w:tc>
      </w:tr>
      <w:tr w:rsidR="00B33AB0" w:rsidRPr="00490B9A" w14:paraId="1E56A246" w14:textId="77777777" w:rsidTr="00173021">
        <w:tc>
          <w:tcPr>
            <w:tcW w:w="995" w:type="pct"/>
          </w:tcPr>
          <w:p w14:paraId="10F07AAB"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Exceeds</w:t>
            </w:r>
          </w:p>
        </w:tc>
        <w:tc>
          <w:tcPr>
            <w:tcW w:w="659" w:type="pct"/>
          </w:tcPr>
          <w:p w14:paraId="749EB867"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204</w:t>
            </w:r>
          </w:p>
        </w:tc>
        <w:tc>
          <w:tcPr>
            <w:tcW w:w="659" w:type="pct"/>
          </w:tcPr>
          <w:p w14:paraId="08152FCC"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17%</w:t>
            </w:r>
          </w:p>
        </w:tc>
        <w:tc>
          <w:tcPr>
            <w:tcW w:w="678" w:type="pct"/>
          </w:tcPr>
          <w:p w14:paraId="2FD759A3"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64</w:t>
            </w:r>
          </w:p>
        </w:tc>
        <w:tc>
          <w:tcPr>
            <w:tcW w:w="678" w:type="pct"/>
          </w:tcPr>
          <w:p w14:paraId="7396825A"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7%</w:t>
            </w:r>
          </w:p>
        </w:tc>
        <w:tc>
          <w:tcPr>
            <w:tcW w:w="666" w:type="pct"/>
          </w:tcPr>
          <w:p w14:paraId="7013A31D"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268</w:t>
            </w:r>
          </w:p>
        </w:tc>
        <w:tc>
          <w:tcPr>
            <w:tcW w:w="665" w:type="pct"/>
          </w:tcPr>
          <w:p w14:paraId="3C658972"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13%</w:t>
            </w:r>
          </w:p>
        </w:tc>
      </w:tr>
      <w:tr w:rsidR="00B33AB0" w:rsidRPr="00490B9A" w14:paraId="2590CCBC" w14:textId="77777777" w:rsidTr="00173021">
        <w:tc>
          <w:tcPr>
            <w:tcW w:w="995" w:type="pct"/>
          </w:tcPr>
          <w:p w14:paraId="7C9C1252"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Meets</w:t>
            </w:r>
          </w:p>
        </w:tc>
        <w:tc>
          <w:tcPr>
            <w:tcW w:w="659" w:type="pct"/>
          </w:tcPr>
          <w:p w14:paraId="0A77CB27"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492</w:t>
            </w:r>
          </w:p>
        </w:tc>
        <w:tc>
          <w:tcPr>
            <w:tcW w:w="659" w:type="pct"/>
          </w:tcPr>
          <w:p w14:paraId="30B95848"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41%</w:t>
            </w:r>
          </w:p>
        </w:tc>
        <w:tc>
          <w:tcPr>
            <w:tcW w:w="678" w:type="pct"/>
          </w:tcPr>
          <w:p w14:paraId="517C9613"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340</w:t>
            </w:r>
          </w:p>
        </w:tc>
        <w:tc>
          <w:tcPr>
            <w:tcW w:w="678" w:type="pct"/>
          </w:tcPr>
          <w:p w14:paraId="33964187"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38%</w:t>
            </w:r>
          </w:p>
        </w:tc>
        <w:tc>
          <w:tcPr>
            <w:tcW w:w="666" w:type="pct"/>
          </w:tcPr>
          <w:p w14:paraId="265C9DBA"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832</w:t>
            </w:r>
          </w:p>
        </w:tc>
        <w:tc>
          <w:tcPr>
            <w:tcW w:w="665" w:type="pct"/>
          </w:tcPr>
          <w:p w14:paraId="4A1BBF90"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40%</w:t>
            </w:r>
          </w:p>
        </w:tc>
      </w:tr>
      <w:tr w:rsidR="00B33AB0" w:rsidRPr="00490B9A" w14:paraId="10BD3FE2" w14:textId="77777777" w:rsidTr="00173021">
        <w:tc>
          <w:tcPr>
            <w:tcW w:w="995" w:type="pct"/>
          </w:tcPr>
          <w:p w14:paraId="3F0AFE78"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Fails</w:t>
            </w:r>
          </w:p>
        </w:tc>
        <w:tc>
          <w:tcPr>
            <w:tcW w:w="659" w:type="pct"/>
          </w:tcPr>
          <w:p w14:paraId="23D127F3"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497</w:t>
            </w:r>
          </w:p>
        </w:tc>
        <w:tc>
          <w:tcPr>
            <w:tcW w:w="659" w:type="pct"/>
          </w:tcPr>
          <w:p w14:paraId="29F64D66"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42%</w:t>
            </w:r>
          </w:p>
        </w:tc>
        <w:tc>
          <w:tcPr>
            <w:tcW w:w="678" w:type="pct"/>
          </w:tcPr>
          <w:p w14:paraId="69041DC4"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499</w:t>
            </w:r>
          </w:p>
        </w:tc>
        <w:tc>
          <w:tcPr>
            <w:tcW w:w="678" w:type="pct"/>
          </w:tcPr>
          <w:p w14:paraId="5DF6CEA1"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55%</w:t>
            </w:r>
          </w:p>
        </w:tc>
        <w:tc>
          <w:tcPr>
            <w:tcW w:w="666" w:type="pct"/>
          </w:tcPr>
          <w:p w14:paraId="6061DBF1"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996</w:t>
            </w:r>
          </w:p>
        </w:tc>
        <w:tc>
          <w:tcPr>
            <w:tcW w:w="665" w:type="pct"/>
          </w:tcPr>
          <w:p w14:paraId="253F8425"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48%</w:t>
            </w:r>
          </w:p>
        </w:tc>
      </w:tr>
      <w:tr w:rsidR="00B33AB0" w:rsidRPr="00490B9A" w14:paraId="3778743F" w14:textId="77777777" w:rsidTr="00173021">
        <w:tc>
          <w:tcPr>
            <w:tcW w:w="995" w:type="pct"/>
          </w:tcPr>
          <w:p w14:paraId="47487CAB"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Total</w:t>
            </w:r>
          </w:p>
        </w:tc>
        <w:tc>
          <w:tcPr>
            <w:tcW w:w="659" w:type="pct"/>
          </w:tcPr>
          <w:p w14:paraId="42E39578"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1193</w:t>
            </w:r>
          </w:p>
        </w:tc>
        <w:tc>
          <w:tcPr>
            <w:tcW w:w="659" w:type="pct"/>
          </w:tcPr>
          <w:p w14:paraId="2FEA0545"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p>
        </w:tc>
        <w:tc>
          <w:tcPr>
            <w:tcW w:w="678" w:type="pct"/>
          </w:tcPr>
          <w:p w14:paraId="3FD8F864"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903</w:t>
            </w:r>
          </w:p>
        </w:tc>
        <w:tc>
          <w:tcPr>
            <w:tcW w:w="678" w:type="pct"/>
          </w:tcPr>
          <w:p w14:paraId="01BDE362"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p>
        </w:tc>
        <w:tc>
          <w:tcPr>
            <w:tcW w:w="666" w:type="pct"/>
          </w:tcPr>
          <w:p w14:paraId="6CC8CBEA"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2096</w:t>
            </w:r>
          </w:p>
        </w:tc>
        <w:tc>
          <w:tcPr>
            <w:tcW w:w="665" w:type="pct"/>
          </w:tcPr>
          <w:p w14:paraId="6E43BB61"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p>
        </w:tc>
      </w:tr>
    </w:tbl>
    <w:p w14:paraId="2310600B"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46414097" w14:textId="77777777" w:rsidR="00B33AB0" w:rsidRPr="00490B9A" w:rsidRDefault="00B33AB0" w:rsidP="00B33AB0">
      <w:pPr>
        <w:widowControl w:val="0"/>
        <w:autoSpaceDE w:val="0"/>
        <w:autoSpaceDN w:val="0"/>
        <w:adjustRightInd w:val="0"/>
        <w:rPr>
          <w:sz w:val="22"/>
          <w:szCs w:val="22"/>
        </w:rPr>
      </w:pPr>
      <w:r w:rsidRPr="00490B9A">
        <w:rPr>
          <w:sz w:val="22"/>
          <w:szCs w:val="22"/>
        </w:rPr>
        <w:t>Evaluation of Business Majors 2022-2023 (assessment instrument was Post-Course Assessment Simulated Exam, all applications)</w:t>
      </w:r>
    </w:p>
    <w:p w14:paraId="5057BC58" w14:textId="77777777" w:rsidR="00B33AB0" w:rsidRPr="00490B9A" w:rsidRDefault="00B33AB0" w:rsidP="00B33AB0">
      <w:pPr>
        <w:widowControl w:val="0"/>
        <w:autoSpaceDE w:val="0"/>
        <w:autoSpaceDN w:val="0"/>
        <w:adjustRightInd w:val="0"/>
        <w:rPr>
          <w:sz w:val="22"/>
          <w:szCs w:val="22"/>
        </w:rPr>
      </w:pPr>
      <w:r w:rsidRPr="00490B9A">
        <w:rPr>
          <w:sz w:val="22"/>
          <w:szCs w:val="22"/>
        </w:rPr>
        <w:t>58% of business majors met or exceeded expectations.</w:t>
      </w:r>
    </w:p>
    <w:tbl>
      <w:tblPr>
        <w:tblStyle w:val="TableGrid"/>
        <w:tblW w:w="5000" w:type="pct"/>
        <w:tblLook w:val="04A0" w:firstRow="1" w:lastRow="0" w:firstColumn="1" w:lastColumn="0" w:noHBand="0" w:noVBand="1"/>
      </w:tblPr>
      <w:tblGrid>
        <w:gridCol w:w="1861"/>
        <w:gridCol w:w="1232"/>
        <w:gridCol w:w="1232"/>
        <w:gridCol w:w="1268"/>
        <w:gridCol w:w="1268"/>
        <w:gridCol w:w="1245"/>
        <w:gridCol w:w="1244"/>
      </w:tblGrid>
      <w:tr w:rsidR="00B33AB0" w:rsidRPr="00490B9A" w14:paraId="077266A1" w14:textId="77777777" w:rsidTr="00173021">
        <w:tc>
          <w:tcPr>
            <w:tcW w:w="995" w:type="pct"/>
          </w:tcPr>
          <w:p w14:paraId="50E14D7D"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Expectations</w:t>
            </w:r>
          </w:p>
        </w:tc>
        <w:tc>
          <w:tcPr>
            <w:tcW w:w="659" w:type="pct"/>
          </w:tcPr>
          <w:p w14:paraId="6E66A639"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Fall (N)</w:t>
            </w:r>
          </w:p>
        </w:tc>
        <w:tc>
          <w:tcPr>
            <w:tcW w:w="659" w:type="pct"/>
          </w:tcPr>
          <w:p w14:paraId="7303D589"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Fall (%)</w:t>
            </w:r>
          </w:p>
        </w:tc>
        <w:tc>
          <w:tcPr>
            <w:tcW w:w="678" w:type="pct"/>
          </w:tcPr>
          <w:p w14:paraId="7523DA48"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Spring (N)</w:t>
            </w:r>
          </w:p>
        </w:tc>
        <w:tc>
          <w:tcPr>
            <w:tcW w:w="678" w:type="pct"/>
          </w:tcPr>
          <w:p w14:paraId="7B7A038C"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Spring (%)</w:t>
            </w:r>
          </w:p>
        </w:tc>
        <w:tc>
          <w:tcPr>
            <w:tcW w:w="666" w:type="pct"/>
          </w:tcPr>
          <w:p w14:paraId="12E71AC2"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Total (N)</w:t>
            </w:r>
          </w:p>
        </w:tc>
        <w:tc>
          <w:tcPr>
            <w:tcW w:w="665" w:type="pct"/>
          </w:tcPr>
          <w:p w14:paraId="46FA328F"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Total (%)</w:t>
            </w:r>
          </w:p>
        </w:tc>
      </w:tr>
      <w:tr w:rsidR="00B33AB0" w:rsidRPr="00490B9A" w14:paraId="72756E7A" w14:textId="77777777" w:rsidTr="00173021">
        <w:tc>
          <w:tcPr>
            <w:tcW w:w="995" w:type="pct"/>
          </w:tcPr>
          <w:p w14:paraId="4AD7D753"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Exceeds</w:t>
            </w:r>
          </w:p>
        </w:tc>
        <w:tc>
          <w:tcPr>
            <w:tcW w:w="659" w:type="pct"/>
          </w:tcPr>
          <w:p w14:paraId="556C64C4"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102</w:t>
            </w:r>
          </w:p>
        </w:tc>
        <w:tc>
          <w:tcPr>
            <w:tcW w:w="659" w:type="pct"/>
          </w:tcPr>
          <w:p w14:paraId="3A629655"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21%</w:t>
            </w:r>
          </w:p>
        </w:tc>
        <w:tc>
          <w:tcPr>
            <w:tcW w:w="678" w:type="pct"/>
          </w:tcPr>
          <w:p w14:paraId="732E20A1"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31</w:t>
            </w:r>
          </w:p>
        </w:tc>
        <w:tc>
          <w:tcPr>
            <w:tcW w:w="678" w:type="pct"/>
          </w:tcPr>
          <w:p w14:paraId="4BA6B3F4"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10%</w:t>
            </w:r>
          </w:p>
        </w:tc>
        <w:tc>
          <w:tcPr>
            <w:tcW w:w="666" w:type="pct"/>
          </w:tcPr>
          <w:p w14:paraId="55526E08"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133</w:t>
            </w:r>
          </w:p>
        </w:tc>
        <w:tc>
          <w:tcPr>
            <w:tcW w:w="665" w:type="pct"/>
          </w:tcPr>
          <w:p w14:paraId="5654134E"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16%</w:t>
            </w:r>
          </w:p>
        </w:tc>
      </w:tr>
      <w:tr w:rsidR="00B33AB0" w:rsidRPr="00490B9A" w14:paraId="56231950" w14:textId="77777777" w:rsidTr="00173021">
        <w:tc>
          <w:tcPr>
            <w:tcW w:w="995" w:type="pct"/>
          </w:tcPr>
          <w:p w14:paraId="1E1C21AD"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Meets</w:t>
            </w:r>
          </w:p>
        </w:tc>
        <w:tc>
          <w:tcPr>
            <w:tcW w:w="659" w:type="pct"/>
          </w:tcPr>
          <w:p w14:paraId="3844BE4B"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204</w:t>
            </w:r>
          </w:p>
        </w:tc>
        <w:tc>
          <w:tcPr>
            <w:tcW w:w="659" w:type="pct"/>
          </w:tcPr>
          <w:p w14:paraId="404511EC"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42%</w:t>
            </w:r>
          </w:p>
        </w:tc>
        <w:tc>
          <w:tcPr>
            <w:tcW w:w="678" w:type="pct"/>
          </w:tcPr>
          <w:p w14:paraId="34CD59EF"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131</w:t>
            </w:r>
          </w:p>
        </w:tc>
        <w:tc>
          <w:tcPr>
            <w:tcW w:w="678" w:type="pct"/>
          </w:tcPr>
          <w:p w14:paraId="44FFFF70"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40%</w:t>
            </w:r>
          </w:p>
        </w:tc>
        <w:tc>
          <w:tcPr>
            <w:tcW w:w="666" w:type="pct"/>
          </w:tcPr>
          <w:p w14:paraId="2BF74ED2"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335</w:t>
            </w:r>
          </w:p>
        </w:tc>
        <w:tc>
          <w:tcPr>
            <w:tcW w:w="665" w:type="pct"/>
          </w:tcPr>
          <w:p w14:paraId="49978DAE"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42%</w:t>
            </w:r>
          </w:p>
        </w:tc>
      </w:tr>
      <w:tr w:rsidR="00B33AB0" w:rsidRPr="00490B9A" w14:paraId="621527F6" w14:textId="77777777" w:rsidTr="00173021">
        <w:tc>
          <w:tcPr>
            <w:tcW w:w="995" w:type="pct"/>
          </w:tcPr>
          <w:p w14:paraId="1B8EE862"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Fails</w:t>
            </w:r>
          </w:p>
        </w:tc>
        <w:tc>
          <w:tcPr>
            <w:tcW w:w="659" w:type="pct"/>
          </w:tcPr>
          <w:p w14:paraId="5475B4AB"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175</w:t>
            </w:r>
          </w:p>
        </w:tc>
        <w:tc>
          <w:tcPr>
            <w:tcW w:w="659" w:type="pct"/>
          </w:tcPr>
          <w:p w14:paraId="42A0DF62"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36%</w:t>
            </w:r>
          </w:p>
        </w:tc>
        <w:tc>
          <w:tcPr>
            <w:tcW w:w="678" w:type="pct"/>
          </w:tcPr>
          <w:p w14:paraId="30A69595"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164</w:t>
            </w:r>
          </w:p>
        </w:tc>
        <w:tc>
          <w:tcPr>
            <w:tcW w:w="678" w:type="pct"/>
          </w:tcPr>
          <w:p w14:paraId="01C54CF3"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50%</w:t>
            </w:r>
          </w:p>
        </w:tc>
        <w:tc>
          <w:tcPr>
            <w:tcW w:w="666" w:type="pct"/>
          </w:tcPr>
          <w:p w14:paraId="0925B543"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339</w:t>
            </w:r>
          </w:p>
        </w:tc>
        <w:tc>
          <w:tcPr>
            <w:tcW w:w="665" w:type="pct"/>
          </w:tcPr>
          <w:p w14:paraId="06A77A8D"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42%</w:t>
            </w:r>
          </w:p>
        </w:tc>
      </w:tr>
      <w:tr w:rsidR="00B33AB0" w:rsidRPr="00490B9A" w14:paraId="6508B122" w14:textId="77777777" w:rsidTr="00173021">
        <w:tc>
          <w:tcPr>
            <w:tcW w:w="995" w:type="pct"/>
          </w:tcPr>
          <w:p w14:paraId="60AAF484"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Total</w:t>
            </w:r>
          </w:p>
        </w:tc>
        <w:tc>
          <w:tcPr>
            <w:tcW w:w="659" w:type="pct"/>
          </w:tcPr>
          <w:p w14:paraId="19735155"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481</w:t>
            </w:r>
          </w:p>
        </w:tc>
        <w:tc>
          <w:tcPr>
            <w:tcW w:w="659" w:type="pct"/>
          </w:tcPr>
          <w:p w14:paraId="7803FA80"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p>
        </w:tc>
        <w:tc>
          <w:tcPr>
            <w:tcW w:w="678" w:type="pct"/>
          </w:tcPr>
          <w:p w14:paraId="4BADEB6C"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326</w:t>
            </w:r>
          </w:p>
        </w:tc>
        <w:tc>
          <w:tcPr>
            <w:tcW w:w="678" w:type="pct"/>
          </w:tcPr>
          <w:p w14:paraId="6A2D6FDD"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p>
        </w:tc>
        <w:tc>
          <w:tcPr>
            <w:tcW w:w="666" w:type="pct"/>
          </w:tcPr>
          <w:p w14:paraId="6C29651F"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807</w:t>
            </w:r>
          </w:p>
        </w:tc>
        <w:tc>
          <w:tcPr>
            <w:tcW w:w="665" w:type="pct"/>
          </w:tcPr>
          <w:p w14:paraId="0B194F6D"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p>
        </w:tc>
      </w:tr>
    </w:tbl>
    <w:p w14:paraId="19804975" w14:textId="77777777" w:rsidR="00B33AB0" w:rsidRPr="00490B9A" w:rsidRDefault="00B33AB0" w:rsidP="00B33AB0">
      <w:pPr>
        <w:rPr>
          <w:sz w:val="22"/>
          <w:szCs w:val="22"/>
        </w:rPr>
      </w:pPr>
    </w:p>
    <w:p w14:paraId="698EDAC1"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490B9A">
        <w:rPr>
          <w:bCs/>
          <w:sz w:val="22"/>
          <w:szCs w:val="22"/>
        </w:rPr>
        <w:t>Evaluation of All Students 2023-2024 (assessment instrument was Post-Course Assessment Simulated Exam, all applications)</w:t>
      </w:r>
    </w:p>
    <w:p w14:paraId="286B025E"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490B9A">
        <w:rPr>
          <w:bCs/>
          <w:sz w:val="22"/>
          <w:szCs w:val="22"/>
        </w:rPr>
        <w:t>53% of all students met or exceeded expectations.</w:t>
      </w:r>
    </w:p>
    <w:tbl>
      <w:tblPr>
        <w:tblStyle w:val="TableGrid"/>
        <w:tblW w:w="0" w:type="auto"/>
        <w:tblLook w:val="04A0" w:firstRow="1" w:lastRow="0" w:firstColumn="1" w:lastColumn="0" w:noHBand="0" w:noVBand="1"/>
      </w:tblPr>
      <w:tblGrid>
        <w:gridCol w:w="1353"/>
        <w:gridCol w:w="1616"/>
        <w:gridCol w:w="1640"/>
        <w:gridCol w:w="1744"/>
        <w:gridCol w:w="1744"/>
      </w:tblGrid>
      <w:tr w:rsidR="00B33AB0" w:rsidRPr="00490B9A" w14:paraId="1DC3D48C" w14:textId="77777777" w:rsidTr="00173021">
        <w:tc>
          <w:tcPr>
            <w:tcW w:w="0" w:type="auto"/>
          </w:tcPr>
          <w:p w14:paraId="2C46AB56"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Expectations</w:t>
            </w:r>
          </w:p>
        </w:tc>
        <w:tc>
          <w:tcPr>
            <w:tcW w:w="0" w:type="auto"/>
          </w:tcPr>
          <w:p w14:paraId="2E27DE41"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F2F/Hybrid (N)</w:t>
            </w:r>
          </w:p>
        </w:tc>
        <w:tc>
          <w:tcPr>
            <w:tcW w:w="0" w:type="auto"/>
          </w:tcPr>
          <w:p w14:paraId="4A863F8D"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F2F/Hybrid (%)</w:t>
            </w:r>
          </w:p>
        </w:tc>
        <w:tc>
          <w:tcPr>
            <w:tcW w:w="0" w:type="auto"/>
          </w:tcPr>
          <w:p w14:paraId="1B40D932"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100% Online (N)</w:t>
            </w:r>
          </w:p>
        </w:tc>
        <w:tc>
          <w:tcPr>
            <w:tcW w:w="0" w:type="auto"/>
          </w:tcPr>
          <w:p w14:paraId="21D905E5"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100% Online (N)</w:t>
            </w:r>
          </w:p>
        </w:tc>
      </w:tr>
      <w:tr w:rsidR="00B33AB0" w:rsidRPr="00490B9A" w14:paraId="47C63409" w14:textId="77777777" w:rsidTr="00173021">
        <w:tc>
          <w:tcPr>
            <w:tcW w:w="0" w:type="auto"/>
          </w:tcPr>
          <w:p w14:paraId="7CBDB4BB"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Exceeds</w:t>
            </w:r>
          </w:p>
        </w:tc>
        <w:tc>
          <w:tcPr>
            <w:tcW w:w="0" w:type="auto"/>
          </w:tcPr>
          <w:p w14:paraId="14CB5AC7"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144</w:t>
            </w:r>
          </w:p>
        </w:tc>
        <w:tc>
          <w:tcPr>
            <w:tcW w:w="0" w:type="auto"/>
          </w:tcPr>
          <w:p w14:paraId="58664D0C"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19%</w:t>
            </w:r>
          </w:p>
        </w:tc>
        <w:tc>
          <w:tcPr>
            <w:tcW w:w="0" w:type="auto"/>
          </w:tcPr>
          <w:p w14:paraId="67A6AD82"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122</w:t>
            </w:r>
          </w:p>
        </w:tc>
        <w:tc>
          <w:tcPr>
            <w:tcW w:w="0" w:type="auto"/>
          </w:tcPr>
          <w:p w14:paraId="005B4081"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27%</w:t>
            </w:r>
          </w:p>
        </w:tc>
      </w:tr>
      <w:tr w:rsidR="00B33AB0" w:rsidRPr="00490B9A" w14:paraId="63465E07" w14:textId="77777777" w:rsidTr="00173021">
        <w:tc>
          <w:tcPr>
            <w:tcW w:w="0" w:type="auto"/>
          </w:tcPr>
          <w:p w14:paraId="19C70654"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Meets</w:t>
            </w:r>
          </w:p>
        </w:tc>
        <w:tc>
          <w:tcPr>
            <w:tcW w:w="0" w:type="auto"/>
          </w:tcPr>
          <w:p w14:paraId="034A8A34"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759</w:t>
            </w:r>
          </w:p>
        </w:tc>
        <w:tc>
          <w:tcPr>
            <w:tcW w:w="0" w:type="auto"/>
          </w:tcPr>
          <w:p w14:paraId="5DA49D85"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43%</w:t>
            </w:r>
          </w:p>
        </w:tc>
        <w:tc>
          <w:tcPr>
            <w:tcW w:w="0" w:type="auto"/>
          </w:tcPr>
          <w:p w14:paraId="0F3BCCBE"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170</w:t>
            </w:r>
          </w:p>
        </w:tc>
        <w:tc>
          <w:tcPr>
            <w:tcW w:w="0" w:type="auto"/>
          </w:tcPr>
          <w:p w14:paraId="042A3BD7"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38%</w:t>
            </w:r>
          </w:p>
        </w:tc>
      </w:tr>
      <w:tr w:rsidR="00B33AB0" w:rsidRPr="00490B9A" w14:paraId="707157C5" w14:textId="77777777" w:rsidTr="00173021">
        <w:tc>
          <w:tcPr>
            <w:tcW w:w="0" w:type="auto"/>
          </w:tcPr>
          <w:p w14:paraId="1D9211DB"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Fails</w:t>
            </w:r>
          </w:p>
        </w:tc>
        <w:tc>
          <w:tcPr>
            <w:tcW w:w="0" w:type="auto"/>
          </w:tcPr>
          <w:p w14:paraId="07C3B3D6"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881</w:t>
            </w:r>
          </w:p>
        </w:tc>
        <w:tc>
          <w:tcPr>
            <w:tcW w:w="0" w:type="auto"/>
          </w:tcPr>
          <w:p w14:paraId="79D6D1D6"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49%</w:t>
            </w:r>
          </w:p>
        </w:tc>
        <w:tc>
          <w:tcPr>
            <w:tcW w:w="0" w:type="auto"/>
          </w:tcPr>
          <w:p w14:paraId="413CE851"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159</w:t>
            </w:r>
          </w:p>
        </w:tc>
        <w:tc>
          <w:tcPr>
            <w:tcW w:w="0" w:type="auto"/>
          </w:tcPr>
          <w:p w14:paraId="58A942B7"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35%</w:t>
            </w:r>
          </w:p>
        </w:tc>
      </w:tr>
      <w:tr w:rsidR="00B33AB0" w:rsidRPr="00490B9A" w14:paraId="70BEB7F7" w14:textId="77777777" w:rsidTr="00173021">
        <w:tc>
          <w:tcPr>
            <w:tcW w:w="0" w:type="auto"/>
          </w:tcPr>
          <w:p w14:paraId="474112FB"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Total</w:t>
            </w:r>
          </w:p>
        </w:tc>
        <w:tc>
          <w:tcPr>
            <w:tcW w:w="0" w:type="auto"/>
          </w:tcPr>
          <w:p w14:paraId="26820F1C"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1,784</w:t>
            </w:r>
          </w:p>
        </w:tc>
        <w:tc>
          <w:tcPr>
            <w:tcW w:w="0" w:type="auto"/>
          </w:tcPr>
          <w:p w14:paraId="668A7C89"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p>
        </w:tc>
        <w:tc>
          <w:tcPr>
            <w:tcW w:w="0" w:type="auto"/>
          </w:tcPr>
          <w:p w14:paraId="69D88C07"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451</w:t>
            </w:r>
          </w:p>
        </w:tc>
        <w:tc>
          <w:tcPr>
            <w:tcW w:w="0" w:type="auto"/>
          </w:tcPr>
          <w:p w14:paraId="3380D6D7"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p>
        </w:tc>
      </w:tr>
    </w:tbl>
    <w:p w14:paraId="5FA471F8"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42B51F05" w14:textId="77777777" w:rsidR="00B33AB0" w:rsidRPr="00490B9A" w:rsidRDefault="00B33AB0" w:rsidP="00B33AB0">
      <w:pPr>
        <w:widowControl w:val="0"/>
        <w:autoSpaceDE w:val="0"/>
        <w:autoSpaceDN w:val="0"/>
        <w:adjustRightInd w:val="0"/>
        <w:rPr>
          <w:sz w:val="22"/>
          <w:szCs w:val="22"/>
        </w:rPr>
      </w:pPr>
      <w:r w:rsidRPr="00490B9A">
        <w:rPr>
          <w:sz w:val="22"/>
          <w:szCs w:val="22"/>
        </w:rPr>
        <w:t>Evaluation of Business Majors 2023-2024 (assessment instrument was Post-Course Assessment Simulated Exam, all applications)</w:t>
      </w:r>
    </w:p>
    <w:p w14:paraId="3973DA2F" w14:textId="77777777" w:rsidR="00B33AB0" w:rsidRPr="00490B9A" w:rsidRDefault="00B33AB0" w:rsidP="00B33AB0">
      <w:pPr>
        <w:widowControl w:val="0"/>
        <w:autoSpaceDE w:val="0"/>
        <w:autoSpaceDN w:val="0"/>
        <w:adjustRightInd w:val="0"/>
        <w:rPr>
          <w:sz w:val="22"/>
          <w:szCs w:val="22"/>
        </w:rPr>
      </w:pPr>
      <w:r w:rsidRPr="00490B9A">
        <w:rPr>
          <w:sz w:val="22"/>
          <w:szCs w:val="22"/>
        </w:rPr>
        <w:t>54% of business majors met or exceeded expectations.</w:t>
      </w:r>
    </w:p>
    <w:tbl>
      <w:tblPr>
        <w:tblStyle w:val="TableGrid"/>
        <w:tblW w:w="0" w:type="auto"/>
        <w:tblLook w:val="04A0" w:firstRow="1" w:lastRow="0" w:firstColumn="1" w:lastColumn="0" w:noHBand="0" w:noVBand="1"/>
      </w:tblPr>
      <w:tblGrid>
        <w:gridCol w:w="1353"/>
        <w:gridCol w:w="1616"/>
        <w:gridCol w:w="1640"/>
        <w:gridCol w:w="1744"/>
        <w:gridCol w:w="1768"/>
      </w:tblGrid>
      <w:tr w:rsidR="00B33AB0" w:rsidRPr="00490B9A" w14:paraId="11074FA2" w14:textId="77777777" w:rsidTr="00173021">
        <w:tc>
          <w:tcPr>
            <w:tcW w:w="0" w:type="auto"/>
          </w:tcPr>
          <w:p w14:paraId="2C860EF9"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Expectations</w:t>
            </w:r>
          </w:p>
        </w:tc>
        <w:tc>
          <w:tcPr>
            <w:tcW w:w="0" w:type="auto"/>
          </w:tcPr>
          <w:p w14:paraId="2DF92E64"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F2F/Hybrid (N)</w:t>
            </w:r>
          </w:p>
        </w:tc>
        <w:tc>
          <w:tcPr>
            <w:tcW w:w="0" w:type="auto"/>
          </w:tcPr>
          <w:p w14:paraId="4B757431"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F2F/Hybrid (%)</w:t>
            </w:r>
          </w:p>
        </w:tc>
        <w:tc>
          <w:tcPr>
            <w:tcW w:w="0" w:type="auto"/>
          </w:tcPr>
          <w:p w14:paraId="73F748AD"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100% Online (N)</w:t>
            </w:r>
          </w:p>
        </w:tc>
        <w:tc>
          <w:tcPr>
            <w:tcW w:w="0" w:type="auto"/>
          </w:tcPr>
          <w:p w14:paraId="70ABFC9F"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100% Online (%)</w:t>
            </w:r>
          </w:p>
        </w:tc>
      </w:tr>
      <w:tr w:rsidR="00B33AB0" w:rsidRPr="00490B9A" w14:paraId="7B91B8AC" w14:textId="77777777" w:rsidTr="00173021">
        <w:tc>
          <w:tcPr>
            <w:tcW w:w="0" w:type="auto"/>
          </w:tcPr>
          <w:p w14:paraId="6086B4AB"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Exceeds</w:t>
            </w:r>
          </w:p>
        </w:tc>
        <w:tc>
          <w:tcPr>
            <w:tcW w:w="0" w:type="auto"/>
          </w:tcPr>
          <w:p w14:paraId="2ACDF484"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110</w:t>
            </w:r>
          </w:p>
        </w:tc>
        <w:tc>
          <w:tcPr>
            <w:tcW w:w="0" w:type="auto"/>
          </w:tcPr>
          <w:p w14:paraId="3A2A311D"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9%</w:t>
            </w:r>
          </w:p>
        </w:tc>
        <w:tc>
          <w:tcPr>
            <w:tcW w:w="0" w:type="auto"/>
          </w:tcPr>
          <w:p w14:paraId="7FAAF21C"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47</w:t>
            </w:r>
          </w:p>
        </w:tc>
        <w:tc>
          <w:tcPr>
            <w:tcW w:w="0" w:type="auto"/>
          </w:tcPr>
          <w:p w14:paraId="5C170E70"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24%</w:t>
            </w:r>
          </w:p>
        </w:tc>
      </w:tr>
      <w:tr w:rsidR="00B33AB0" w:rsidRPr="00490B9A" w14:paraId="0B483DBE" w14:textId="77777777" w:rsidTr="00173021">
        <w:tc>
          <w:tcPr>
            <w:tcW w:w="0" w:type="auto"/>
          </w:tcPr>
          <w:p w14:paraId="2066A475"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Meets</w:t>
            </w:r>
          </w:p>
        </w:tc>
        <w:tc>
          <w:tcPr>
            <w:tcW w:w="0" w:type="auto"/>
          </w:tcPr>
          <w:p w14:paraId="1CBFEDA7"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546</w:t>
            </w:r>
          </w:p>
        </w:tc>
        <w:tc>
          <w:tcPr>
            <w:tcW w:w="0" w:type="auto"/>
          </w:tcPr>
          <w:p w14:paraId="0A0CEEA5"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43%</w:t>
            </w:r>
          </w:p>
        </w:tc>
        <w:tc>
          <w:tcPr>
            <w:tcW w:w="0" w:type="auto"/>
          </w:tcPr>
          <w:p w14:paraId="2D2BF4A7"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83</w:t>
            </w:r>
          </w:p>
        </w:tc>
        <w:tc>
          <w:tcPr>
            <w:tcW w:w="0" w:type="auto"/>
          </w:tcPr>
          <w:p w14:paraId="0A5573CD"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43%</w:t>
            </w:r>
          </w:p>
        </w:tc>
      </w:tr>
      <w:tr w:rsidR="00B33AB0" w:rsidRPr="00490B9A" w14:paraId="4A7CD86C" w14:textId="77777777" w:rsidTr="00173021">
        <w:tc>
          <w:tcPr>
            <w:tcW w:w="0" w:type="auto"/>
          </w:tcPr>
          <w:p w14:paraId="6D755353"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Fails</w:t>
            </w:r>
          </w:p>
        </w:tc>
        <w:tc>
          <w:tcPr>
            <w:tcW w:w="0" w:type="auto"/>
          </w:tcPr>
          <w:p w14:paraId="490A84EC"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610</w:t>
            </w:r>
          </w:p>
        </w:tc>
        <w:tc>
          <w:tcPr>
            <w:tcW w:w="0" w:type="auto"/>
          </w:tcPr>
          <w:p w14:paraId="339A2F9F"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48%</w:t>
            </w:r>
          </w:p>
        </w:tc>
        <w:tc>
          <w:tcPr>
            <w:tcW w:w="0" w:type="auto"/>
          </w:tcPr>
          <w:p w14:paraId="3D21B117"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64</w:t>
            </w:r>
          </w:p>
        </w:tc>
        <w:tc>
          <w:tcPr>
            <w:tcW w:w="0" w:type="auto"/>
          </w:tcPr>
          <w:p w14:paraId="5093A063"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33%</w:t>
            </w:r>
          </w:p>
        </w:tc>
      </w:tr>
      <w:tr w:rsidR="00B33AB0" w:rsidRPr="00490B9A" w14:paraId="43330520" w14:textId="77777777" w:rsidTr="00173021">
        <w:tc>
          <w:tcPr>
            <w:tcW w:w="0" w:type="auto"/>
          </w:tcPr>
          <w:p w14:paraId="328774A3"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Total</w:t>
            </w:r>
          </w:p>
        </w:tc>
        <w:tc>
          <w:tcPr>
            <w:tcW w:w="0" w:type="auto"/>
          </w:tcPr>
          <w:p w14:paraId="11925D0C"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1,266</w:t>
            </w:r>
          </w:p>
        </w:tc>
        <w:tc>
          <w:tcPr>
            <w:tcW w:w="0" w:type="auto"/>
          </w:tcPr>
          <w:p w14:paraId="370841F1"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p>
        </w:tc>
        <w:tc>
          <w:tcPr>
            <w:tcW w:w="0" w:type="auto"/>
          </w:tcPr>
          <w:p w14:paraId="52D69750"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r w:rsidRPr="00490B9A">
              <w:rPr>
                <w:rFonts w:cs="Times New Roman"/>
                <w:bCs/>
                <w:sz w:val="22"/>
                <w:szCs w:val="22"/>
              </w:rPr>
              <w:t>194</w:t>
            </w:r>
          </w:p>
        </w:tc>
        <w:tc>
          <w:tcPr>
            <w:tcW w:w="0" w:type="auto"/>
          </w:tcPr>
          <w:p w14:paraId="0D77ACF6" w14:textId="77777777" w:rsidR="00B33AB0" w:rsidRPr="00490B9A" w:rsidRDefault="00B33AB0" w:rsidP="00173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sz w:val="22"/>
                <w:szCs w:val="22"/>
              </w:rPr>
            </w:pPr>
          </w:p>
        </w:tc>
      </w:tr>
    </w:tbl>
    <w:p w14:paraId="17587977" w14:textId="77777777" w:rsidR="00B33AB0" w:rsidRDefault="00B33AB0" w:rsidP="00B33AB0">
      <w:pPr>
        <w:rPr>
          <w:sz w:val="22"/>
          <w:szCs w:val="22"/>
        </w:rPr>
      </w:pPr>
    </w:p>
    <w:p w14:paraId="1F57A2F3" w14:textId="77777777" w:rsidR="00967212" w:rsidRDefault="00967212" w:rsidP="00B33AB0">
      <w:pPr>
        <w:rPr>
          <w:sz w:val="22"/>
          <w:szCs w:val="22"/>
        </w:rPr>
      </w:pPr>
    </w:p>
    <w:p w14:paraId="758BD831" w14:textId="77777777" w:rsidR="00967212" w:rsidRPr="00490B9A" w:rsidRDefault="00967212" w:rsidP="00B33AB0">
      <w:pPr>
        <w:rPr>
          <w:sz w:val="22"/>
          <w:szCs w:val="22"/>
        </w:rPr>
      </w:pPr>
    </w:p>
    <w:p w14:paraId="6A88F6EF" w14:textId="77777777" w:rsidR="00B33AB0" w:rsidRPr="00490B9A" w:rsidRDefault="00B33AB0" w:rsidP="00B33AB0">
      <w:pPr>
        <w:rPr>
          <w:b/>
          <w:bCs/>
          <w:sz w:val="22"/>
          <w:szCs w:val="22"/>
          <w:u w:val="single"/>
        </w:rPr>
      </w:pPr>
      <w:r w:rsidRPr="00490B9A">
        <w:rPr>
          <w:b/>
          <w:bCs/>
          <w:sz w:val="22"/>
          <w:szCs w:val="22"/>
          <w:u w:val="single"/>
        </w:rPr>
        <w:lastRenderedPageBreak/>
        <w:t>Results from the Current Assessment Period</w:t>
      </w:r>
    </w:p>
    <w:p w14:paraId="23760C09" w14:textId="77777777" w:rsidR="00B33AB0" w:rsidRPr="00490B9A" w:rsidRDefault="00B33AB0" w:rsidP="00B33AB0">
      <w:pPr>
        <w:rPr>
          <w:sz w:val="22"/>
          <w:szCs w:val="22"/>
          <w:u w:val="single"/>
        </w:rPr>
      </w:pPr>
    </w:p>
    <w:p w14:paraId="02B88D9D" w14:textId="77777777" w:rsidR="00B33AB0" w:rsidRPr="00490B9A" w:rsidRDefault="00B33AB0" w:rsidP="00B33AB0">
      <w:pPr>
        <w:widowControl w:val="0"/>
        <w:autoSpaceDE w:val="0"/>
        <w:autoSpaceDN w:val="0"/>
        <w:adjustRightInd w:val="0"/>
        <w:rPr>
          <w:rFonts w:eastAsia="Calibri"/>
          <w:bCs/>
          <w:sz w:val="22"/>
          <w:szCs w:val="22"/>
        </w:rPr>
      </w:pPr>
      <w:r w:rsidRPr="00490B9A">
        <w:rPr>
          <w:rFonts w:eastAsia="Calibri"/>
          <w:bCs/>
          <w:sz w:val="22"/>
          <w:szCs w:val="22"/>
        </w:rPr>
        <w:t>Evaluation of ALL students (assessment instrument was individual application simulated exams)</w:t>
      </w:r>
    </w:p>
    <w:p w14:paraId="7D1D796D" w14:textId="77777777" w:rsidR="00B33AB0" w:rsidRPr="00490B9A" w:rsidRDefault="00B33AB0" w:rsidP="00B33AB0">
      <w:pPr>
        <w:widowControl w:val="0"/>
        <w:autoSpaceDE w:val="0"/>
        <w:autoSpaceDN w:val="0"/>
        <w:adjustRightInd w:val="0"/>
        <w:rPr>
          <w:rFonts w:eastAsia="Calibri"/>
          <w:bCs/>
          <w:sz w:val="22"/>
          <w:szCs w:val="22"/>
        </w:rPr>
      </w:pPr>
      <w:r w:rsidRPr="00490B9A">
        <w:rPr>
          <w:rFonts w:eastAsia="Calibri"/>
          <w:bCs/>
          <w:sz w:val="22"/>
          <w:szCs w:val="22"/>
        </w:rPr>
        <w:t>49% of all students met or exceeded expectations for Access simulated skills.</w:t>
      </w:r>
    </w:p>
    <w:p w14:paraId="6EC8500B" w14:textId="77777777" w:rsidR="00B33AB0" w:rsidRPr="00490B9A" w:rsidRDefault="00B33AB0" w:rsidP="00B33AB0">
      <w:pPr>
        <w:widowControl w:val="0"/>
        <w:autoSpaceDE w:val="0"/>
        <w:autoSpaceDN w:val="0"/>
        <w:adjustRightInd w:val="0"/>
        <w:rPr>
          <w:rFonts w:eastAsia="Calibri"/>
          <w:bCs/>
          <w:sz w:val="22"/>
          <w:szCs w:val="22"/>
        </w:rPr>
      </w:pPr>
      <w:r w:rsidRPr="00490B9A">
        <w:rPr>
          <w:rFonts w:eastAsia="Calibri"/>
          <w:bCs/>
          <w:sz w:val="22"/>
          <w:szCs w:val="22"/>
        </w:rPr>
        <w:t>60% of all students met or exceeded expectations for Excel simulated skills.</w:t>
      </w:r>
    </w:p>
    <w:tbl>
      <w:tblPr>
        <w:tblW w:w="5000" w:type="pct"/>
        <w:tblLook w:val="04A0" w:firstRow="1" w:lastRow="0" w:firstColumn="1" w:lastColumn="0" w:noHBand="0" w:noVBand="1"/>
      </w:tblPr>
      <w:tblGrid>
        <w:gridCol w:w="1527"/>
        <w:gridCol w:w="927"/>
        <w:gridCol w:w="970"/>
        <w:gridCol w:w="851"/>
        <w:gridCol w:w="1011"/>
        <w:gridCol w:w="1011"/>
        <w:gridCol w:w="1011"/>
        <w:gridCol w:w="1011"/>
        <w:gridCol w:w="1011"/>
      </w:tblGrid>
      <w:tr w:rsidR="00B33AB0" w:rsidRPr="00490B9A" w14:paraId="1D75F008" w14:textId="77777777" w:rsidTr="00173021">
        <w:trPr>
          <w:trHeight w:val="585"/>
        </w:trPr>
        <w:tc>
          <w:tcPr>
            <w:tcW w:w="818" w:type="pct"/>
            <w:tcBorders>
              <w:top w:val="single" w:sz="12" w:space="0" w:color="auto"/>
              <w:left w:val="single" w:sz="12" w:space="0" w:color="auto"/>
              <w:bottom w:val="single" w:sz="12" w:space="0" w:color="auto"/>
              <w:right w:val="single" w:sz="12" w:space="0" w:color="auto"/>
            </w:tcBorders>
            <w:vAlign w:val="center"/>
            <w:hideMark/>
          </w:tcPr>
          <w:p w14:paraId="15B3BA19" w14:textId="77777777" w:rsidR="00B33AB0" w:rsidRPr="00490B9A" w:rsidRDefault="00B33AB0" w:rsidP="00173021">
            <w:pPr>
              <w:rPr>
                <w:bCs/>
                <w:color w:val="000000"/>
                <w:sz w:val="22"/>
                <w:szCs w:val="22"/>
              </w:rPr>
            </w:pPr>
            <w:r w:rsidRPr="00490B9A">
              <w:rPr>
                <w:bCs/>
                <w:color w:val="000000"/>
                <w:sz w:val="22"/>
                <w:szCs w:val="22"/>
              </w:rPr>
              <w:t>Performance Fall 2024</w:t>
            </w:r>
          </w:p>
        </w:tc>
        <w:tc>
          <w:tcPr>
            <w:tcW w:w="1016" w:type="pct"/>
            <w:gridSpan w:val="2"/>
            <w:tcBorders>
              <w:top w:val="single" w:sz="12" w:space="0" w:color="auto"/>
              <w:left w:val="nil"/>
              <w:bottom w:val="single" w:sz="12" w:space="0" w:color="auto"/>
              <w:right w:val="single" w:sz="12" w:space="0" w:color="auto"/>
            </w:tcBorders>
            <w:vAlign w:val="center"/>
          </w:tcPr>
          <w:p w14:paraId="2AF70D8D" w14:textId="77777777" w:rsidR="00B33AB0" w:rsidRPr="00490B9A" w:rsidRDefault="00B33AB0" w:rsidP="00173021">
            <w:pPr>
              <w:jc w:val="center"/>
              <w:rPr>
                <w:bCs/>
                <w:color w:val="000000"/>
                <w:sz w:val="22"/>
                <w:szCs w:val="22"/>
              </w:rPr>
            </w:pPr>
            <w:r w:rsidRPr="00490B9A">
              <w:rPr>
                <w:bCs/>
                <w:color w:val="000000"/>
                <w:sz w:val="22"/>
                <w:szCs w:val="22"/>
              </w:rPr>
              <w:t>Access Exam</w:t>
            </w:r>
          </w:p>
          <w:p w14:paraId="62CFA41A" w14:textId="77777777" w:rsidR="00B33AB0" w:rsidRPr="00490B9A" w:rsidRDefault="00B33AB0" w:rsidP="00173021">
            <w:pPr>
              <w:jc w:val="center"/>
              <w:rPr>
                <w:bCs/>
                <w:color w:val="000000"/>
                <w:sz w:val="22"/>
                <w:szCs w:val="22"/>
              </w:rPr>
            </w:pPr>
            <w:r w:rsidRPr="00490B9A">
              <w:rPr>
                <w:bCs/>
                <w:color w:val="000000"/>
                <w:sz w:val="22"/>
                <w:szCs w:val="22"/>
              </w:rPr>
              <w:t>Assessment Method Face-2-Face/Hybrid</w:t>
            </w:r>
          </w:p>
        </w:tc>
        <w:tc>
          <w:tcPr>
            <w:tcW w:w="998" w:type="pct"/>
            <w:gridSpan w:val="2"/>
            <w:tcBorders>
              <w:top w:val="single" w:sz="12" w:space="0" w:color="auto"/>
              <w:left w:val="nil"/>
              <w:bottom w:val="single" w:sz="12" w:space="0" w:color="auto"/>
              <w:right w:val="single" w:sz="12" w:space="0" w:color="auto"/>
            </w:tcBorders>
            <w:vAlign w:val="center"/>
          </w:tcPr>
          <w:p w14:paraId="52D75708" w14:textId="77777777" w:rsidR="00B33AB0" w:rsidRPr="00490B9A" w:rsidRDefault="00B33AB0" w:rsidP="00173021">
            <w:pPr>
              <w:jc w:val="center"/>
              <w:rPr>
                <w:bCs/>
                <w:color w:val="000000"/>
                <w:sz w:val="22"/>
                <w:szCs w:val="22"/>
              </w:rPr>
            </w:pPr>
            <w:r w:rsidRPr="00490B9A">
              <w:rPr>
                <w:bCs/>
                <w:color w:val="000000"/>
                <w:sz w:val="22"/>
                <w:szCs w:val="22"/>
              </w:rPr>
              <w:t>Access Exam</w:t>
            </w:r>
          </w:p>
          <w:p w14:paraId="2A32A2BA" w14:textId="77777777" w:rsidR="00B33AB0" w:rsidRPr="00490B9A" w:rsidRDefault="00B33AB0" w:rsidP="00173021">
            <w:pPr>
              <w:jc w:val="center"/>
              <w:rPr>
                <w:bCs/>
                <w:color w:val="000000"/>
                <w:sz w:val="22"/>
                <w:szCs w:val="22"/>
              </w:rPr>
            </w:pPr>
            <w:r w:rsidRPr="00490B9A">
              <w:rPr>
                <w:bCs/>
                <w:color w:val="000000"/>
                <w:sz w:val="22"/>
                <w:szCs w:val="22"/>
              </w:rPr>
              <w:t>Assessment Method 100% Online</w:t>
            </w:r>
          </w:p>
        </w:tc>
        <w:tc>
          <w:tcPr>
            <w:tcW w:w="1084" w:type="pct"/>
            <w:gridSpan w:val="2"/>
            <w:tcBorders>
              <w:top w:val="single" w:sz="12" w:space="0" w:color="auto"/>
              <w:left w:val="nil"/>
              <w:bottom w:val="single" w:sz="12" w:space="0" w:color="auto"/>
              <w:right w:val="single" w:sz="12" w:space="0" w:color="auto"/>
            </w:tcBorders>
          </w:tcPr>
          <w:p w14:paraId="739984B8" w14:textId="77777777" w:rsidR="00B33AB0" w:rsidRPr="00490B9A" w:rsidRDefault="00B33AB0" w:rsidP="00173021">
            <w:pPr>
              <w:jc w:val="center"/>
              <w:rPr>
                <w:bCs/>
                <w:color w:val="000000"/>
                <w:sz w:val="22"/>
                <w:szCs w:val="22"/>
              </w:rPr>
            </w:pPr>
            <w:r w:rsidRPr="00490B9A">
              <w:rPr>
                <w:bCs/>
                <w:color w:val="000000"/>
                <w:sz w:val="22"/>
                <w:szCs w:val="22"/>
              </w:rPr>
              <w:t>Excel Exam Assessment Method</w:t>
            </w:r>
          </w:p>
          <w:p w14:paraId="63858E2A" w14:textId="77777777" w:rsidR="00B33AB0" w:rsidRPr="00490B9A" w:rsidRDefault="00B33AB0" w:rsidP="00173021">
            <w:pPr>
              <w:jc w:val="center"/>
              <w:rPr>
                <w:bCs/>
                <w:color w:val="000000"/>
                <w:sz w:val="22"/>
                <w:szCs w:val="22"/>
              </w:rPr>
            </w:pPr>
            <w:r w:rsidRPr="00490B9A">
              <w:rPr>
                <w:bCs/>
                <w:color w:val="000000"/>
                <w:sz w:val="22"/>
                <w:szCs w:val="22"/>
              </w:rPr>
              <w:t>Face-2-2Face/Hybrid</w:t>
            </w:r>
          </w:p>
        </w:tc>
        <w:tc>
          <w:tcPr>
            <w:tcW w:w="1084" w:type="pct"/>
            <w:gridSpan w:val="2"/>
            <w:tcBorders>
              <w:top w:val="single" w:sz="12" w:space="0" w:color="auto"/>
              <w:left w:val="nil"/>
              <w:bottom w:val="single" w:sz="12" w:space="0" w:color="auto"/>
              <w:right w:val="single" w:sz="12" w:space="0" w:color="auto"/>
            </w:tcBorders>
          </w:tcPr>
          <w:p w14:paraId="15ABBCE6" w14:textId="77777777" w:rsidR="00B33AB0" w:rsidRPr="00490B9A" w:rsidRDefault="00B33AB0" w:rsidP="00173021">
            <w:pPr>
              <w:jc w:val="center"/>
              <w:rPr>
                <w:bCs/>
                <w:color w:val="000000"/>
                <w:sz w:val="22"/>
                <w:szCs w:val="22"/>
              </w:rPr>
            </w:pPr>
            <w:r w:rsidRPr="00490B9A">
              <w:rPr>
                <w:bCs/>
                <w:color w:val="000000"/>
                <w:sz w:val="22"/>
                <w:szCs w:val="22"/>
              </w:rPr>
              <w:t>Excel Exam</w:t>
            </w:r>
          </w:p>
          <w:p w14:paraId="787A7CA6" w14:textId="77777777" w:rsidR="00B33AB0" w:rsidRPr="00490B9A" w:rsidRDefault="00B33AB0" w:rsidP="00173021">
            <w:pPr>
              <w:jc w:val="center"/>
              <w:rPr>
                <w:bCs/>
                <w:color w:val="000000"/>
                <w:sz w:val="22"/>
                <w:szCs w:val="22"/>
              </w:rPr>
            </w:pPr>
            <w:r w:rsidRPr="00490B9A">
              <w:rPr>
                <w:bCs/>
                <w:color w:val="000000"/>
                <w:sz w:val="22"/>
                <w:szCs w:val="22"/>
              </w:rPr>
              <w:t>Assessment Method</w:t>
            </w:r>
          </w:p>
          <w:p w14:paraId="0E0CD5E2" w14:textId="77777777" w:rsidR="00B33AB0" w:rsidRPr="00490B9A" w:rsidRDefault="00B33AB0" w:rsidP="00173021">
            <w:pPr>
              <w:jc w:val="center"/>
              <w:rPr>
                <w:bCs/>
                <w:color w:val="000000"/>
                <w:sz w:val="22"/>
                <w:szCs w:val="22"/>
              </w:rPr>
            </w:pPr>
            <w:r w:rsidRPr="00490B9A">
              <w:rPr>
                <w:bCs/>
                <w:color w:val="000000"/>
                <w:sz w:val="22"/>
                <w:szCs w:val="22"/>
              </w:rPr>
              <w:t>100% Online</w:t>
            </w:r>
          </w:p>
        </w:tc>
      </w:tr>
      <w:tr w:rsidR="00B33AB0" w:rsidRPr="00490B9A" w14:paraId="3D012021" w14:textId="77777777" w:rsidTr="00173021">
        <w:trPr>
          <w:trHeight w:val="330"/>
        </w:trPr>
        <w:tc>
          <w:tcPr>
            <w:tcW w:w="818" w:type="pct"/>
            <w:tcBorders>
              <w:top w:val="nil"/>
              <w:left w:val="single" w:sz="12" w:space="0" w:color="auto"/>
              <w:bottom w:val="single" w:sz="12" w:space="0" w:color="auto"/>
              <w:right w:val="single" w:sz="12" w:space="0" w:color="auto"/>
            </w:tcBorders>
            <w:vAlign w:val="center"/>
            <w:hideMark/>
          </w:tcPr>
          <w:p w14:paraId="50862DD5" w14:textId="77777777" w:rsidR="00B33AB0" w:rsidRPr="00490B9A" w:rsidRDefault="00B33AB0" w:rsidP="00173021">
            <w:pPr>
              <w:rPr>
                <w:bCs/>
                <w:color w:val="000000"/>
                <w:sz w:val="22"/>
                <w:szCs w:val="22"/>
              </w:rPr>
            </w:pPr>
            <w:r w:rsidRPr="00490B9A">
              <w:rPr>
                <w:bCs/>
                <w:color w:val="000000"/>
                <w:sz w:val="22"/>
                <w:szCs w:val="22"/>
              </w:rPr>
              <w:t> </w:t>
            </w:r>
          </w:p>
        </w:tc>
        <w:tc>
          <w:tcPr>
            <w:tcW w:w="496" w:type="pct"/>
            <w:tcBorders>
              <w:top w:val="nil"/>
              <w:left w:val="nil"/>
              <w:bottom w:val="single" w:sz="12" w:space="0" w:color="auto"/>
              <w:right w:val="single" w:sz="12" w:space="0" w:color="auto"/>
            </w:tcBorders>
            <w:vAlign w:val="center"/>
            <w:hideMark/>
          </w:tcPr>
          <w:p w14:paraId="469936CB" w14:textId="77777777" w:rsidR="00B33AB0" w:rsidRPr="00490B9A" w:rsidRDefault="00B33AB0" w:rsidP="00173021">
            <w:pPr>
              <w:jc w:val="center"/>
              <w:rPr>
                <w:bCs/>
                <w:color w:val="000000"/>
                <w:sz w:val="22"/>
                <w:szCs w:val="22"/>
              </w:rPr>
            </w:pPr>
            <w:r w:rsidRPr="00490B9A">
              <w:rPr>
                <w:bCs/>
                <w:color w:val="000000"/>
                <w:sz w:val="22"/>
                <w:szCs w:val="22"/>
              </w:rPr>
              <w:t>N</w:t>
            </w:r>
          </w:p>
        </w:tc>
        <w:tc>
          <w:tcPr>
            <w:tcW w:w="520" w:type="pct"/>
            <w:tcBorders>
              <w:top w:val="nil"/>
              <w:left w:val="nil"/>
              <w:bottom w:val="single" w:sz="12" w:space="0" w:color="auto"/>
              <w:right w:val="single" w:sz="12" w:space="0" w:color="auto"/>
            </w:tcBorders>
            <w:vAlign w:val="center"/>
            <w:hideMark/>
          </w:tcPr>
          <w:p w14:paraId="7ED7F198" w14:textId="77777777" w:rsidR="00B33AB0" w:rsidRPr="00490B9A" w:rsidRDefault="00B33AB0" w:rsidP="00173021">
            <w:pPr>
              <w:jc w:val="center"/>
              <w:rPr>
                <w:bCs/>
                <w:color w:val="000000"/>
                <w:sz w:val="22"/>
                <w:szCs w:val="22"/>
              </w:rPr>
            </w:pPr>
            <w:r w:rsidRPr="00490B9A">
              <w:rPr>
                <w:bCs/>
                <w:color w:val="000000"/>
                <w:sz w:val="22"/>
                <w:szCs w:val="22"/>
              </w:rPr>
              <w:t>%</w:t>
            </w:r>
          </w:p>
        </w:tc>
        <w:tc>
          <w:tcPr>
            <w:tcW w:w="456" w:type="pct"/>
            <w:tcBorders>
              <w:top w:val="nil"/>
              <w:left w:val="nil"/>
              <w:bottom w:val="single" w:sz="12" w:space="0" w:color="auto"/>
              <w:right w:val="single" w:sz="12" w:space="0" w:color="auto"/>
            </w:tcBorders>
            <w:vAlign w:val="center"/>
            <w:hideMark/>
          </w:tcPr>
          <w:p w14:paraId="3D5C4AFB" w14:textId="77777777" w:rsidR="00B33AB0" w:rsidRPr="00490B9A" w:rsidRDefault="00B33AB0" w:rsidP="00173021">
            <w:pPr>
              <w:jc w:val="center"/>
              <w:rPr>
                <w:bCs/>
                <w:color w:val="000000"/>
                <w:sz w:val="22"/>
                <w:szCs w:val="22"/>
              </w:rPr>
            </w:pPr>
            <w:r w:rsidRPr="00490B9A">
              <w:rPr>
                <w:bCs/>
                <w:color w:val="000000"/>
                <w:sz w:val="22"/>
                <w:szCs w:val="22"/>
              </w:rPr>
              <w:t>N</w:t>
            </w:r>
          </w:p>
        </w:tc>
        <w:tc>
          <w:tcPr>
            <w:tcW w:w="542" w:type="pct"/>
            <w:tcBorders>
              <w:top w:val="nil"/>
              <w:left w:val="nil"/>
              <w:bottom w:val="single" w:sz="12" w:space="0" w:color="auto"/>
              <w:right w:val="single" w:sz="12" w:space="0" w:color="auto"/>
            </w:tcBorders>
            <w:vAlign w:val="center"/>
            <w:hideMark/>
          </w:tcPr>
          <w:p w14:paraId="18B55547" w14:textId="77777777" w:rsidR="00B33AB0" w:rsidRPr="00490B9A" w:rsidRDefault="00B33AB0" w:rsidP="00173021">
            <w:pPr>
              <w:jc w:val="center"/>
              <w:rPr>
                <w:bCs/>
                <w:color w:val="000000"/>
                <w:sz w:val="22"/>
                <w:szCs w:val="22"/>
              </w:rPr>
            </w:pPr>
            <w:r w:rsidRPr="00490B9A">
              <w:rPr>
                <w:bCs/>
                <w:color w:val="000000"/>
                <w:sz w:val="22"/>
                <w:szCs w:val="22"/>
              </w:rPr>
              <w:t>%</w:t>
            </w:r>
          </w:p>
        </w:tc>
        <w:tc>
          <w:tcPr>
            <w:tcW w:w="542" w:type="pct"/>
            <w:tcBorders>
              <w:top w:val="nil"/>
              <w:left w:val="nil"/>
              <w:bottom w:val="single" w:sz="12" w:space="0" w:color="auto"/>
              <w:right w:val="single" w:sz="12" w:space="0" w:color="auto"/>
            </w:tcBorders>
          </w:tcPr>
          <w:p w14:paraId="7F955350" w14:textId="77777777" w:rsidR="00B33AB0" w:rsidRPr="00490B9A" w:rsidRDefault="00B33AB0" w:rsidP="00173021">
            <w:pPr>
              <w:jc w:val="center"/>
              <w:rPr>
                <w:bCs/>
                <w:color w:val="000000"/>
                <w:sz w:val="22"/>
                <w:szCs w:val="22"/>
              </w:rPr>
            </w:pPr>
            <w:r w:rsidRPr="00490B9A">
              <w:rPr>
                <w:bCs/>
                <w:color w:val="000000"/>
                <w:sz w:val="22"/>
                <w:szCs w:val="22"/>
              </w:rPr>
              <w:t>N</w:t>
            </w:r>
          </w:p>
        </w:tc>
        <w:tc>
          <w:tcPr>
            <w:tcW w:w="542" w:type="pct"/>
            <w:tcBorders>
              <w:top w:val="nil"/>
              <w:left w:val="nil"/>
              <w:bottom w:val="single" w:sz="12" w:space="0" w:color="auto"/>
              <w:right w:val="single" w:sz="12" w:space="0" w:color="auto"/>
            </w:tcBorders>
          </w:tcPr>
          <w:p w14:paraId="1EAA320E" w14:textId="77777777" w:rsidR="00B33AB0" w:rsidRPr="00490B9A" w:rsidRDefault="00B33AB0" w:rsidP="00173021">
            <w:pPr>
              <w:jc w:val="center"/>
              <w:rPr>
                <w:bCs/>
                <w:color w:val="000000"/>
                <w:sz w:val="22"/>
                <w:szCs w:val="22"/>
              </w:rPr>
            </w:pPr>
            <w:r w:rsidRPr="00490B9A">
              <w:rPr>
                <w:bCs/>
                <w:color w:val="000000"/>
                <w:sz w:val="22"/>
                <w:szCs w:val="22"/>
              </w:rPr>
              <w:t>%</w:t>
            </w:r>
          </w:p>
        </w:tc>
        <w:tc>
          <w:tcPr>
            <w:tcW w:w="542" w:type="pct"/>
            <w:tcBorders>
              <w:top w:val="nil"/>
              <w:left w:val="nil"/>
              <w:bottom w:val="single" w:sz="12" w:space="0" w:color="auto"/>
              <w:right w:val="single" w:sz="12" w:space="0" w:color="auto"/>
            </w:tcBorders>
          </w:tcPr>
          <w:p w14:paraId="024EFEA8" w14:textId="77777777" w:rsidR="00B33AB0" w:rsidRPr="00490B9A" w:rsidRDefault="00B33AB0" w:rsidP="00173021">
            <w:pPr>
              <w:jc w:val="center"/>
              <w:rPr>
                <w:bCs/>
                <w:color w:val="000000"/>
                <w:sz w:val="22"/>
                <w:szCs w:val="22"/>
              </w:rPr>
            </w:pPr>
            <w:r w:rsidRPr="00490B9A">
              <w:rPr>
                <w:bCs/>
                <w:color w:val="000000"/>
                <w:sz w:val="22"/>
                <w:szCs w:val="22"/>
              </w:rPr>
              <w:t>N</w:t>
            </w:r>
          </w:p>
        </w:tc>
        <w:tc>
          <w:tcPr>
            <w:tcW w:w="542" w:type="pct"/>
            <w:tcBorders>
              <w:top w:val="nil"/>
              <w:left w:val="nil"/>
              <w:bottom w:val="single" w:sz="12" w:space="0" w:color="auto"/>
              <w:right w:val="single" w:sz="12" w:space="0" w:color="auto"/>
            </w:tcBorders>
          </w:tcPr>
          <w:p w14:paraId="2B8C3605" w14:textId="77777777" w:rsidR="00B33AB0" w:rsidRPr="00490B9A" w:rsidRDefault="00B33AB0" w:rsidP="00173021">
            <w:pPr>
              <w:jc w:val="center"/>
              <w:rPr>
                <w:bCs/>
                <w:color w:val="000000"/>
                <w:sz w:val="22"/>
                <w:szCs w:val="22"/>
              </w:rPr>
            </w:pPr>
            <w:r w:rsidRPr="00490B9A">
              <w:rPr>
                <w:bCs/>
                <w:color w:val="000000"/>
                <w:sz w:val="22"/>
                <w:szCs w:val="22"/>
              </w:rPr>
              <w:t>%</w:t>
            </w:r>
          </w:p>
        </w:tc>
      </w:tr>
      <w:tr w:rsidR="00B33AB0" w:rsidRPr="00490B9A" w14:paraId="403E806D" w14:textId="77777777" w:rsidTr="00173021">
        <w:trPr>
          <w:trHeight w:val="330"/>
        </w:trPr>
        <w:tc>
          <w:tcPr>
            <w:tcW w:w="818" w:type="pct"/>
            <w:tcBorders>
              <w:top w:val="nil"/>
              <w:left w:val="single" w:sz="12" w:space="0" w:color="auto"/>
              <w:bottom w:val="single" w:sz="12" w:space="0" w:color="auto"/>
              <w:right w:val="single" w:sz="12" w:space="0" w:color="auto"/>
            </w:tcBorders>
            <w:vAlign w:val="center"/>
            <w:hideMark/>
          </w:tcPr>
          <w:p w14:paraId="6F3A7950" w14:textId="77777777" w:rsidR="00B33AB0" w:rsidRPr="00490B9A" w:rsidRDefault="00B33AB0" w:rsidP="00173021">
            <w:pPr>
              <w:rPr>
                <w:bCs/>
                <w:color w:val="000000"/>
                <w:sz w:val="22"/>
                <w:szCs w:val="22"/>
              </w:rPr>
            </w:pPr>
            <w:r w:rsidRPr="00490B9A">
              <w:rPr>
                <w:bCs/>
                <w:color w:val="000000"/>
                <w:sz w:val="22"/>
                <w:szCs w:val="22"/>
              </w:rPr>
              <w:t>Exceeded (90%+)</w:t>
            </w:r>
          </w:p>
        </w:tc>
        <w:tc>
          <w:tcPr>
            <w:tcW w:w="496" w:type="pct"/>
            <w:tcBorders>
              <w:top w:val="nil"/>
              <w:left w:val="nil"/>
              <w:bottom w:val="single" w:sz="12" w:space="0" w:color="auto"/>
              <w:right w:val="single" w:sz="12" w:space="0" w:color="auto"/>
            </w:tcBorders>
            <w:vAlign w:val="center"/>
          </w:tcPr>
          <w:p w14:paraId="314CDE69" w14:textId="77777777" w:rsidR="00B33AB0" w:rsidRPr="00490B9A" w:rsidRDefault="00B33AB0" w:rsidP="00173021">
            <w:pPr>
              <w:jc w:val="center"/>
              <w:rPr>
                <w:bCs/>
                <w:color w:val="000000"/>
                <w:sz w:val="22"/>
                <w:szCs w:val="22"/>
              </w:rPr>
            </w:pPr>
            <w:r w:rsidRPr="00490B9A">
              <w:rPr>
                <w:bCs/>
                <w:color w:val="000000"/>
                <w:sz w:val="22"/>
                <w:szCs w:val="22"/>
              </w:rPr>
              <w:t>55</w:t>
            </w:r>
          </w:p>
        </w:tc>
        <w:tc>
          <w:tcPr>
            <w:tcW w:w="520" w:type="pct"/>
            <w:tcBorders>
              <w:top w:val="nil"/>
              <w:left w:val="nil"/>
              <w:bottom w:val="single" w:sz="12" w:space="0" w:color="auto"/>
              <w:right w:val="single" w:sz="12" w:space="0" w:color="auto"/>
            </w:tcBorders>
            <w:vAlign w:val="center"/>
          </w:tcPr>
          <w:p w14:paraId="6CFD2ECB" w14:textId="77777777" w:rsidR="00B33AB0" w:rsidRPr="00490B9A" w:rsidRDefault="00B33AB0" w:rsidP="00173021">
            <w:pPr>
              <w:jc w:val="center"/>
              <w:rPr>
                <w:bCs/>
                <w:color w:val="000000"/>
                <w:sz w:val="22"/>
                <w:szCs w:val="22"/>
              </w:rPr>
            </w:pPr>
            <w:r w:rsidRPr="00490B9A">
              <w:rPr>
                <w:bCs/>
                <w:color w:val="000000"/>
                <w:sz w:val="22"/>
                <w:szCs w:val="22"/>
              </w:rPr>
              <w:t>5%</w:t>
            </w:r>
          </w:p>
        </w:tc>
        <w:tc>
          <w:tcPr>
            <w:tcW w:w="456" w:type="pct"/>
            <w:tcBorders>
              <w:top w:val="nil"/>
              <w:left w:val="nil"/>
              <w:bottom w:val="single" w:sz="12" w:space="0" w:color="auto"/>
              <w:right w:val="single" w:sz="12" w:space="0" w:color="auto"/>
            </w:tcBorders>
            <w:vAlign w:val="center"/>
          </w:tcPr>
          <w:p w14:paraId="47F91AFB" w14:textId="77777777" w:rsidR="00B33AB0" w:rsidRPr="00490B9A" w:rsidRDefault="00B33AB0" w:rsidP="00173021">
            <w:pPr>
              <w:jc w:val="center"/>
              <w:rPr>
                <w:bCs/>
                <w:color w:val="000000"/>
                <w:sz w:val="22"/>
                <w:szCs w:val="22"/>
              </w:rPr>
            </w:pPr>
            <w:r w:rsidRPr="00490B9A">
              <w:rPr>
                <w:bCs/>
                <w:color w:val="000000"/>
                <w:sz w:val="22"/>
                <w:szCs w:val="22"/>
              </w:rPr>
              <w:t>120</w:t>
            </w:r>
          </w:p>
        </w:tc>
        <w:tc>
          <w:tcPr>
            <w:tcW w:w="542" w:type="pct"/>
            <w:tcBorders>
              <w:top w:val="nil"/>
              <w:left w:val="nil"/>
              <w:bottom w:val="single" w:sz="12" w:space="0" w:color="auto"/>
              <w:right w:val="single" w:sz="12" w:space="0" w:color="auto"/>
            </w:tcBorders>
            <w:vAlign w:val="center"/>
          </w:tcPr>
          <w:p w14:paraId="3A8CE521" w14:textId="77777777" w:rsidR="00B33AB0" w:rsidRPr="00490B9A" w:rsidRDefault="00B33AB0" w:rsidP="00173021">
            <w:pPr>
              <w:jc w:val="center"/>
              <w:rPr>
                <w:bCs/>
                <w:color w:val="000000"/>
                <w:sz w:val="22"/>
                <w:szCs w:val="22"/>
              </w:rPr>
            </w:pPr>
            <w:r w:rsidRPr="00490B9A">
              <w:rPr>
                <w:bCs/>
                <w:color w:val="000000"/>
                <w:sz w:val="22"/>
                <w:szCs w:val="22"/>
              </w:rPr>
              <w:t>46%</w:t>
            </w:r>
          </w:p>
        </w:tc>
        <w:tc>
          <w:tcPr>
            <w:tcW w:w="542" w:type="pct"/>
            <w:tcBorders>
              <w:top w:val="nil"/>
              <w:left w:val="nil"/>
              <w:bottom w:val="single" w:sz="12" w:space="0" w:color="auto"/>
              <w:right w:val="single" w:sz="12" w:space="0" w:color="auto"/>
            </w:tcBorders>
          </w:tcPr>
          <w:p w14:paraId="4A3EE394" w14:textId="77777777" w:rsidR="00B33AB0" w:rsidRPr="00490B9A" w:rsidRDefault="00B33AB0" w:rsidP="00173021">
            <w:pPr>
              <w:jc w:val="center"/>
              <w:rPr>
                <w:bCs/>
                <w:color w:val="000000"/>
                <w:sz w:val="22"/>
                <w:szCs w:val="22"/>
              </w:rPr>
            </w:pPr>
            <w:r w:rsidRPr="00490B9A">
              <w:rPr>
                <w:bCs/>
                <w:color w:val="000000"/>
                <w:sz w:val="22"/>
                <w:szCs w:val="22"/>
              </w:rPr>
              <w:t>111</w:t>
            </w:r>
          </w:p>
        </w:tc>
        <w:tc>
          <w:tcPr>
            <w:tcW w:w="542" w:type="pct"/>
            <w:tcBorders>
              <w:top w:val="nil"/>
              <w:left w:val="nil"/>
              <w:bottom w:val="single" w:sz="12" w:space="0" w:color="auto"/>
              <w:right w:val="single" w:sz="12" w:space="0" w:color="auto"/>
            </w:tcBorders>
          </w:tcPr>
          <w:p w14:paraId="69AD6E45" w14:textId="77777777" w:rsidR="00B33AB0" w:rsidRPr="00490B9A" w:rsidRDefault="00B33AB0" w:rsidP="00173021">
            <w:pPr>
              <w:jc w:val="center"/>
              <w:rPr>
                <w:bCs/>
                <w:color w:val="000000"/>
                <w:sz w:val="22"/>
                <w:szCs w:val="22"/>
              </w:rPr>
            </w:pPr>
            <w:r w:rsidRPr="00490B9A">
              <w:rPr>
                <w:bCs/>
                <w:color w:val="000000"/>
                <w:sz w:val="22"/>
                <w:szCs w:val="22"/>
              </w:rPr>
              <w:t>11%</w:t>
            </w:r>
          </w:p>
        </w:tc>
        <w:tc>
          <w:tcPr>
            <w:tcW w:w="542" w:type="pct"/>
            <w:tcBorders>
              <w:top w:val="nil"/>
              <w:left w:val="nil"/>
              <w:bottom w:val="single" w:sz="12" w:space="0" w:color="auto"/>
              <w:right w:val="single" w:sz="12" w:space="0" w:color="auto"/>
            </w:tcBorders>
          </w:tcPr>
          <w:p w14:paraId="3D6C2E2D" w14:textId="77777777" w:rsidR="00B33AB0" w:rsidRPr="00490B9A" w:rsidRDefault="00B33AB0" w:rsidP="00173021">
            <w:pPr>
              <w:jc w:val="center"/>
              <w:rPr>
                <w:bCs/>
                <w:color w:val="000000"/>
                <w:sz w:val="22"/>
                <w:szCs w:val="22"/>
              </w:rPr>
            </w:pPr>
            <w:r w:rsidRPr="00490B9A">
              <w:rPr>
                <w:bCs/>
                <w:color w:val="000000"/>
                <w:sz w:val="22"/>
                <w:szCs w:val="22"/>
              </w:rPr>
              <w:t>166</w:t>
            </w:r>
          </w:p>
        </w:tc>
        <w:tc>
          <w:tcPr>
            <w:tcW w:w="542" w:type="pct"/>
            <w:tcBorders>
              <w:top w:val="nil"/>
              <w:left w:val="nil"/>
              <w:bottom w:val="single" w:sz="12" w:space="0" w:color="auto"/>
              <w:right w:val="single" w:sz="12" w:space="0" w:color="auto"/>
            </w:tcBorders>
          </w:tcPr>
          <w:p w14:paraId="7A343768" w14:textId="77777777" w:rsidR="00B33AB0" w:rsidRPr="00490B9A" w:rsidRDefault="00B33AB0" w:rsidP="00173021">
            <w:pPr>
              <w:jc w:val="center"/>
              <w:rPr>
                <w:bCs/>
                <w:color w:val="000000"/>
                <w:sz w:val="22"/>
                <w:szCs w:val="22"/>
              </w:rPr>
            </w:pPr>
            <w:r w:rsidRPr="00490B9A">
              <w:rPr>
                <w:bCs/>
                <w:color w:val="000000"/>
                <w:sz w:val="22"/>
                <w:szCs w:val="22"/>
              </w:rPr>
              <w:t>63%</w:t>
            </w:r>
          </w:p>
        </w:tc>
      </w:tr>
      <w:tr w:rsidR="00B33AB0" w:rsidRPr="00490B9A" w14:paraId="43EFB8CA" w14:textId="77777777" w:rsidTr="00173021">
        <w:trPr>
          <w:trHeight w:val="330"/>
        </w:trPr>
        <w:tc>
          <w:tcPr>
            <w:tcW w:w="818" w:type="pct"/>
            <w:tcBorders>
              <w:top w:val="nil"/>
              <w:left w:val="single" w:sz="12" w:space="0" w:color="auto"/>
              <w:bottom w:val="single" w:sz="12" w:space="0" w:color="auto"/>
              <w:right w:val="single" w:sz="12" w:space="0" w:color="auto"/>
            </w:tcBorders>
            <w:vAlign w:val="center"/>
            <w:hideMark/>
          </w:tcPr>
          <w:p w14:paraId="38D1A1F3" w14:textId="77777777" w:rsidR="00B33AB0" w:rsidRPr="00490B9A" w:rsidRDefault="00B33AB0" w:rsidP="00173021">
            <w:pPr>
              <w:rPr>
                <w:bCs/>
                <w:color w:val="000000"/>
                <w:sz w:val="22"/>
                <w:szCs w:val="22"/>
              </w:rPr>
            </w:pPr>
            <w:r w:rsidRPr="00490B9A">
              <w:rPr>
                <w:bCs/>
                <w:color w:val="000000"/>
                <w:sz w:val="22"/>
                <w:szCs w:val="22"/>
              </w:rPr>
              <w:t>Met (70-89%+)</w:t>
            </w:r>
          </w:p>
        </w:tc>
        <w:tc>
          <w:tcPr>
            <w:tcW w:w="496" w:type="pct"/>
            <w:tcBorders>
              <w:top w:val="nil"/>
              <w:left w:val="nil"/>
              <w:bottom w:val="single" w:sz="12" w:space="0" w:color="auto"/>
              <w:right w:val="single" w:sz="12" w:space="0" w:color="auto"/>
            </w:tcBorders>
            <w:vAlign w:val="center"/>
          </w:tcPr>
          <w:p w14:paraId="5D3EC4A3" w14:textId="77777777" w:rsidR="00B33AB0" w:rsidRPr="00490B9A" w:rsidRDefault="00B33AB0" w:rsidP="00173021">
            <w:pPr>
              <w:jc w:val="center"/>
              <w:rPr>
                <w:bCs/>
                <w:color w:val="000000"/>
                <w:sz w:val="22"/>
                <w:szCs w:val="22"/>
              </w:rPr>
            </w:pPr>
            <w:r w:rsidRPr="00490B9A">
              <w:rPr>
                <w:bCs/>
                <w:color w:val="000000"/>
                <w:sz w:val="22"/>
                <w:szCs w:val="22"/>
              </w:rPr>
              <w:t>416</w:t>
            </w:r>
          </w:p>
        </w:tc>
        <w:tc>
          <w:tcPr>
            <w:tcW w:w="520" w:type="pct"/>
            <w:tcBorders>
              <w:top w:val="nil"/>
              <w:left w:val="nil"/>
              <w:bottom w:val="single" w:sz="12" w:space="0" w:color="auto"/>
              <w:right w:val="single" w:sz="12" w:space="0" w:color="auto"/>
            </w:tcBorders>
            <w:vAlign w:val="center"/>
          </w:tcPr>
          <w:p w14:paraId="4C0A877E" w14:textId="77777777" w:rsidR="00B33AB0" w:rsidRPr="00490B9A" w:rsidRDefault="00B33AB0" w:rsidP="00173021">
            <w:pPr>
              <w:jc w:val="center"/>
              <w:rPr>
                <w:bCs/>
                <w:color w:val="000000"/>
                <w:sz w:val="22"/>
                <w:szCs w:val="22"/>
              </w:rPr>
            </w:pPr>
            <w:r w:rsidRPr="00490B9A">
              <w:rPr>
                <w:bCs/>
                <w:color w:val="000000"/>
                <w:sz w:val="22"/>
                <w:szCs w:val="22"/>
              </w:rPr>
              <w:t>37%</w:t>
            </w:r>
          </w:p>
        </w:tc>
        <w:tc>
          <w:tcPr>
            <w:tcW w:w="456" w:type="pct"/>
            <w:tcBorders>
              <w:top w:val="nil"/>
              <w:left w:val="nil"/>
              <w:bottom w:val="single" w:sz="12" w:space="0" w:color="auto"/>
              <w:right w:val="single" w:sz="12" w:space="0" w:color="auto"/>
            </w:tcBorders>
            <w:vAlign w:val="center"/>
          </w:tcPr>
          <w:p w14:paraId="4AFCC44A" w14:textId="77777777" w:rsidR="00B33AB0" w:rsidRPr="00490B9A" w:rsidRDefault="00B33AB0" w:rsidP="00173021">
            <w:pPr>
              <w:jc w:val="center"/>
              <w:rPr>
                <w:bCs/>
                <w:color w:val="000000"/>
                <w:sz w:val="22"/>
                <w:szCs w:val="22"/>
              </w:rPr>
            </w:pPr>
            <w:r w:rsidRPr="00490B9A">
              <w:rPr>
                <w:bCs/>
                <w:color w:val="000000"/>
                <w:sz w:val="22"/>
                <w:szCs w:val="22"/>
              </w:rPr>
              <w:t>86</w:t>
            </w:r>
          </w:p>
        </w:tc>
        <w:tc>
          <w:tcPr>
            <w:tcW w:w="542" w:type="pct"/>
            <w:tcBorders>
              <w:top w:val="nil"/>
              <w:left w:val="nil"/>
              <w:bottom w:val="single" w:sz="12" w:space="0" w:color="auto"/>
              <w:right w:val="single" w:sz="12" w:space="0" w:color="auto"/>
            </w:tcBorders>
            <w:vAlign w:val="center"/>
          </w:tcPr>
          <w:p w14:paraId="5E032AB7" w14:textId="77777777" w:rsidR="00B33AB0" w:rsidRPr="00490B9A" w:rsidRDefault="00B33AB0" w:rsidP="00173021">
            <w:pPr>
              <w:jc w:val="center"/>
              <w:rPr>
                <w:bCs/>
                <w:color w:val="000000"/>
                <w:sz w:val="22"/>
                <w:szCs w:val="22"/>
              </w:rPr>
            </w:pPr>
            <w:r w:rsidRPr="00490B9A">
              <w:rPr>
                <w:bCs/>
                <w:color w:val="000000"/>
                <w:sz w:val="22"/>
                <w:szCs w:val="22"/>
              </w:rPr>
              <w:t>33%</w:t>
            </w:r>
          </w:p>
        </w:tc>
        <w:tc>
          <w:tcPr>
            <w:tcW w:w="542" w:type="pct"/>
            <w:tcBorders>
              <w:top w:val="nil"/>
              <w:left w:val="nil"/>
              <w:bottom w:val="single" w:sz="12" w:space="0" w:color="auto"/>
              <w:right w:val="single" w:sz="12" w:space="0" w:color="auto"/>
            </w:tcBorders>
          </w:tcPr>
          <w:p w14:paraId="3A8A9489" w14:textId="77777777" w:rsidR="00B33AB0" w:rsidRPr="00490B9A" w:rsidRDefault="00B33AB0" w:rsidP="00173021">
            <w:pPr>
              <w:jc w:val="center"/>
              <w:rPr>
                <w:bCs/>
                <w:color w:val="000000"/>
                <w:sz w:val="22"/>
                <w:szCs w:val="22"/>
              </w:rPr>
            </w:pPr>
            <w:r w:rsidRPr="00490B9A">
              <w:rPr>
                <w:bCs/>
                <w:color w:val="000000"/>
                <w:sz w:val="22"/>
                <w:szCs w:val="22"/>
              </w:rPr>
              <w:t>426</w:t>
            </w:r>
          </w:p>
        </w:tc>
        <w:tc>
          <w:tcPr>
            <w:tcW w:w="542" w:type="pct"/>
            <w:tcBorders>
              <w:top w:val="nil"/>
              <w:left w:val="nil"/>
              <w:bottom w:val="single" w:sz="12" w:space="0" w:color="auto"/>
              <w:right w:val="single" w:sz="12" w:space="0" w:color="auto"/>
            </w:tcBorders>
          </w:tcPr>
          <w:p w14:paraId="71710E61" w14:textId="77777777" w:rsidR="00B33AB0" w:rsidRPr="00490B9A" w:rsidRDefault="00B33AB0" w:rsidP="00173021">
            <w:pPr>
              <w:jc w:val="center"/>
              <w:rPr>
                <w:bCs/>
                <w:color w:val="000000"/>
                <w:sz w:val="22"/>
                <w:szCs w:val="22"/>
              </w:rPr>
            </w:pPr>
            <w:r w:rsidRPr="00490B9A">
              <w:rPr>
                <w:bCs/>
                <w:color w:val="000000"/>
                <w:sz w:val="22"/>
                <w:szCs w:val="22"/>
              </w:rPr>
              <w:t>41%</w:t>
            </w:r>
          </w:p>
        </w:tc>
        <w:tc>
          <w:tcPr>
            <w:tcW w:w="542" w:type="pct"/>
            <w:tcBorders>
              <w:top w:val="nil"/>
              <w:left w:val="nil"/>
              <w:bottom w:val="single" w:sz="12" w:space="0" w:color="auto"/>
              <w:right w:val="single" w:sz="12" w:space="0" w:color="auto"/>
            </w:tcBorders>
          </w:tcPr>
          <w:p w14:paraId="19418B70" w14:textId="77777777" w:rsidR="00B33AB0" w:rsidRPr="00490B9A" w:rsidRDefault="00B33AB0" w:rsidP="00173021">
            <w:pPr>
              <w:jc w:val="center"/>
              <w:rPr>
                <w:bCs/>
                <w:color w:val="000000"/>
                <w:sz w:val="22"/>
                <w:szCs w:val="22"/>
              </w:rPr>
            </w:pPr>
            <w:r w:rsidRPr="00490B9A">
              <w:rPr>
                <w:bCs/>
                <w:color w:val="000000"/>
                <w:sz w:val="22"/>
                <w:szCs w:val="22"/>
              </w:rPr>
              <w:t>74</w:t>
            </w:r>
          </w:p>
        </w:tc>
        <w:tc>
          <w:tcPr>
            <w:tcW w:w="542" w:type="pct"/>
            <w:tcBorders>
              <w:top w:val="nil"/>
              <w:left w:val="nil"/>
              <w:bottom w:val="single" w:sz="12" w:space="0" w:color="auto"/>
              <w:right w:val="single" w:sz="12" w:space="0" w:color="auto"/>
            </w:tcBorders>
          </w:tcPr>
          <w:p w14:paraId="028F0642" w14:textId="77777777" w:rsidR="00B33AB0" w:rsidRPr="00490B9A" w:rsidRDefault="00B33AB0" w:rsidP="00173021">
            <w:pPr>
              <w:jc w:val="center"/>
              <w:rPr>
                <w:bCs/>
                <w:color w:val="000000"/>
                <w:sz w:val="22"/>
                <w:szCs w:val="22"/>
              </w:rPr>
            </w:pPr>
            <w:r w:rsidRPr="00490B9A">
              <w:rPr>
                <w:bCs/>
                <w:color w:val="000000"/>
                <w:sz w:val="22"/>
                <w:szCs w:val="22"/>
              </w:rPr>
              <w:t>28%</w:t>
            </w:r>
          </w:p>
        </w:tc>
      </w:tr>
      <w:tr w:rsidR="00B33AB0" w:rsidRPr="00490B9A" w14:paraId="3E146D13" w14:textId="77777777" w:rsidTr="00173021">
        <w:trPr>
          <w:trHeight w:val="330"/>
        </w:trPr>
        <w:tc>
          <w:tcPr>
            <w:tcW w:w="818" w:type="pct"/>
            <w:tcBorders>
              <w:top w:val="nil"/>
              <w:left w:val="single" w:sz="12" w:space="0" w:color="auto"/>
              <w:bottom w:val="single" w:sz="12" w:space="0" w:color="auto"/>
              <w:right w:val="single" w:sz="12" w:space="0" w:color="auto"/>
            </w:tcBorders>
            <w:vAlign w:val="center"/>
            <w:hideMark/>
          </w:tcPr>
          <w:p w14:paraId="5E90FAAB" w14:textId="77777777" w:rsidR="00B33AB0" w:rsidRPr="00490B9A" w:rsidRDefault="00B33AB0" w:rsidP="00173021">
            <w:pPr>
              <w:rPr>
                <w:bCs/>
                <w:color w:val="000000"/>
                <w:sz w:val="22"/>
                <w:szCs w:val="22"/>
              </w:rPr>
            </w:pPr>
            <w:r w:rsidRPr="00490B9A">
              <w:rPr>
                <w:bCs/>
                <w:color w:val="000000"/>
                <w:sz w:val="22"/>
                <w:szCs w:val="22"/>
              </w:rPr>
              <w:t>Below (&lt;70%)</w:t>
            </w:r>
          </w:p>
        </w:tc>
        <w:tc>
          <w:tcPr>
            <w:tcW w:w="496" w:type="pct"/>
            <w:tcBorders>
              <w:top w:val="nil"/>
              <w:left w:val="nil"/>
              <w:bottom w:val="single" w:sz="12" w:space="0" w:color="auto"/>
              <w:right w:val="single" w:sz="12" w:space="0" w:color="auto"/>
            </w:tcBorders>
            <w:vAlign w:val="center"/>
          </w:tcPr>
          <w:p w14:paraId="7AED686E" w14:textId="77777777" w:rsidR="00B33AB0" w:rsidRPr="00490B9A" w:rsidRDefault="00B33AB0" w:rsidP="00173021">
            <w:pPr>
              <w:jc w:val="center"/>
              <w:rPr>
                <w:bCs/>
                <w:color w:val="000000"/>
                <w:sz w:val="22"/>
                <w:szCs w:val="22"/>
              </w:rPr>
            </w:pPr>
            <w:r w:rsidRPr="00490B9A">
              <w:rPr>
                <w:bCs/>
                <w:color w:val="000000"/>
                <w:sz w:val="22"/>
                <w:szCs w:val="22"/>
              </w:rPr>
              <w:t>658</w:t>
            </w:r>
          </w:p>
        </w:tc>
        <w:tc>
          <w:tcPr>
            <w:tcW w:w="520" w:type="pct"/>
            <w:tcBorders>
              <w:top w:val="nil"/>
              <w:left w:val="nil"/>
              <w:bottom w:val="single" w:sz="12" w:space="0" w:color="auto"/>
              <w:right w:val="single" w:sz="12" w:space="0" w:color="auto"/>
            </w:tcBorders>
            <w:vAlign w:val="center"/>
          </w:tcPr>
          <w:p w14:paraId="00CC3CE6" w14:textId="77777777" w:rsidR="00B33AB0" w:rsidRPr="00490B9A" w:rsidRDefault="00B33AB0" w:rsidP="00173021">
            <w:pPr>
              <w:jc w:val="center"/>
              <w:rPr>
                <w:bCs/>
                <w:color w:val="000000"/>
                <w:sz w:val="22"/>
                <w:szCs w:val="22"/>
              </w:rPr>
            </w:pPr>
            <w:r w:rsidRPr="00490B9A">
              <w:rPr>
                <w:bCs/>
                <w:color w:val="000000"/>
                <w:sz w:val="22"/>
                <w:szCs w:val="22"/>
              </w:rPr>
              <w:t>58%</w:t>
            </w:r>
          </w:p>
        </w:tc>
        <w:tc>
          <w:tcPr>
            <w:tcW w:w="456" w:type="pct"/>
            <w:tcBorders>
              <w:top w:val="nil"/>
              <w:left w:val="nil"/>
              <w:bottom w:val="single" w:sz="12" w:space="0" w:color="auto"/>
              <w:right w:val="single" w:sz="12" w:space="0" w:color="auto"/>
            </w:tcBorders>
            <w:vAlign w:val="center"/>
          </w:tcPr>
          <w:p w14:paraId="3648FDA0" w14:textId="77777777" w:rsidR="00B33AB0" w:rsidRPr="00490B9A" w:rsidRDefault="00B33AB0" w:rsidP="00173021">
            <w:pPr>
              <w:jc w:val="center"/>
              <w:rPr>
                <w:bCs/>
                <w:color w:val="000000"/>
                <w:sz w:val="22"/>
                <w:szCs w:val="22"/>
              </w:rPr>
            </w:pPr>
            <w:r w:rsidRPr="00490B9A">
              <w:rPr>
                <w:bCs/>
                <w:color w:val="000000"/>
                <w:sz w:val="22"/>
                <w:szCs w:val="22"/>
              </w:rPr>
              <w:t>53</w:t>
            </w:r>
          </w:p>
        </w:tc>
        <w:tc>
          <w:tcPr>
            <w:tcW w:w="542" w:type="pct"/>
            <w:tcBorders>
              <w:top w:val="nil"/>
              <w:left w:val="nil"/>
              <w:bottom w:val="single" w:sz="12" w:space="0" w:color="auto"/>
              <w:right w:val="single" w:sz="12" w:space="0" w:color="auto"/>
            </w:tcBorders>
            <w:vAlign w:val="center"/>
          </w:tcPr>
          <w:p w14:paraId="2936B433" w14:textId="77777777" w:rsidR="00B33AB0" w:rsidRPr="00490B9A" w:rsidRDefault="00B33AB0" w:rsidP="00173021">
            <w:pPr>
              <w:jc w:val="center"/>
              <w:rPr>
                <w:bCs/>
                <w:color w:val="000000"/>
                <w:sz w:val="22"/>
                <w:szCs w:val="22"/>
              </w:rPr>
            </w:pPr>
            <w:r w:rsidRPr="00490B9A">
              <w:rPr>
                <w:bCs/>
                <w:color w:val="000000"/>
                <w:sz w:val="22"/>
                <w:szCs w:val="22"/>
              </w:rPr>
              <w:t>20%</w:t>
            </w:r>
          </w:p>
        </w:tc>
        <w:tc>
          <w:tcPr>
            <w:tcW w:w="542" w:type="pct"/>
            <w:tcBorders>
              <w:top w:val="nil"/>
              <w:left w:val="nil"/>
              <w:bottom w:val="single" w:sz="12" w:space="0" w:color="auto"/>
              <w:right w:val="single" w:sz="12" w:space="0" w:color="auto"/>
            </w:tcBorders>
          </w:tcPr>
          <w:p w14:paraId="32ABDC00" w14:textId="77777777" w:rsidR="00B33AB0" w:rsidRPr="00490B9A" w:rsidRDefault="00B33AB0" w:rsidP="00173021">
            <w:pPr>
              <w:jc w:val="center"/>
              <w:rPr>
                <w:bCs/>
                <w:color w:val="000000"/>
                <w:sz w:val="22"/>
                <w:szCs w:val="22"/>
              </w:rPr>
            </w:pPr>
            <w:r w:rsidRPr="00490B9A">
              <w:rPr>
                <w:bCs/>
                <w:color w:val="000000"/>
                <w:sz w:val="22"/>
                <w:szCs w:val="22"/>
              </w:rPr>
              <w:t>498</w:t>
            </w:r>
          </w:p>
        </w:tc>
        <w:tc>
          <w:tcPr>
            <w:tcW w:w="542" w:type="pct"/>
            <w:tcBorders>
              <w:top w:val="nil"/>
              <w:left w:val="nil"/>
              <w:bottom w:val="single" w:sz="12" w:space="0" w:color="auto"/>
              <w:right w:val="single" w:sz="12" w:space="0" w:color="auto"/>
            </w:tcBorders>
          </w:tcPr>
          <w:p w14:paraId="0623ACD1" w14:textId="77777777" w:rsidR="00B33AB0" w:rsidRPr="00490B9A" w:rsidRDefault="00B33AB0" w:rsidP="00173021">
            <w:pPr>
              <w:jc w:val="center"/>
              <w:rPr>
                <w:bCs/>
                <w:color w:val="000000"/>
                <w:sz w:val="22"/>
                <w:szCs w:val="22"/>
              </w:rPr>
            </w:pPr>
            <w:r w:rsidRPr="00490B9A">
              <w:rPr>
                <w:bCs/>
                <w:color w:val="000000"/>
                <w:sz w:val="22"/>
                <w:szCs w:val="22"/>
              </w:rPr>
              <w:t>48%</w:t>
            </w:r>
          </w:p>
        </w:tc>
        <w:tc>
          <w:tcPr>
            <w:tcW w:w="542" w:type="pct"/>
            <w:tcBorders>
              <w:top w:val="nil"/>
              <w:left w:val="nil"/>
              <w:bottom w:val="single" w:sz="12" w:space="0" w:color="auto"/>
              <w:right w:val="single" w:sz="12" w:space="0" w:color="auto"/>
            </w:tcBorders>
          </w:tcPr>
          <w:p w14:paraId="21A985F9" w14:textId="77777777" w:rsidR="00B33AB0" w:rsidRPr="00490B9A" w:rsidRDefault="00B33AB0" w:rsidP="00173021">
            <w:pPr>
              <w:jc w:val="center"/>
              <w:rPr>
                <w:bCs/>
                <w:color w:val="000000"/>
                <w:sz w:val="22"/>
                <w:szCs w:val="22"/>
              </w:rPr>
            </w:pPr>
            <w:r w:rsidRPr="00490B9A">
              <w:rPr>
                <w:bCs/>
                <w:color w:val="000000"/>
                <w:sz w:val="22"/>
                <w:szCs w:val="22"/>
              </w:rPr>
              <w:t>22</w:t>
            </w:r>
          </w:p>
        </w:tc>
        <w:tc>
          <w:tcPr>
            <w:tcW w:w="542" w:type="pct"/>
            <w:tcBorders>
              <w:top w:val="nil"/>
              <w:left w:val="nil"/>
              <w:bottom w:val="single" w:sz="12" w:space="0" w:color="auto"/>
              <w:right w:val="single" w:sz="12" w:space="0" w:color="auto"/>
            </w:tcBorders>
          </w:tcPr>
          <w:p w14:paraId="7F857633" w14:textId="77777777" w:rsidR="00B33AB0" w:rsidRPr="00490B9A" w:rsidRDefault="00B33AB0" w:rsidP="00173021">
            <w:pPr>
              <w:jc w:val="center"/>
              <w:rPr>
                <w:bCs/>
                <w:color w:val="000000"/>
                <w:sz w:val="22"/>
                <w:szCs w:val="22"/>
              </w:rPr>
            </w:pPr>
            <w:r w:rsidRPr="00490B9A">
              <w:rPr>
                <w:bCs/>
                <w:color w:val="000000"/>
                <w:sz w:val="22"/>
                <w:szCs w:val="22"/>
              </w:rPr>
              <w:t>8%</w:t>
            </w:r>
          </w:p>
        </w:tc>
      </w:tr>
    </w:tbl>
    <w:p w14:paraId="30A95722" w14:textId="77777777" w:rsidR="00B33AB0"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2"/>
          <w:szCs w:val="22"/>
          <w:u w:val="single"/>
        </w:rPr>
      </w:pPr>
    </w:p>
    <w:p w14:paraId="6B807609"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2"/>
          <w:szCs w:val="22"/>
        </w:rPr>
      </w:pPr>
      <w:r w:rsidRPr="00490B9A">
        <w:rPr>
          <w:bCs/>
          <w:color w:val="000000"/>
          <w:sz w:val="22"/>
          <w:szCs w:val="22"/>
        </w:rPr>
        <w:t>Evaluation of Business Students (assessment instrument was individual application simulated exams)</w:t>
      </w:r>
    </w:p>
    <w:p w14:paraId="3A3D2A6F"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2"/>
          <w:szCs w:val="22"/>
        </w:rPr>
      </w:pPr>
      <w:r w:rsidRPr="00490B9A">
        <w:rPr>
          <w:bCs/>
          <w:color w:val="000000"/>
          <w:sz w:val="22"/>
          <w:szCs w:val="22"/>
        </w:rPr>
        <w:t>45% of business students met or exceeded expectations for Access simulated skills.</w:t>
      </w:r>
    </w:p>
    <w:p w14:paraId="5791C535"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2"/>
          <w:szCs w:val="22"/>
        </w:rPr>
      </w:pPr>
      <w:r w:rsidRPr="00490B9A">
        <w:rPr>
          <w:bCs/>
          <w:color w:val="000000"/>
          <w:sz w:val="22"/>
          <w:szCs w:val="22"/>
        </w:rPr>
        <w:t>60% of business students met or exceeded expectations for Excel simulated skills.</w:t>
      </w:r>
    </w:p>
    <w:tbl>
      <w:tblPr>
        <w:tblW w:w="5000" w:type="pct"/>
        <w:tblLook w:val="04A0" w:firstRow="1" w:lastRow="0" w:firstColumn="1" w:lastColumn="0" w:noHBand="0" w:noVBand="1"/>
      </w:tblPr>
      <w:tblGrid>
        <w:gridCol w:w="1527"/>
        <w:gridCol w:w="927"/>
        <w:gridCol w:w="970"/>
        <w:gridCol w:w="851"/>
        <w:gridCol w:w="1011"/>
        <w:gridCol w:w="1011"/>
        <w:gridCol w:w="1011"/>
        <w:gridCol w:w="1011"/>
        <w:gridCol w:w="1011"/>
      </w:tblGrid>
      <w:tr w:rsidR="00B33AB0" w:rsidRPr="00490B9A" w14:paraId="71F6009C" w14:textId="77777777" w:rsidTr="00173021">
        <w:trPr>
          <w:trHeight w:val="585"/>
        </w:trPr>
        <w:tc>
          <w:tcPr>
            <w:tcW w:w="818" w:type="pct"/>
            <w:tcBorders>
              <w:top w:val="single" w:sz="12" w:space="0" w:color="auto"/>
              <w:left w:val="single" w:sz="12" w:space="0" w:color="auto"/>
              <w:bottom w:val="single" w:sz="12" w:space="0" w:color="auto"/>
              <w:right w:val="single" w:sz="12" w:space="0" w:color="auto"/>
            </w:tcBorders>
            <w:vAlign w:val="center"/>
            <w:hideMark/>
          </w:tcPr>
          <w:p w14:paraId="0E4756C7" w14:textId="77777777" w:rsidR="00B33AB0" w:rsidRPr="00490B9A" w:rsidRDefault="00B33AB0" w:rsidP="00173021">
            <w:pPr>
              <w:rPr>
                <w:bCs/>
                <w:color w:val="000000"/>
                <w:sz w:val="22"/>
                <w:szCs w:val="22"/>
              </w:rPr>
            </w:pPr>
            <w:r w:rsidRPr="00490B9A">
              <w:rPr>
                <w:bCs/>
                <w:color w:val="000000"/>
                <w:sz w:val="22"/>
                <w:szCs w:val="22"/>
              </w:rPr>
              <w:t>Performance Fall 2024</w:t>
            </w:r>
          </w:p>
        </w:tc>
        <w:tc>
          <w:tcPr>
            <w:tcW w:w="1016" w:type="pct"/>
            <w:gridSpan w:val="2"/>
            <w:tcBorders>
              <w:top w:val="single" w:sz="12" w:space="0" w:color="auto"/>
              <w:left w:val="nil"/>
              <w:bottom w:val="single" w:sz="12" w:space="0" w:color="auto"/>
              <w:right w:val="single" w:sz="12" w:space="0" w:color="auto"/>
            </w:tcBorders>
            <w:vAlign w:val="center"/>
          </w:tcPr>
          <w:p w14:paraId="61D8BF92" w14:textId="77777777" w:rsidR="00B33AB0" w:rsidRPr="00490B9A" w:rsidRDefault="00B33AB0" w:rsidP="00173021">
            <w:pPr>
              <w:jc w:val="center"/>
              <w:rPr>
                <w:bCs/>
                <w:color w:val="000000"/>
                <w:sz w:val="22"/>
                <w:szCs w:val="22"/>
              </w:rPr>
            </w:pPr>
            <w:r w:rsidRPr="00490B9A">
              <w:rPr>
                <w:bCs/>
                <w:color w:val="000000"/>
                <w:sz w:val="22"/>
                <w:szCs w:val="22"/>
              </w:rPr>
              <w:t>Access Exam Assessment Method Face-2-Face/Hybrid</w:t>
            </w:r>
          </w:p>
        </w:tc>
        <w:tc>
          <w:tcPr>
            <w:tcW w:w="998" w:type="pct"/>
            <w:gridSpan w:val="2"/>
            <w:tcBorders>
              <w:top w:val="single" w:sz="12" w:space="0" w:color="auto"/>
              <w:left w:val="nil"/>
              <w:bottom w:val="single" w:sz="12" w:space="0" w:color="auto"/>
              <w:right w:val="single" w:sz="12" w:space="0" w:color="auto"/>
            </w:tcBorders>
            <w:vAlign w:val="center"/>
          </w:tcPr>
          <w:p w14:paraId="533A357B" w14:textId="77777777" w:rsidR="00B33AB0" w:rsidRPr="00490B9A" w:rsidRDefault="00B33AB0" w:rsidP="00173021">
            <w:pPr>
              <w:jc w:val="center"/>
              <w:rPr>
                <w:bCs/>
                <w:color w:val="000000"/>
                <w:sz w:val="22"/>
                <w:szCs w:val="22"/>
              </w:rPr>
            </w:pPr>
            <w:r w:rsidRPr="00490B9A">
              <w:rPr>
                <w:bCs/>
                <w:color w:val="000000"/>
                <w:sz w:val="22"/>
                <w:szCs w:val="22"/>
              </w:rPr>
              <w:t>Access Exam</w:t>
            </w:r>
          </w:p>
          <w:p w14:paraId="7B2289AB" w14:textId="77777777" w:rsidR="00B33AB0" w:rsidRPr="00490B9A" w:rsidRDefault="00B33AB0" w:rsidP="00173021">
            <w:pPr>
              <w:jc w:val="center"/>
              <w:rPr>
                <w:bCs/>
                <w:color w:val="000000"/>
                <w:sz w:val="22"/>
                <w:szCs w:val="22"/>
              </w:rPr>
            </w:pPr>
            <w:r w:rsidRPr="00490B9A">
              <w:rPr>
                <w:bCs/>
                <w:color w:val="000000"/>
                <w:sz w:val="22"/>
                <w:szCs w:val="22"/>
              </w:rPr>
              <w:t>Assessment Method 100% Online</w:t>
            </w:r>
          </w:p>
        </w:tc>
        <w:tc>
          <w:tcPr>
            <w:tcW w:w="1084" w:type="pct"/>
            <w:gridSpan w:val="2"/>
            <w:tcBorders>
              <w:top w:val="single" w:sz="12" w:space="0" w:color="auto"/>
              <w:left w:val="nil"/>
              <w:bottom w:val="single" w:sz="12" w:space="0" w:color="auto"/>
              <w:right w:val="single" w:sz="12" w:space="0" w:color="auto"/>
            </w:tcBorders>
          </w:tcPr>
          <w:p w14:paraId="77086B17" w14:textId="77777777" w:rsidR="00B33AB0" w:rsidRPr="00490B9A" w:rsidRDefault="00B33AB0" w:rsidP="00173021">
            <w:pPr>
              <w:jc w:val="center"/>
              <w:rPr>
                <w:bCs/>
                <w:color w:val="000000"/>
                <w:sz w:val="22"/>
                <w:szCs w:val="22"/>
              </w:rPr>
            </w:pPr>
            <w:r w:rsidRPr="00490B9A">
              <w:rPr>
                <w:bCs/>
                <w:color w:val="000000"/>
                <w:sz w:val="22"/>
                <w:szCs w:val="22"/>
              </w:rPr>
              <w:t>Excel Exam</w:t>
            </w:r>
          </w:p>
          <w:p w14:paraId="190148DE" w14:textId="77777777" w:rsidR="00B33AB0" w:rsidRPr="00490B9A" w:rsidRDefault="00B33AB0" w:rsidP="00173021">
            <w:pPr>
              <w:jc w:val="center"/>
              <w:rPr>
                <w:bCs/>
                <w:color w:val="000000"/>
                <w:sz w:val="22"/>
                <w:szCs w:val="22"/>
              </w:rPr>
            </w:pPr>
            <w:r w:rsidRPr="00490B9A">
              <w:rPr>
                <w:bCs/>
                <w:color w:val="000000"/>
                <w:sz w:val="22"/>
                <w:szCs w:val="22"/>
              </w:rPr>
              <w:t>Assessment Method</w:t>
            </w:r>
          </w:p>
          <w:p w14:paraId="61553BB2" w14:textId="77777777" w:rsidR="00B33AB0" w:rsidRPr="00490B9A" w:rsidRDefault="00B33AB0" w:rsidP="00173021">
            <w:pPr>
              <w:jc w:val="center"/>
              <w:rPr>
                <w:bCs/>
                <w:color w:val="000000"/>
                <w:sz w:val="22"/>
                <w:szCs w:val="22"/>
              </w:rPr>
            </w:pPr>
            <w:r w:rsidRPr="00490B9A">
              <w:rPr>
                <w:bCs/>
                <w:color w:val="000000"/>
                <w:sz w:val="22"/>
                <w:szCs w:val="22"/>
              </w:rPr>
              <w:t>F2F / Hybrid</w:t>
            </w:r>
          </w:p>
        </w:tc>
        <w:tc>
          <w:tcPr>
            <w:tcW w:w="1084" w:type="pct"/>
            <w:gridSpan w:val="2"/>
            <w:tcBorders>
              <w:top w:val="single" w:sz="12" w:space="0" w:color="auto"/>
              <w:left w:val="nil"/>
              <w:bottom w:val="single" w:sz="12" w:space="0" w:color="auto"/>
              <w:right w:val="single" w:sz="12" w:space="0" w:color="auto"/>
            </w:tcBorders>
          </w:tcPr>
          <w:p w14:paraId="1DE00DB5" w14:textId="77777777" w:rsidR="00B33AB0" w:rsidRPr="00490B9A" w:rsidRDefault="00B33AB0" w:rsidP="00173021">
            <w:pPr>
              <w:jc w:val="center"/>
              <w:rPr>
                <w:bCs/>
                <w:color w:val="000000"/>
                <w:sz w:val="22"/>
                <w:szCs w:val="22"/>
              </w:rPr>
            </w:pPr>
            <w:r w:rsidRPr="00490B9A">
              <w:rPr>
                <w:bCs/>
                <w:color w:val="000000"/>
                <w:sz w:val="22"/>
                <w:szCs w:val="22"/>
              </w:rPr>
              <w:t>Excel Exam</w:t>
            </w:r>
          </w:p>
          <w:p w14:paraId="377A9DC4" w14:textId="77777777" w:rsidR="00B33AB0" w:rsidRPr="00490B9A" w:rsidRDefault="00B33AB0" w:rsidP="00173021">
            <w:pPr>
              <w:jc w:val="center"/>
              <w:rPr>
                <w:bCs/>
                <w:color w:val="000000"/>
                <w:sz w:val="22"/>
                <w:szCs w:val="22"/>
              </w:rPr>
            </w:pPr>
            <w:r w:rsidRPr="00490B9A">
              <w:rPr>
                <w:bCs/>
                <w:color w:val="000000"/>
                <w:sz w:val="22"/>
                <w:szCs w:val="22"/>
              </w:rPr>
              <w:t>Assessment Method</w:t>
            </w:r>
          </w:p>
          <w:p w14:paraId="760326D7" w14:textId="77777777" w:rsidR="00B33AB0" w:rsidRPr="00490B9A" w:rsidRDefault="00B33AB0" w:rsidP="00173021">
            <w:pPr>
              <w:jc w:val="center"/>
              <w:rPr>
                <w:bCs/>
                <w:color w:val="000000"/>
                <w:sz w:val="22"/>
                <w:szCs w:val="22"/>
              </w:rPr>
            </w:pPr>
            <w:r w:rsidRPr="00490B9A">
              <w:rPr>
                <w:bCs/>
                <w:color w:val="000000"/>
                <w:sz w:val="22"/>
                <w:szCs w:val="22"/>
              </w:rPr>
              <w:t>100% Online</w:t>
            </w:r>
          </w:p>
        </w:tc>
      </w:tr>
      <w:tr w:rsidR="00B33AB0" w:rsidRPr="00490B9A" w14:paraId="7A286308" w14:textId="77777777" w:rsidTr="00173021">
        <w:trPr>
          <w:trHeight w:val="330"/>
        </w:trPr>
        <w:tc>
          <w:tcPr>
            <w:tcW w:w="818" w:type="pct"/>
            <w:tcBorders>
              <w:top w:val="nil"/>
              <w:left w:val="single" w:sz="12" w:space="0" w:color="auto"/>
              <w:bottom w:val="single" w:sz="12" w:space="0" w:color="auto"/>
              <w:right w:val="single" w:sz="12" w:space="0" w:color="auto"/>
            </w:tcBorders>
            <w:vAlign w:val="center"/>
            <w:hideMark/>
          </w:tcPr>
          <w:p w14:paraId="05826047" w14:textId="77777777" w:rsidR="00B33AB0" w:rsidRPr="00490B9A" w:rsidRDefault="00B33AB0" w:rsidP="00173021">
            <w:pPr>
              <w:rPr>
                <w:bCs/>
                <w:color w:val="000000"/>
                <w:sz w:val="22"/>
                <w:szCs w:val="22"/>
              </w:rPr>
            </w:pPr>
            <w:r w:rsidRPr="00490B9A">
              <w:rPr>
                <w:bCs/>
                <w:color w:val="000000"/>
                <w:sz w:val="22"/>
                <w:szCs w:val="22"/>
              </w:rPr>
              <w:t> </w:t>
            </w:r>
          </w:p>
        </w:tc>
        <w:tc>
          <w:tcPr>
            <w:tcW w:w="496" w:type="pct"/>
            <w:tcBorders>
              <w:top w:val="nil"/>
              <w:left w:val="nil"/>
              <w:bottom w:val="single" w:sz="12" w:space="0" w:color="auto"/>
              <w:right w:val="single" w:sz="12" w:space="0" w:color="auto"/>
            </w:tcBorders>
            <w:vAlign w:val="center"/>
            <w:hideMark/>
          </w:tcPr>
          <w:p w14:paraId="75B44427" w14:textId="77777777" w:rsidR="00B33AB0" w:rsidRPr="00490B9A" w:rsidRDefault="00B33AB0" w:rsidP="00173021">
            <w:pPr>
              <w:jc w:val="center"/>
              <w:rPr>
                <w:bCs/>
                <w:color w:val="000000"/>
                <w:sz w:val="22"/>
                <w:szCs w:val="22"/>
              </w:rPr>
            </w:pPr>
            <w:r w:rsidRPr="00490B9A">
              <w:rPr>
                <w:bCs/>
                <w:color w:val="000000"/>
                <w:sz w:val="22"/>
                <w:szCs w:val="22"/>
              </w:rPr>
              <w:t>N</w:t>
            </w:r>
          </w:p>
        </w:tc>
        <w:tc>
          <w:tcPr>
            <w:tcW w:w="520" w:type="pct"/>
            <w:tcBorders>
              <w:top w:val="nil"/>
              <w:left w:val="nil"/>
              <w:bottom w:val="single" w:sz="12" w:space="0" w:color="auto"/>
              <w:right w:val="single" w:sz="12" w:space="0" w:color="auto"/>
            </w:tcBorders>
            <w:vAlign w:val="center"/>
            <w:hideMark/>
          </w:tcPr>
          <w:p w14:paraId="1FA78D7F" w14:textId="77777777" w:rsidR="00B33AB0" w:rsidRPr="00490B9A" w:rsidRDefault="00B33AB0" w:rsidP="00173021">
            <w:pPr>
              <w:jc w:val="center"/>
              <w:rPr>
                <w:bCs/>
                <w:color w:val="000000"/>
                <w:sz w:val="22"/>
                <w:szCs w:val="22"/>
              </w:rPr>
            </w:pPr>
            <w:r w:rsidRPr="00490B9A">
              <w:rPr>
                <w:bCs/>
                <w:color w:val="000000"/>
                <w:sz w:val="22"/>
                <w:szCs w:val="22"/>
              </w:rPr>
              <w:t>%</w:t>
            </w:r>
          </w:p>
        </w:tc>
        <w:tc>
          <w:tcPr>
            <w:tcW w:w="456" w:type="pct"/>
            <w:tcBorders>
              <w:top w:val="nil"/>
              <w:left w:val="nil"/>
              <w:bottom w:val="single" w:sz="12" w:space="0" w:color="auto"/>
              <w:right w:val="single" w:sz="12" w:space="0" w:color="auto"/>
            </w:tcBorders>
            <w:vAlign w:val="center"/>
            <w:hideMark/>
          </w:tcPr>
          <w:p w14:paraId="79EC0864" w14:textId="77777777" w:rsidR="00B33AB0" w:rsidRPr="00490B9A" w:rsidRDefault="00B33AB0" w:rsidP="00173021">
            <w:pPr>
              <w:jc w:val="center"/>
              <w:rPr>
                <w:bCs/>
                <w:color w:val="000000"/>
                <w:sz w:val="22"/>
                <w:szCs w:val="22"/>
              </w:rPr>
            </w:pPr>
            <w:r w:rsidRPr="00490B9A">
              <w:rPr>
                <w:bCs/>
                <w:color w:val="000000"/>
                <w:sz w:val="22"/>
                <w:szCs w:val="22"/>
              </w:rPr>
              <w:t>N</w:t>
            </w:r>
          </w:p>
        </w:tc>
        <w:tc>
          <w:tcPr>
            <w:tcW w:w="542" w:type="pct"/>
            <w:tcBorders>
              <w:top w:val="nil"/>
              <w:left w:val="nil"/>
              <w:bottom w:val="single" w:sz="12" w:space="0" w:color="auto"/>
              <w:right w:val="single" w:sz="12" w:space="0" w:color="auto"/>
            </w:tcBorders>
            <w:vAlign w:val="center"/>
            <w:hideMark/>
          </w:tcPr>
          <w:p w14:paraId="6F0ADA90" w14:textId="77777777" w:rsidR="00B33AB0" w:rsidRPr="00490B9A" w:rsidRDefault="00B33AB0" w:rsidP="00173021">
            <w:pPr>
              <w:jc w:val="center"/>
              <w:rPr>
                <w:bCs/>
                <w:color w:val="000000"/>
                <w:sz w:val="22"/>
                <w:szCs w:val="22"/>
              </w:rPr>
            </w:pPr>
            <w:r w:rsidRPr="00490B9A">
              <w:rPr>
                <w:bCs/>
                <w:color w:val="000000"/>
                <w:sz w:val="22"/>
                <w:szCs w:val="22"/>
              </w:rPr>
              <w:t>%</w:t>
            </w:r>
          </w:p>
        </w:tc>
        <w:tc>
          <w:tcPr>
            <w:tcW w:w="542" w:type="pct"/>
            <w:tcBorders>
              <w:top w:val="nil"/>
              <w:left w:val="nil"/>
              <w:bottom w:val="single" w:sz="12" w:space="0" w:color="auto"/>
              <w:right w:val="single" w:sz="12" w:space="0" w:color="auto"/>
            </w:tcBorders>
          </w:tcPr>
          <w:p w14:paraId="0E6FB86F" w14:textId="77777777" w:rsidR="00B33AB0" w:rsidRPr="00490B9A" w:rsidRDefault="00B33AB0" w:rsidP="00173021">
            <w:pPr>
              <w:jc w:val="center"/>
              <w:rPr>
                <w:bCs/>
                <w:color w:val="000000"/>
                <w:sz w:val="22"/>
                <w:szCs w:val="22"/>
              </w:rPr>
            </w:pPr>
            <w:r w:rsidRPr="00490B9A">
              <w:rPr>
                <w:bCs/>
                <w:color w:val="000000"/>
                <w:sz w:val="22"/>
                <w:szCs w:val="22"/>
              </w:rPr>
              <w:t>N</w:t>
            </w:r>
          </w:p>
        </w:tc>
        <w:tc>
          <w:tcPr>
            <w:tcW w:w="542" w:type="pct"/>
            <w:tcBorders>
              <w:top w:val="nil"/>
              <w:left w:val="nil"/>
              <w:bottom w:val="single" w:sz="12" w:space="0" w:color="auto"/>
              <w:right w:val="single" w:sz="12" w:space="0" w:color="auto"/>
            </w:tcBorders>
          </w:tcPr>
          <w:p w14:paraId="6F032003" w14:textId="77777777" w:rsidR="00B33AB0" w:rsidRPr="00490B9A" w:rsidRDefault="00B33AB0" w:rsidP="00173021">
            <w:pPr>
              <w:jc w:val="center"/>
              <w:rPr>
                <w:bCs/>
                <w:color w:val="000000"/>
                <w:sz w:val="22"/>
                <w:szCs w:val="22"/>
              </w:rPr>
            </w:pPr>
            <w:r w:rsidRPr="00490B9A">
              <w:rPr>
                <w:bCs/>
                <w:color w:val="000000"/>
                <w:sz w:val="22"/>
                <w:szCs w:val="22"/>
              </w:rPr>
              <w:t>%</w:t>
            </w:r>
          </w:p>
        </w:tc>
        <w:tc>
          <w:tcPr>
            <w:tcW w:w="542" w:type="pct"/>
            <w:tcBorders>
              <w:top w:val="nil"/>
              <w:left w:val="nil"/>
              <w:bottom w:val="single" w:sz="12" w:space="0" w:color="auto"/>
              <w:right w:val="single" w:sz="12" w:space="0" w:color="auto"/>
            </w:tcBorders>
          </w:tcPr>
          <w:p w14:paraId="65EFFAF0" w14:textId="77777777" w:rsidR="00B33AB0" w:rsidRPr="00490B9A" w:rsidRDefault="00B33AB0" w:rsidP="00173021">
            <w:pPr>
              <w:jc w:val="center"/>
              <w:rPr>
                <w:bCs/>
                <w:color w:val="000000"/>
                <w:sz w:val="22"/>
                <w:szCs w:val="22"/>
              </w:rPr>
            </w:pPr>
            <w:r w:rsidRPr="00490B9A">
              <w:rPr>
                <w:bCs/>
                <w:color w:val="000000"/>
                <w:sz w:val="22"/>
                <w:szCs w:val="22"/>
              </w:rPr>
              <w:t>N</w:t>
            </w:r>
          </w:p>
        </w:tc>
        <w:tc>
          <w:tcPr>
            <w:tcW w:w="542" w:type="pct"/>
            <w:tcBorders>
              <w:top w:val="nil"/>
              <w:left w:val="nil"/>
              <w:bottom w:val="single" w:sz="12" w:space="0" w:color="auto"/>
              <w:right w:val="single" w:sz="12" w:space="0" w:color="auto"/>
            </w:tcBorders>
          </w:tcPr>
          <w:p w14:paraId="427AC019" w14:textId="77777777" w:rsidR="00B33AB0" w:rsidRPr="00490B9A" w:rsidRDefault="00B33AB0" w:rsidP="00173021">
            <w:pPr>
              <w:jc w:val="center"/>
              <w:rPr>
                <w:bCs/>
                <w:color w:val="000000"/>
                <w:sz w:val="22"/>
                <w:szCs w:val="22"/>
              </w:rPr>
            </w:pPr>
            <w:r w:rsidRPr="00490B9A">
              <w:rPr>
                <w:bCs/>
                <w:color w:val="000000"/>
                <w:sz w:val="22"/>
                <w:szCs w:val="22"/>
              </w:rPr>
              <w:t>%</w:t>
            </w:r>
          </w:p>
        </w:tc>
      </w:tr>
      <w:tr w:rsidR="00B33AB0" w:rsidRPr="00490B9A" w14:paraId="53384A2F" w14:textId="77777777" w:rsidTr="00173021">
        <w:trPr>
          <w:trHeight w:val="330"/>
        </w:trPr>
        <w:tc>
          <w:tcPr>
            <w:tcW w:w="818" w:type="pct"/>
            <w:tcBorders>
              <w:top w:val="nil"/>
              <w:left w:val="single" w:sz="12" w:space="0" w:color="auto"/>
              <w:bottom w:val="single" w:sz="12" w:space="0" w:color="auto"/>
              <w:right w:val="single" w:sz="12" w:space="0" w:color="auto"/>
            </w:tcBorders>
            <w:vAlign w:val="center"/>
            <w:hideMark/>
          </w:tcPr>
          <w:p w14:paraId="7A6C35F2" w14:textId="77777777" w:rsidR="00B33AB0" w:rsidRPr="00490B9A" w:rsidRDefault="00B33AB0" w:rsidP="00173021">
            <w:pPr>
              <w:rPr>
                <w:bCs/>
                <w:color w:val="000000"/>
                <w:sz w:val="22"/>
                <w:szCs w:val="22"/>
              </w:rPr>
            </w:pPr>
            <w:r w:rsidRPr="00490B9A">
              <w:rPr>
                <w:bCs/>
                <w:color w:val="000000"/>
                <w:sz w:val="22"/>
                <w:szCs w:val="22"/>
              </w:rPr>
              <w:t>Exceeded (90%+)</w:t>
            </w:r>
          </w:p>
        </w:tc>
        <w:tc>
          <w:tcPr>
            <w:tcW w:w="496" w:type="pct"/>
            <w:tcBorders>
              <w:top w:val="nil"/>
              <w:left w:val="nil"/>
              <w:bottom w:val="single" w:sz="12" w:space="0" w:color="auto"/>
              <w:right w:val="single" w:sz="12" w:space="0" w:color="auto"/>
            </w:tcBorders>
            <w:vAlign w:val="center"/>
          </w:tcPr>
          <w:p w14:paraId="245E717D" w14:textId="77777777" w:rsidR="00B33AB0" w:rsidRPr="00490B9A" w:rsidRDefault="00B33AB0" w:rsidP="00173021">
            <w:pPr>
              <w:jc w:val="center"/>
              <w:rPr>
                <w:bCs/>
                <w:color w:val="000000"/>
                <w:sz w:val="22"/>
                <w:szCs w:val="22"/>
              </w:rPr>
            </w:pPr>
            <w:r w:rsidRPr="00490B9A">
              <w:rPr>
                <w:bCs/>
                <w:color w:val="000000"/>
                <w:sz w:val="22"/>
                <w:szCs w:val="22"/>
              </w:rPr>
              <w:t>45</w:t>
            </w:r>
          </w:p>
        </w:tc>
        <w:tc>
          <w:tcPr>
            <w:tcW w:w="520" w:type="pct"/>
            <w:tcBorders>
              <w:top w:val="nil"/>
              <w:left w:val="nil"/>
              <w:bottom w:val="single" w:sz="12" w:space="0" w:color="auto"/>
              <w:right w:val="single" w:sz="12" w:space="0" w:color="auto"/>
            </w:tcBorders>
            <w:vAlign w:val="center"/>
          </w:tcPr>
          <w:p w14:paraId="56348387" w14:textId="77777777" w:rsidR="00B33AB0" w:rsidRPr="00490B9A" w:rsidRDefault="00B33AB0" w:rsidP="00173021">
            <w:pPr>
              <w:jc w:val="center"/>
              <w:rPr>
                <w:bCs/>
                <w:color w:val="000000"/>
                <w:sz w:val="22"/>
                <w:szCs w:val="22"/>
              </w:rPr>
            </w:pPr>
            <w:r w:rsidRPr="00490B9A">
              <w:rPr>
                <w:bCs/>
                <w:color w:val="000000"/>
                <w:sz w:val="22"/>
                <w:szCs w:val="22"/>
              </w:rPr>
              <w:t>6%</w:t>
            </w:r>
          </w:p>
        </w:tc>
        <w:tc>
          <w:tcPr>
            <w:tcW w:w="456" w:type="pct"/>
            <w:tcBorders>
              <w:top w:val="nil"/>
              <w:left w:val="nil"/>
              <w:bottom w:val="single" w:sz="12" w:space="0" w:color="auto"/>
              <w:right w:val="single" w:sz="12" w:space="0" w:color="auto"/>
            </w:tcBorders>
            <w:vAlign w:val="center"/>
          </w:tcPr>
          <w:p w14:paraId="37A6B7F2" w14:textId="77777777" w:rsidR="00B33AB0" w:rsidRPr="00490B9A" w:rsidRDefault="00B33AB0" w:rsidP="00173021">
            <w:pPr>
              <w:jc w:val="center"/>
              <w:rPr>
                <w:bCs/>
                <w:color w:val="000000"/>
                <w:sz w:val="22"/>
                <w:szCs w:val="22"/>
              </w:rPr>
            </w:pPr>
            <w:r w:rsidRPr="00490B9A">
              <w:rPr>
                <w:bCs/>
                <w:color w:val="000000"/>
                <w:sz w:val="22"/>
                <w:szCs w:val="22"/>
              </w:rPr>
              <w:t>62</w:t>
            </w:r>
          </w:p>
        </w:tc>
        <w:tc>
          <w:tcPr>
            <w:tcW w:w="542" w:type="pct"/>
            <w:tcBorders>
              <w:top w:val="nil"/>
              <w:left w:val="nil"/>
              <w:bottom w:val="single" w:sz="12" w:space="0" w:color="auto"/>
              <w:right w:val="single" w:sz="12" w:space="0" w:color="auto"/>
            </w:tcBorders>
            <w:vAlign w:val="center"/>
          </w:tcPr>
          <w:p w14:paraId="11EB99F4" w14:textId="77777777" w:rsidR="00B33AB0" w:rsidRPr="00490B9A" w:rsidRDefault="00B33AB0" w:rsidP="00173021">
            <w:pPr>
              <w:jc w:val="center"/>
              <w:rPr>
                <w:bCs/>
                <w:color w:val="000000"/>
                <w:sz w:val="22"/>
                <w:szCs w:val="22"/>
              </w:rPr>
            </w:pPr>
            <w:r w:rsidRPr="00490B9A">
              <w:rPr>
                <w:bCs/>
                <w:color w:val="000000"/>
                <w:sz w:val="22"/>
                <w:szCs w:val="22"/>
              </w:rPr>
              <w:t>45%</w:t>
            </w:r>
          </w:p>
        </w:tc>
        <w:tc>
          <w:tcPr>
            <w:tcW w:w="542" w:type="pct"/>
            <w:tcBorders>
              <w:top w:val="nil"/>
              <w:left w:val="nil"/>
              <w:bottom w:val="single" w:sz="12" w:space="0" w:color="auto"/>
              <w:right w:val="single" w:sz="12" w:space="0" w:color="auto"/>
            </w:tcBorders>
          </w:tcPr>
          <w:p w14:paraId="167DF3B8" w14:textId="77777777" w:rsidR="00B33AB0" w:rsidRPr="00490B9A" w:rsidRDefault="00B33AB0" w:rsidP="00173021">
            <w:pPr>
              <w:jc w:val="center"/>
              <w:rPr>
                <w:bCs/>
                <w:color w:val="000000"/>
                <w:sz w:val="22"/>
                <w:szCs w:val="22"/>
              </w:rPr>
            </w:pPr>
            <w:r w:rsidRPr="00490B9A">
              <w:rPr>
                <w:bCs/>
                <w:color w:val="000000"/>
                <w:sz w:val="22"/>
                <w:szCs w:val="22"/>
              </w:rPr>
              <w:t>90</w:t>
            </w:r>
          </w:p>
        </w:tc>
        <w:tc>
          <w:tcPr>
            <w:tcW w:w="542" w:type="pct"/>
            <w:tcBorders>
              <w:top w:val="nil"/>
              <w:left w:val="nil"/>
              <w:bottom w:val="single" w:sz="12" w:space="0" w:color="auto"/>
              <w:right w:val="single" w:sz="12" w:space="0" w:color="auto"/>
            </w:tcBorders>
          </w:tcPr>
          <w:p w14:paraId="78FB97A8" w14:textId="77777777" w:rsidR="00B33AB0" w:rsidRPr="00490B9A" w:rsidRDefault="00B33AB0" w:rsidP="00173021">
            <w:pPr>
              <w:jc w:val="center"/>
              <w:rPr>
                <w:bCs/>
                <w:color w:val="000000"/>
                <w:sz w:val="22"/>
                <w:szCs w:val="22"/>
              </w:rPr>
            </w:pPr>
            <w:r w:rsidRPr="00490B9A">
              <w:rPr>
                <w:bCs/>
                <w:color w:val="000000"/>
                <w:sz w:val="22"/>
                <w:szCs w:val="22"/>
              </w:rPr>
              <w:t>12%</w:t>
            </w:r>
          </w:p>
        </w:tc>
        <w:tc>
          <w:tcPr>
            <w:tcW w:w="542" w:type="pct"/>
            <w:tcBorders>
              <w:top w:val="nil"/>
              <w:left w:val="nil"/>
              <w:bottom w:val="single" w:sz="12" w:space="0" w:color="auto"/>
              <w:right w:val="single" w:sz="12" w:space="0" w:color="auto"/>
            </w:tcBorders>
          </w:tcPr>
          <w:p w14:paraId="66F6029D" w14:textId="77777777" w:rsidR="00B33AB0" w:rsidRPr="00490B9A" w:rsidRDefault="00B33AB0" w:rsidP="00173021">
            <w:pPr>
              <w:jc w:val="center"/>
              <w:rPr>
                <w:bCs/>
                <w:color w:val="000000"/>
                <w:sz w:val="22"/>
                <w:szCs w:val="22"/>
              </w:rPr>
            </w:pPr>
            <w:r w:rsidRPr="00490B9A">
              <w:rPr>
                <w:bCs/>
                <w:color w:val="000000"/>
                <w:sz w:val="22"/>
                <w:szCs w:val="22"/>
              </w:rPr>
              <w:t>83</w:t>
            </w:r>
          </w:p>
        </w:tc>
        <w:tc>
          <w:tcPr>
            <w:tcW w:w="542" w:type="pct"/>
            <w:tcBorders>
              <w:top w:val="nil"/>
              <w:left w:val="nil"/>
              <w:bottom w:val="single" w:sz="12" w:space="0" w:color="auto"/>
              <w:right w:val="single" w:sz="12" w:space="0" w:color="auto"/>
            </w:tcBorders>
          </w:tcPr>
          <w:p w14:paraId="06CF212C" w14:textId="77777777" w:rsidR="00B33AB0" w:rsidRPr="00490B9A" w:rsidRDefault="00B33AB0" w:rsidP="00173021">
            <w:pPr>
              <w:jc w:val="center"/>
              <w:rPr>
                <w:bCs/>
                <w:color w:val="000000"/>
                <w:sz w:val="22"/>
                <w:szCs w:val="22"/>
              </w:rPr>
            </w:pPr>
            <w:r w:rsidRPr="00490B9A">
              <w:rPr>
                <w:bCs/>
                <w:color w:val="000000"/>
                <w:sz w:val="22"/>
                <w:szCs w:val="22"/>
              </w:rPr>
              <w:t>60%</w:t>
            </w:r>
          </w:p>
        </w:tc>
      </w:tr>
      <w:tr w:rsidR="00B33AB0" w:rsidRPr="00490B9A" w14:paraId="654AE45F" w14:textId="77777777" w:rsidTr="00173021">
        <w:trPr>
          <w:trHeight w:val="330"/>
        </w:trPr>
        <w:tc>
          <w:tcPr>
            <w:tcW w:w="818" w:type="pct"/>
            <w:tcBorders>
              <w:top w:val="nil"/>
              <w:left w:val="single" w:sz="12" w:space="0" w:color="auto"/>
              <w:bottom w:val="single" w:sz="12" w:space="0" w:color="auto"/>
              <w:right w:val="single" w:sz="12" w:space="0" w:color="auto"/>
            </w:tcBorders>
            <w:vAlign w:val="center"/>
            <w:hideMark/>
          </w:tcPr>
          <w:p w14:paraId="3182C591" w14:textId="77777777" w:rsidR="00B33AB0" w:rsidRPr="00490B9A" w:rsidRDefault="00B33AB0" w:rsidP="00173021">
            <w:pPr>
              <w:rPr>
                <w:bCs/>
                <w:color w:val="000000"/>
                <w:sz w:val="22"/>
                <w:szCs w:val="22"/>
              </w:rPr>
            </w:pPr>
            <w:r w:rsidRPr="00490B9A">
              <w:rPr>
                <w:bCs/>
                <w:color w:val="000000"/>
                <w:sz w:val="22"/>
                <w:szCs w:val="22"/>
              </w:rPr>
              <w:t>Met (70-89%+)</w:t>
            </w:r>
          </w:p>
        </w:tc>
        <w:tc>
          <w:tcPr>
            <w:tcW w:w="496" w:type="pct"/>
            <w:tcBorders>
              <w:top w:val="nil"/>
              <w:left w:val="nil"/>
              <w:bottom w:val="single" w:sz="12" w:space="0" w:color="auto"/>
              <w:right w:val="single" w:sz="12" w:space="0" w:color="auto"/>
            </w:tcBorders>
            <w:vAlign w:val="center"/>
          </w:tcPr>
          <w:p w14:paraId="00E21303" w14:textId="77777777" w:rsidR="00B33AB0" w:rsidRPr="00490B9A" w:rsidRDefault="00B33AB0" w:rsidP="00173021">
            <w:pPr>
              <w:jc w:val="center"/>
              <w:rPr>
                <w:bCs/>
                <w:color w:val="000000"/>
                <w:sz w:val="22"/>
                <w:szCs w:val="22"/>
              </w:rPr>
            </w:pPr>
            <w:r w:rsidRPr="00490B9A">
              <w:rPr>
                <w:bCs/>
                <w:color w:val="000000"/>
                <w:sz w:val="22"/>
                <w:szCs w:val="22"/>
              </w:rPr>
              <w:t>252</w:t>
            </w:r>
          </w:p>
        </w:tc>
        <w:tc>
          <w:tcPr>
            <w:tcW w:w="520" w:type="pct"/>
            <w:tcBorders>
              <w:top w:val="nil"/>
              <w:left w:val="nil"/>
              <w:bottom w:val="single" w:sz="12" w:space="0" w:color="auto"/>
              <w:right w:val="single" w:sz="12" w:space="0" w:color="auto"/>
            </w:tcBorders>
            <w:vAlign w:val="center"/>
          </w:tcPr>
          <w:p w14:paraId="7C000A91" w14:textId="77777777" w:rsidR="00B33AB0" w:rsidRPr="00490B9A" w:rsidRDefault="00B33AB0" w:rsidP="00173021">
            <w:pPr>
              <w:jc w:val="center"/>
              <w:rPr>
                <w:bCs/>
                <w:color w:val="000000"/>
                <w:sz w:val="22"/>
                <w:szCs w:val="22"/>
              </w:rPr>
            </w:pPr>
            <w:r w:rsidRPr="00490B9A">
              <w:rPr>
                <w:bCs/>
                <w:color w:val="000000"/>
                <w:sz w:val="22"/>
                <w:szCs w:val="22"/>
              </w:rPr>
              <w:t>33%</w:t>
            </w:r>
          </w:p>
        </w:tc>
        <w:tc>
          <w:tcPr>
            <w:tcW w:w="456" w:type="pct"/>
            <w:tcBorders>
              <w:top w:val="nil"/>
              <w:left w:val="nil"/>
              <w:bottom w:val="single" w:sz="12" w:space="0" w:color="auto"/>
              <w:right w:val="single" w:sz="12" w:space="0" w:color="auto"/>
            </w:tcBorders>
            <w:vAlign w:val="center"/>
          </w:tcPr>
          <w:p w14:paraId="28A24A86" w14:textId="77777777" w:rsidR="00B33AB0" w:rsidRPr="00490B9A" w:rsidRDefault="00B33AB0" w:rsidP="00173021">
            <w:pPr>
              <w:jc w:val="center"/>
              <w:rPr>
                <w:bCs/>
                <w:color w:val="000000"/>
                <w:sz w:val="22"/>
                <w:szCs w:val="22"/>
              </w:rPr>
            </w:pPr>
            <w:r w:rsidRPr="00490B9A">
              <w:rPr>
                <w:bCs/>
                <w:color w:val="000000"/>
                <w:sz w:val="22"/>
                <w:szCs w:val="22"/>
              </w:rPr>
              <w:t>50</w:t>
            </w:r>
          </w:p>
        </w:tc>
        <w:tc>
          <w:tcPr>
            <w:tcW w:w="542" w:type="pct"/>
            <w:tcBorders>
              <w:top w:val="nil"/>
              <w:left w:val="nil"/>
              <w:bottom w:val="single" w:sz="12" w:space="0" w:color="auto"/>
              <w:right w:val="single" w:sz="12" w:space="0" w:color="auto"/>
            </w:tcBorders>
            <w:vAlign w:val="center"/>
          </w:tcPr>
          <w:p w14:paraId="7511C0A2" w14:textId="77777777" w:rsidR="00B33AB0" w:rsidRPr="00490B9A" w:rsidRDefault="00B33AB0" w:rsidP="00173021">
            <w:pPr>
              <w:jc w:val="center"/>
              <w:rPr>
                <w:bCs/>
                <w:color w:val="000000"/>
                <w:sz w:val="22"/>
                <w:szCs w:val="22"/>
              </w:rPr>
            </w:pPr>
            <w:r w:rsidRPr="00490B9A">
              <w:rPr>
                <w:bCs/>
                <w:color w:val="000000"/>
                <w:sz w:val="22"/>
                <w:szCs w:val="22"/>
              </w:rPr>
              <w:t>36%</w:t>
            </w:r>
          </w:p>
        </w:tc>
        <w:tc>
          <w:tcPr>
            <w:tcW w:w="542" w:type="pct"/>
            <w:tcBorders>
              <w:top w:val="nil"/>
              <w:left w:val="nil"/>
              <w:bottom w:val="single" w:sz="12" w:space="0" w:color="auto"/>
              <w:right w:val="single" w:sz="12" w:space="0" w:color="auto"/>
            </w:tcBorders>
          </w:tcPr>
          <w:p w14:paraId="4517EB68" w14:textId="77777777" w:rsidR="00B33AB0" w:rsidRPr="00490B9A" w:rsidRDefault="00B33AB0" w:rsidP="00173021">
            <w:pPr>
              <w:jc w:val="center"/>
              <w:rPr>
                <w:bCs/>
                <w:color w:val="000000"/>
                <w:sz w:val="22"/>
                <w:szCs w:val="22"/>
              </w:rPr>
            </w:pPr>
            <w:r w:rsidRPr="00490B9A">
              <w:rPr>
                <w:bCs/>
                <w:color w:val="000000"/>
                <w:sz w:val="22"/>
                <w:szCs w:val="22"/>
              </w:rPr>
              <w:t>321</w:t>
            </w:r>
          </w:p>
        </w:tc>
        <w:tc>
          <w:tcPr>
            <w:tcW w:w="542" w:type="pct"/>
            <w:tcBorders>
              <w:top w:val="nil"/>
              <w:left w:val="nil"/>
              <w:bottom w:val="single" w:sz="12" w:space="0" w:color="auto"/>
              <w:right w:val="single" w:sz="12" w:space="0" w:color="auto"/>
            </w:tcBorders>
          </w:tcPr>
          <w:p w14:paraId="41AEC5A1" w14:textId="77777777" w:rsidR="00B33AB0" w:rsidRPr="00490B9A" w:rsidRDefault="00B33AB0" w:rsidP="00173021">
            <w:pPr>
              <w:jc w:val="center"/>
              <w:rPr>
                <w:bCs/>
                <w:color w:val="000000"/>
                <w:sz w:val="22"/>
                <w:szCs w:val="22"/>
              </w:rPr>
            </w:pPr>
            <w:r w:rsidRPr="00490B9A">
              <w:rPr>
                <w:bCs/>
                <w:color w:val="000000"/>
                <w:sz w:val="22"/>
                <w:szCs w:val="22"/>
              </w:rPr>
              <w:t>42%</w:t>
            </w:r>
          </w:p>
        </w:tc>
        <w:tc>
          <w:tcPr>
            <w:tcW w:w="542" w:type="pct"/>
            <w:tcBorders>
              <w:top w:val="nil"/>
              <w:left w:val="nil"/>
              <w:bottom w:val="single" w:sz="12" w:space="0" w:color="auto"/>
              <w:right w:val="single" w:sz="12" w:space="0" w:color="auto"/>
            </w:tcBorders>
          </w:tcPr>
          <w:p w14:paraId="68E08AF3" w14:textId="77777777" w:rsidR="00B33AB0" w:rsidRPr="00490B9A" w:rsidRDefault="00B33AB0" w:rsidP="00173021">
            <w:pPr>
              <w:jc w:val="center"/>
              <w:rPr>
                <w:bCs/>
                <w:color w:val="000000"/>
                <w:sz w:val="22"/>
                <w:szCs w:val="22"/>
              </w:rPr>
            </w:pPr>
            <w:r w:rsidRPr="00490B9A">
              <w:rPr>
                <w:bCs/>
                <w:color w:val="000000"/>
                <w:sz w:val="22"/>
                <w:szCs w:val="22"/>
              </w:rPr>
              <w:t>44</w:t>
            </w:r>
          </w:p>
        </w:tc>
        <w:tc>
          <w:tcPr>
            <w:tcW w:w="542" w:type="pct"/>
            <w:tcBorders>
              <w:top w:val="nil"/>
              <w:left w:val="nil"/>
              <w:bottom w:val="single" w:sz="12" w:space="0" w:color="auto"/>
              <w:right w:val="single" w:sz="12" w:space="0" w:color="auto"/>
            </w:tcBorders>
          </w:tcPr>
          <w:p w14:paraId="093F87D6" w14:textId="77777777" w:rsidR="00B33AB0" w:rsidRPr="00490B9A" w:rsidRDefault="00B33AB0" w:rsidP="00173021">
            <w:pPr>
              <w:jc w:val="center"/>
              <w:rPr>
                <w:bCs/>
                <w:color w:val="000000"/>
                <w:sz w:val="22"/>
                <w:szCs w:val="22"/>
              </w:rPr>
            </w:pPr>
            <w:r w:rsidRPr="00490B9A">
              <w:rPr>
                <w:bCs/>
                <w:color w:val="000000"/>
                <w:sz w:val="22"/>
                <w:szCs w:val="22"/>
              </w:rPr>
              <w:t>32%</w:t>
            </w:r>
          </w:p>
        </w:tc>
      </w:tr>
      <w:tr w:rsidR="00B33AB0" w:rsidRPr="00490B9A" w14:paraId="09A76386" w14:textId="77777777" w:rsidTr="00173021">
        <w:trPr>
          <w:trHeight w:val="330"/>
        </w:trPr>
        <w:tc>
          <w:tcPr>
            <w:tcW w:w="818" w:type="pct"/>
            <w:tcBorders>
              <w:top w:val="nil"/>
              <w:left w:val="single" w:sz="12" w:space="0" w:color="auto"/>
              <w:bottom w:val="single" w:sz="12" w:space="0" w:color="auto"/>
              <w:right w:val="single" w:sz="12" w:space="0" w:color="auto"/>
            </w:tcBorders>
            <w:vAlign w:val="center"/>
            <w:hideMark/>
          </w:tcPr>
          <w:p w14:paraId="0528033B" w14:textId="77777777" w:rsidR="00B33AB0" w:rsidRPr="00490B9A" w:rsidRDefault="00B33AB0" w:rsidP="00173021">
            <w:pPr>
              <w:rPr>
                <w:bCs/>
                <w:color w:val="000000"/>
                <w:sz w:val="22"/>
                <w:szCs w:val="22"/>
              </w:rPr>
            </w:pPr>
            <w:r w:rsidRPr="00490B9A">
              <w:rPr>
                <w:bCs/>
                <w:color w:val="000000"/>
                <w:sz w:val="22"/>
                <w:szCs w:val="22"/>
              </w:rPr>
              <w:t>Below (&lt;70%)</w:t>
            </w:r>
          </w:p>
        </w:tc>
        <w:tc>
          <w:tcPr>
            <w:tcW w:w="496" w:type="pct"/>
            <w:tcBorders>
              <w:top w:val="nil"/>
              <w:left w:val="nil"/>
              <w:bottom w:val="single" w:sz="12" w:space="0" w:color="auto"/>
              <w:right w:val="single" w:sz="12" w:space="0" w:color="auto"/>
            </w:tcBorders>
            <w:vAlign w:val="center"/>
          </w:tcPr>
          <w:p w14:paraId="6B10A56E" w14:textId="77777777" w:rsidR="00B33AB0" w:rsidRPr="00490B9A" w:rsidRDefault="00B33AB0" w:rsidP="00173021">
            <w:pPr>
              <w:jc w:val="center"/>
              <w:rPr>
                <w:bCs/>
                <w:color w:val="000000"/>
                <w:sz w:val="22"/>
                <w:szCs w:val="22"/>
              </w:rPr>
            </w:pPr>
            <w:r w:rsidRPr="00490B9A">
              <w:rPr>
                <w:bCs/>
                <w:color w:val="000000"/>
                <w:sz w:val="22"/>
                <w:szCs w:val="22"/>
              </w:rPr>
              <w:t>471</w:t>
            </w:r>
          </w:p>
        </w:tc>
        <w:tc>
          <w:tcPr>
            <w:tcW w:w="520" w:type="pct"/>
            <w:tcBorders>
              <w:top w:val="nil"/>
              <w:left w:val="nil"/>
              <w:bottom w:val="single" w:sz="12" w:space="0" w:color="auto"/>
              <w:right w:val="single" w:sz="12" w:space="0" w:color="auto"/>
            </w:tcBorders>
            <w:vAlign w:val="center"/>
          </w:tcPr>
          <w:p w14:paraId="78A7533C" w14:textId="77777777" w:rsidR="00B33AB0" w:rsidRPr="00490B9A" w:rsidRDefault="00B33AB0" w:rsidP="00173021">
            <w:pPr>
              <w:jc w:val="center"/>
              <w:rPr>
                <w:bCs/>
                <w:color w:val="000000"/>
                <w:sz w:val="22"/>
                <w:szCs w:val="22"/>
              </w:rPr>
            </w:pPr>
            <w:r w:rsidRPr="00490B9A">
              <w:rPr>
                <w:bCs/>
                <w:color w:val="000000"/>
                <w:sz w:val="22"/>
                <w:szCs w:val="22"/>
              </w:rPr>
              <w:t>61%</w:t>
            </w:r>
          </w:p>
        </w:tc>
        <w:tc>
          <w:tcPr>
            <w:tcW w:w="456" w:type="pct"/>
            <w:tcBorders>
              <w:top w:val="nil"/>
              <w:left w:val="nil"/>
              <w:bottom w:val="single" w:sz="12" w:space="0" w:color="auto"/>
              <w:right w:val="single" w:sz="12" w:space="0" w:color="auto"/>
            </w:tcBorders>
            <w:vAlign w:val="center"/>
          </w:tcPr>
          <w:p w14:paraId="463122C0" w14:textId="77777777" w:rsidR="00B33AB0" w:rsidRPr="00490B9A" w:rsidRDefault="00B33AB0" w:rsidP="00173021">
            <w:pPr>
              <w:jc w:val="center"/>
              <w:rPr>
                <w:bCs/>
                <w:color w:val="000000"/>
                <w:sz w:val="22"/>
                <w:szCs w:val="22"/>
              </w:rPr>
            </w:pPr>
            <w:r w:rsidRPr="00490B9A">
              <w:rPr>
                <w:bCs/>
                <w:color w:val="000000"/>
                <w:sz w:val="22"/>
                <w:szCs w:val="22"/>
              </w:rPr>
              <w:t>27</w:t>
            </w:r>
          </w:p>
        </w:tc>
        <w:tc>
          <w:tcPr>
            <w:tcW w:w="542" w:type="pct"/>
            <w:tcBorders>
              <w:top w:val="nil"/>
              <w:left w:val="nil"/>
              <w:bottom w:val="single" w:sz="12" w:space="0" w:color="auto"/>
              <w:right w:val="single" w:sz="12" w:space="0" w:color="auto"/>
            </w:tcBorders>
            <w:vAlign w:val="center"/>
          </w:tcPr>
          <w:p w14:paraId="660F06A0" w14:textId="77777777" w:rsidR="00B33AB0" w:rsidRPr="00490B9A" w:rsidRDefault="00B33AB0" w:rsidP="00173021">
            <w:pPr>
              <w:jc w:val="center"/>
              <w:rPr>
                <w:bCs/>
                <w:color w:val="000000"/>
                <w:sz w:val="22"/>
                <w:szCs w:val="22"/>
              </w:rPr>
            </w:pPr>
            <w:r w:rsidRPr="00490B9A">
              <w:rPr>
                <w:bCs/>
                <w:color w:val="000000"/>
                <w:sz w:val="22"/>
                <w:szCs w:val="22"/>
              </w:rPr>
              <w:t>19%</w:t>
            </w:r>
          </w:p>
        </w:tc>
        <w:tc>
          <w:tcPr>
            <w:tcW w:w="542" w:type="pct"/>
            <w:tcBorders>
              <w:top w:val="nil"/>
              <w:left w:val="nil"/>
              <w:bottom w:val="single" w:sz="12" w:space="0" w:color="auto"/>
              <w:right w:val="single" w:sz="12" w:space="0" w:color="auto"/>
            </w:tcBorders>
          </w:tcPr>
          <w:p w14:paraId="697E1106" w14:textId="77777777" w:rsidR="00B33AB0" w:rsidRPr="00490B9A" w:rsidRDefault="00B33AB0" w:rsidP="00173021">
            <w:pPr>
              <w:jc w:val="center"/>
              <w:rPr>
                <w:bCs/>
                <w:color w:val="000000"/>
                <w:sz w:val="22"/>
                <w:szCs w:val="22"/>
              </w:rPr>
            </w:pPr>
            <w:r w:rsidRPr="00490B9A">
              <w:rPr>
                <w:bCs/>
                <w:color w:val="000000"/>
                <w:sz w:val="22"/>
                <w:szCs w:val="22"/>
              </w:rPr>
              <w:t>348</w:t>
            </w:r>
          </w:p>
        </w:tc>
        <w:tc>
          <w:tcPr>
            <w:tcW w:w="542" w:type="pct"/>
            <w:tcBorders>
              <w:top w:val="nil"/>
              <w:left w:val="nil"/>
              <w:bottom w:val="single" w:sz="12" w:space="0" w:color="auto"/>
              <w:right w:val="single" w:sz="12" w:space="0" w:color="auto"/>
            </w:tcBorders>
          </w:tcPr>
          <w:p w14:paraId="245FF869" w14:textId="77777777" w:rsidR="00B33AB0" w:rsidRPr="00490B9A" w:rsidRDefault="00B33AB0" w:rsidP="00173021">
            <w:pPr>
              <w:jc w:val="center"/>
              <w:rPr>
                <w:bCs/>
                <w:color w:val="000000"/>
                <w:sz w:val="22"/>
                <w:szCs w:val="22"/>
              </w:rPr>
            </w:pPr>
            <w:r w:rsidRPr="00490B9A">
              <w:rPr>
                <w:bCs/>
                <w:color w:val="000000"/>
                <w:sz w:val="22"/>
                <w:szCs w:val="22"/>
              </w:rPr>
              <w:t>45%</w:t>
            </w:r>
          </w:p>
        </w:tc>
        <w:tc>
          <w:tcPr>
            <w:tcW w:w="542" w:type="pct"/>
            <w:tcBorders>
              <w:top w:val="nil"/>
              <w:left w:val="nil"/>
              <w:bottom w:val="single" w:sz="12" w:space="0" w:color="auto"/>
              <w:right w:val="single" w:sz="12" w:space="0" w:color="auto"/>
            </w:tcBorders>
          </w:tcPr>
          <w:p w14:paraId="10C996D5" w14:textId="77777777" w:rsidR="00B33AB0" w:rsidRPr="00490B9A" w:rsidRDefault="00B33AB0" w:rsidP="00173021">
            <w:pPr>
              <w:jc w:val="center"/>
              <w:rPr>
                <w:bCs/>
                <w:color w:val="000000"/>
                <w:sz w:val="22"/>
                <w:szCs w:val="22"/>
              </w:rPr>
            </w:pPr>
            <w:r w:rsidRPr="00490B9A">
              <w:rPr>
                <w:bCs/>
                <w:color w:val="000000"/>
                <w:sz w:val="22"/>
                <w:szCs w:val="22"/>
              </w:rPr>
              <w:t>12</w:t>
            </w:r>
          </w:p>
        </w:tc>
        <w:tc>
          <w:tcPr>
            <w:tcW w:w="542" w:type="pct"/>
            <w:tcBorders>
              <w:top w:val="nil"/>
              <w:left w:val="nil"/>
              <w:bottom w:val="single" w:sz="12" w:space="0" w:color="auto"/>
              <w:right w:val="single" w:sz="12" w:space="0" w:color="auto"/>
            </w:tcBorders>
          </w:tcPr>
          <w:p w14:paraId="20AC362F" w14:textId="77777777" w:rsidR="00B33AB0" w:rsidRPr="00490B9A" w:rsidRDefault="00B33AB0" w:rsidP="00173021">
            <w:pPr>
              <w:jc w:val="center"/>
              <w:rPr>
                <w:bCs/>
                <w:color w:val="000000"/>
                <w:sz w:val="22"/>
                <w:szCs w:val="22"/>
              </w:rPr>
            </w:pPr>
            <w:r w:rsidRPr="00490B9A">
              <w:rPr>
                <w:bCs/>
                <w:color w:val="000000"/>
                <w:sz w:val="22"/>
                <w:szCs w:val="22"/>
              </w:rPr>
              <w:t>9%</w:t>
            </w:r>
          </w:p>
        </w:tc>
      </w:tr>
    </w:tbl>
    <w:p w14:paraId="75A1B2DD"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2"/>
          <w:szCs w:val="22"/>
          <w:u w:val="single"/>
        </w:rPr>
      </w:pPr>
    </w:p>
    <w:p w14:paraId="5757C869" w14:textId="77777777" w:rsidR="00B33AB0" w:rsidRPr="00490B9A" w:rsidRDefault="00B33AB0" w:rsidP="00B33AB0">
      <w:pPr>
        <w:widowControl w:val="0"/>
        <w:autoSpaceDE w:val="0"/>
        <w:autoSpaceDN w:val="0"/>
        <w:adjustRightInd w:val="0"/>
        <w:rPr>
          <w:rFonts w:eastAsia="Calibri"/>
          <w:bCs/>
          <w:sz w:val="22"/>
          <w:szCs w:val="22"/>
        </w:rPr>
      </w:pPr>
      <w:r w:rsidRPr="00490B9A">
        <w:rPr>
          <w:rFonts w:eastAsia="Calibri"/>
          <w:bCs/>
          <w:sz w:val="22"/>
          <w:szCs w:val="22"/>
        </w:rPr>
        <w:t>Evaluation of ALL students (assessment instrument was individual project-based exams)</w:t>
      </w:r>
    </w:p>
    <w:p w14:paraId="5DB0555C" w14:textId="77777777" w:rsidR="00B33AB0" w:rsidRPr="00490B9A" w:rsidRDefault="00B33AB0" w:rsidP="00B33AB0">
      <w:pPr>
        <w:widowControl w:val="0"/>
        <w:autoSpaceDE w:val="0"/>
        <w:autoSpaceDN w:val="0"/>
        <w:adjustRightInd w:val="0"/>
        <w:rPr>
          <w:rFonts w:eastAsia="Calibri"/>
          <w:bCs/>
          <w:sz w:val="22"/>
          <w:szCs w:val="22"/>
        </w:rPr>
      </w:pPr>
      <w:r w:rsidRPr="00490B9A">
        <w:rPr>
          <w:rFonts w:eastAsia="Calibri"/>
          <w:bCs/>
          <w:sz w:val="22"/>
          <w:szCs w:val="22"/>
        </w:rPr>
        <w:t>56% of all students met or exceeded expectations for Access project-based skills.</w:t>
      </w:r>
    </w:p>
    <w:p w14:paraId="50C795DE" w14:textId="77777777" w:rsidR="00B33AB0" w:rsidRPr="00490B9A" w:rsidRDefault="00B33AB0" w:rsidP="00B33AB0">
      <w:pPr>
        <w:widowControl w:val="0"/>
        <w:autoSpaceDE w:val="0"/>
        <w:autoSpaceDN w:val="0"/>
        <w:adjustRightInd w:val="0"/>
        <w:rPr>
          <w:rFonts w:eastAsia="Calibri"/>
          <w:bCs/>
          <w:sz w:val="22"/>
          <w:szCs w:val="22"/>
        </w:rPr>
      </w:pPr>
      <w:r w:rsidRPr="00490B9A">
        <w:rPr>
          <w:rFonts w:eastAsia="Calibri"/>
          <w:bCs/>
          <w:sz w:val="22"/>
          <w:szCs w:val="22"/>
        </w:rPr>
        <w:t>38% of all students met or exceeded expectations for Excel project-based skills.</w:t>
      </w:r>
    </w:p>
    <w:tbl>
      <w:tblPr>
        <w:tblW w:w="5000" w:type="pct"/>
        <w:tblLook w:val="04A0" w:firstRow="1" w:lastRow="0" w:firstColumn="1" w:lastColumn="0" w:noHBand="0" w:noVBand="1"/>
      </w:tblPr>
      <w:tblGrid>
        <w:gridCol w:w="1527"/>
        <w:gridCol w:w="927"/>
        <w:gridCol w:w="970"/>
        <w:gridCol w:w="851"/>
        <w:gridCol w:w="1011"/>
        <w:gridCol w:w="1011"/>
        <w:gridCol w:w="1011"/>
        <w:gridCol w:w="1011"/>
        <w:gridCol w:w="1011"/>
      </w:tblGrid>
      <w:tr w:rsidR="00B33AB0" w:rsidRPr="00490B9A" w14:paraId="61019FE6" w14:textId="77777777" w:rsidTr="00173021">
        <w:trPr>
          <w:trHeight w:val="585"/>
        </w:trPr>
        <w:tc>
          <w:tcPr>
            <w:tcW w:w="818" w:type="pct"/>
            <w:tcBorders>
              <w:top w:val="single" w:sz="12" w:space="0" w:color="auto"/>
              <w:left w:val="single" w:sz="12" w:space="0" w:color="auto"/>
              <w:bottom w:val="single" w:sz="12" w:space="0" w:color="auto"/>
              <w:right w:val="single" w:sz="12" w:space="0" w:color="auto"/>
            </w:tcBorders>
            <w:vAlign w:val="center"/>
            <w:hideMark/>
          </w:tcPr>
          <w:p w14:paraId="13CD51A0" w14:textId="77777777" w:rsidR="00B33AB0" w:rsidRPr="00490B9A" w:rsidRDefault="00B33AB0" w:rsidP="00173021">
            <w:pPr>
              <w:rPr>
                <w:bCs/>
                <w:color w:val="000000"/>
                <w:sz w:val="22"/>
                <w:szCs w:val="22"/>
              </w:rPr>
            </w:pPr>
            <w:r w:rsidRPr="00490B9A">
              <w:rPr>
                <w:bCs/>
                <w:color w:val="000000"/>
                <w:sz w:val="22"/>
                <w:szCs w:val="22"/>
              </w:rPr>
              <w:t>Performance Spring 2025</w:t>
            </w:r>
          </w:p>
        </w:tc>
        <w:tc>
          <w:tcPr>
            <w:tcW w:w="1016" w:type="pct"/>
            <w:gridSpan w:val="2"/>
            <w:tcBorders>
              <w:top w:val="single" w:sz="12" w:space="0" w:color="auto"/>
              <w:left w:val="nil"/>
              <w:bottom w:val="single" w:sz="12" w:space="0" w:color="auto"/>
              <w:right w:val="single" w:sz="12" w:space="0" w:color="auto"/>
            </w:tcBorders>
            <w:vAlign w:val="center"/>
          </w:tcPr>
          <w:p w14:paraId="46C110C9" w14:textId="77777777" w:rsidR="00B33AB0" w:rsidRPr="00490B9A" w:rsidRDefault="00B33AB0" w:rsidP="00173021">
            <w:pPr>
              <w:jc w:val="center"/>
              <w:rPr>
                <w:bCs/>
                <w:color w:val="000000"/>
                <w:sz w:val="22"/>
                <w:szCs w:val="22"/>
              </w:rPr>
            </w:pPr>
            <w:r w:rsidRPr="00490B9A">
              <w:rPr>
                <w:bCs/>
                <w:color w:val="000000"/>
                <w:sz w:val="22"/>
                <w:szCs w:val="22"/>
              </w:rPr>
              <w:t>Access Exam</w:t>
            </w:r>
          </w:p>
          <w:p w14:paraId="77ADC88E" w14:textId="77777777" w:rsidR="00B33AB0" w:rsidRPr="00490B9A" w:rsidRDefault="00B33AB0" w:rsidP="00173021">
            <w:pPr>
              <w:jc w:val="center"/>
              <w:rPr>
                <w:bCs/>
                <w:color w:val="000000"/>
                <w:sz w:val="22"/>
                <w:szCs w:val="22"/>
              </w:rPr>
            </w:pPr>
            <w:r w:rsidRPr="00490B9A">
              <w:rPr>
                <w:bCs/>
                <w:color w:val="000000"/>
                <w:sz w:val="22"/>
                <w:szCs w:val="22"/>
              </w:rPr>
              <w:t>Assessment Method Face-2-Face/Hybrid</w:t>
            </w:r>
          </w:p>
        </w:tc>
        <w:tc>
          <w:tcPr>
            <w:tcW w:w="998" w:type="pct"/>
            <w:gridSpan w:val="2"/>
            <w:tcBorders>
              <w:top w:val="single" w:sz="12" w:space="0" w:color="auto"/>
              <w:left w:val="nil"/>
              <w:bottom w:val="single" w:sz="12" w:space="0" w:color="auto"/>
              <w:right w:val="single" w:sz="12" w:space="0" w:color="auto"/>
            </w:tcBorders>
            <w:vAlign w:val="center"/>
          </w:tcPr>
          <w:p w14:paraId="60F3F21C" w14:textId="77777777" w:rsidR="00B33AB0" w:rsidRPr="00490B9A" w:rsidRDefault="00B33AB0" w:rsidP="00173021">
            <w:pPr>
              <w:jc w:val="center"/>
              <w:rPr>
                <w:bCs/>
                <w:color w:val="000000"/>
                <w:sz w:val="22"/>
                <w:szCs w:val="22"/>
              </w:rPr>
            </w:pPr>
            <w:r w:rsidRPr="00490B9A">
              <w:rPr>
                <w:bCs/>
                <w:color w:val="000000"/>
                <w:sz w:val="22"/>
                <w:szCs w:val="22"/>
              </w:rPr>
              <w:t>Access Exam</w:t>
            </w:r>
          </w:p>
          <w:p w14:paraId="099C0633" w14:textId="77777777" w:rsidR="00B33AB0" w:rsidRPr="00490B9A" w:rsidRDefault="00B33AB0" w:rsidP="00173021">
            <w:pPr>
              <w:jc w:val="center"/>
              <w:rPr>
                <w:bCs/>
                <w:color w:val="000000"/>
                <w:sz w:val="22"/>
                <w:szCs w:val="22"/>
              </w:rPr>
            </w:pPr>
            <w:r w:rsidRPr="00490B9A">
              <w:rPr>
                <w:bCs/>
                <w:color w:val="000000"/>
                <w:sz w:val="22"/>
                <w:szCs w:val="22"/>
              </w:rPr>
              <w:t>Assessment Method 100% Online</w:t>
            </w:r>
          </w:p>
        </w:tc>
        <w:tc>
          <w:tcPr>
            <w:tcW w:w="1084" w:type="pct"/>
            <w:gridSpan w:val="2"/>
            <w:tcBorders>
              <w:top w:val="single" w:sz="12" w:space="0" w:color="auto"/>
              <w:left w:val="nil"/>
              <w:bottom w:val="single" w:sz="12" w:space="0" w:color="auto"/>
              <w:right w:val="single" w:sz="12" w:space="0" w:color="auto"/>
            </w:tcBorders>
          </w:tcPr>
          <w:p w14:paraId="41A686D4" w14:textId="77777777" w:rsidR="00B33AB0" w:rsidRPr="00490B9A" w:rsidRDefault="00B33AB0" w:rsidP="00173021">
            <w:pPr>
              <w:jc w:val="center"/>
              <w:rPr>
                <w:bCs/>
                <w:color w:val="000000"/>
                <w:sz w:val="22"/>
                <w:szCs w:val="22"/>
              </w:rPr>
            </w:pPr>
            <w:r w:rsidRPr="00490B9A">
              <w:rPr>
                <w:bCs/>
                <w:color w:val="000000"/>
                <w:sz w:val="22"/>
                <w:szCs w:val="22"/>
              </w:rPr>
              <w:t>Excel Exam Assessment Method</w:t>
            </w:r>
          </w:p>
          <w:p w14:paraId="2C8F449D" w14:textId="77777777" w:rsidR="00B33AB0" w:rsidRPr="00490B9A" w:rsidRDefault="00B33AB0" w:rsidP="00173021">
            <w:pPr>
              <w:jc w:val="center"/>
              <w:rPr>
                <w:bCs/>
                <w:color w:val="000000"/>
                <w:sz w:val="22"/>
                <w:szCs w:val="22"/>
              </w:rPr>
            </w:pPr>
            <w:r w:rsidRPr="00490B9A">
              <w:rPr>
                <w:bCs/>
                <w:color w:val="000000"/>
                <w:sz w:val="22"/>
                <w:szCs w:val="22"/>
              </w:rPr>
              <w:t>Face-2-2Face/Hybrid</w:t>
            </w:r>
          </w:p>
        </w:tc>
        <w:tc>
          <w:tcPr>
            <w:tcW w:w="1084" w:type="pct"/>
            <w:gridSpan w:val="2"/>
            <w:tcBorders>
              <w:top w:val="single" w:sz="12" w:space="0" w:color="auto"/>
              <w:left w:val="nil"/>
              <w:bottom w:val="single" w:sz="12" w:space="0" w:color="auto"/>
              <w:right w:val="single" w:sz="12" w:space="0" w:color="auto"/>
            </w:tcBorders>
          </w:tcPr>
          <w:p w14:paraId="0F480D76" w14:textId="77777777" w:rsidR="00B33AB0" w:rsidRPr="00490B9A" w:rsidRDefault="00B33AB0" w:rsidP="00173021">
            <w:pPr>
              <w:jc w:val="center"/>
              <w:rPr>
                <w:bCs/>
                <w:color w:val="000000"/>
                <w:sz w:val="22"/>
                <w:szCs w:val="22"/>
              </w:rPr>
            </w:pPr>
            <w:r w:rsidRPr="00490B9A">
              <w:rPr>
                <w:bCs/>
                <w:color w:val="000000"/>
                <w:sz w:val="22"/>
                <w:szCs w:val="22"/>
              </w:rPr>
              <w:t>Excel Exam</w:t>
            </w:r>
          </w:p>
          <w:p w14:paraId="5A3913D9" w14:textId="77777777" w:rsidR="00B33AB0" w:rsidRPr="00490B9A" w:rsidRDefault="00B33AB0" w:rsidP="00173021">
            <w:pPr>
              <w:jc w:val="center"/>
              <w:rPr>
                <w:bCs/>
                <w:color w:val="000000"/>
                <w:sz w:val="22"/>
                <w:szCs w:val="22"/>
              </w:rPr>
            </w:pPr>
            <w:r w:rsidRPr="00490B9A">
              <w:rPr>
                <w:bCs/>
                <w:color w:val="000000"/>
                <w:sz w:val="22"/>
                <w:szCs w:val="22"/>
              </w:rPr>
              <w:t>Assessment Method</w:t>
            </w:r>
          </w:p>
          <w:p w14:paraId="5ABB5D92" w14:textId="77777777" w:rsidR="00B33AB0" w:rsidRPr="00490B9A" w:rsidRDefault="00B33AB0" w:rsidP="00173021">
            <w:pPr>
              <w:jc w:val="center"/>
              <w:rPr>
                <w:bCs/>
                <w:color w:val="000000"/>
                <w:sz w:val="22"/>
                <w:szCs w:val="22"/>
              </w:rPr>
            </w:pPr>
            <w:r w:rsidRPr="00490B9A">
              <w:rPr>
                <w:bCs/>
                <w:color w:val="000000"/>
                <w:sz w:val="22"/>
                <w:szCs w:val="22"/>
              </w:rPr>
              <w:t>100% Online</w:t>
            </w:r>
          </w:p>
        </w:tc>
      </w:tr>
      <w:tr w:rsidR="00B33AB0" w:rsidRPr="00490B9A" w14:paraId="52AF39B2" w14:textId="77777777" w:rsidTr="00173021">
        <w:trPr>
          <w:trHeight w:val="330"/>
        </w:trPr>
        <w:tc>
          <w:tcPr>
            <w:tcW w:w="818" w:type="pct"/>
            <w:tcBorders>
              <w:top w:val="nil"/>
              <w:left w:val="single" w:sz="12" w:space="0" w:color="auto"/>
              <w:bottom w:val="single" w:sz="12" w:space="0" w:color="auto"/>
              <w:right w:val="single" w:sz="12" w:space="0" w:color="auto"/>
            </w:tcBorders>
            <w:vAlign w:val="center"/>
            <w:hideMark/>
          </w:tcPr>
          <w:p w14:paraId="1660300C" w14:textId="77777777" w:rsidR="00B33AB0" w:rsidRPr="00490B9A" w:rsidRDefault="00B33AB0" w:rsidP="00173021">
            <w:pPr>
              <w:rPr>
                <w:bCs/>
                <w:color w:val="000000"/>
                <w:sz w:val="22"/>
                <w:szCs w:val="22"/>
              </w:rPr>
            </w:pPr>
            <w:r w:rsidRPr="00490B9A">
              <w:rPr>
                <w:bCs/>
                <w:color w:val="000000"/>
                <w:sz w:val="22"/>
                <w:szCs w:val="22"/>
              </w:rPr>
              <w:t> </w:t>
            </w:r>
          </w:p>
        </w:tc>
        <w:tc>
          <w:tcPr>
            <w:tcW w:w="496" w:type="pct"/>
            <w:tcBorders>
              <w:top w:val="nil"/>
              <w:left w:val="nil"/>
              <w:bottom w:val="single" w:sz="12" w:space="0" w:color="auto"/>
              <w:right w:val="single" w:sz="12" w:space="0" w:color="auto"/>
            </w:tcBorders>
            <w:vAlign w:val="center"/>
            <w:hideMark/>
          </w:tcPr>
          <w:p w14:paraId="031FE8A5" w14:textId="77777777" w:rsidR="00B33AB0" w:rsidRPr="00490B9A" w:rsidRDefault="00B33AB0" w:rsidP="00173021">
            <w:pPr>
              <w:jc w:val="center"/>
              <w:rPr>
                <w:bCs/>
                <w:color w:val="000000"/>
                <w:sz w:val="22"/>
                <w:szCs w:val="22"/>
              </w:rPr>
            </w:pPr>
            <w:r w:rsidRPr="00490B9A">
              <w:rPr>
                <w:bCs/>
                <w:color w:val="000000"/>
                <w:sz w:val="22"/>
                <w:szCs w:val="22"/>
              </w:rPr>
              <w:t>N</w:t>
            </w:r>
          </w:p>
        </w:tc>
        <w:tc>
          <w:tcPr>
            <w:tcW w:w="520" w:type="pct"/>
            <w:tcBorders>
              <w:top w:val="nil"/>
              <w:left w:val="nil"/>
              <w:bottom w:val="single" w:sz="12" w:space="0" w:color="auto"/>
              <w:right w:val="single" w:sz="12" w:space="0" w:color="auto"/>
            </w:tcBorders>
            <w:vAlign w:val="center"/>
            <w:hideMark/>
          </w:tcPr>
          <w:p w14:paraId="7A2CC2D3" w14:textId="77777777" w:rsidR="00B33AB0" w:rsidRPr="00490B9A" w:rsidRDefault="00B33AB0" w:rsidP="00173021">
            <w:pPr>
              <w:jc w:val="center"/>
              <w:rPr>
                <w:bCs/>
                <w:color w:val="000000"/>
                <w:sz w:val="22"/>
                <w:szCs w:val="22"/>
              </w:rPr>
            </w:pPr>
            <w:r w:rsidRPr="00490B9A">
              <w:rPr>
                <w:bCs/>
                <w:color w:val="000000"/>
                <w:sz w:val="22"/>
                <w:szCs w:val="22"/>
              </w:rPr>
              <w:t>%</w:t>
            </w:r>
          </w:p>
        </w:tc>
        <w:tc>
          <w:tcPr>
            <w:tcW w:w="456" w:type="pct"/>
            <w:tcBorders>
              <w:top w:val="nil"/>
              <w:left w:val="nil"/>
              <w:bottom w:val="single" w:sz="12" w:space="0" w:color="auto"/>
              <w:right w:val="single" w:sz="12" w:space="0" w:color="auto"/>
            </w:tcBorders>
            <w:vAlign w:val="center"/>
            <w:hideMark/>
          </w:tcPr>
          <w:p w14:paraId="223B2466" w14:textId="77777777" w:rsidR="00B33AB0" w:rsidRPr="00490B9A" w:rsidRDefault="00B33AB0" w:rsidP="00173021">
            <w:pPr>
              <w:jc w:val="center"/>
              <w:rPr>
                <w:bCs/>
                <w:color w:val="000000"/>
                <w:sz w:val="22"/>
                <w:szCs w:val="22"/>
              </w:rPr>
            </w:pPr>
            <w:r w:rsidRPr="00490B9A">
              <w:rPr>
                <w:bCs/>
                <w:color w:val="000000"/>
                <w:sz w:val="22"/>
                <w:szCs w:val="22"/>
              </w:rPr>
              <w:t>N</w:t>
            </w:r>
          </w:p>
        </w:tc>
        <w:tc>
          <w:tcPr>
            <w:tcW w:w="542" w:type="pct"/>
            <w:tcBorders>
              <w:top w:val="nil"/>
              <w:left w:val="nil"/>
              <w:bottom w:val="single" w:sz="12" w:space="0" w:color="auto"/>
              <w:right w:val="single" w:sz="12" w:space="0" w:color="auto"/>
            </w:tcBorders>
            <w:vAlign w:val="center"/>
            <w:hideMark/>
          </w:tcPr>
          <w:p w14:paraId="51F01E51" w14:textId="77777777" w:rsidR="00B33AB0" w:rsidRPr="00490B9A" w:rsidRDefault="00B33AB0" w:rsidP="00173021">
            <w:pPr>
              <w:jc w:val="center"/>
              <w:rPr>
                <w:bCs/>
                <w:color w:val="000000"/>
                <w:sz w:val="22"/>
                <w:szCs w:val="22"/>
              </w:rPr>
            </w:pPr>
            <w:r w:rsidRPr="00490B9A">
              <w:rPr>
                <w:bCs/>
                <w:color w:val="000000"/>
                <w:sz w:val="22"/>
                <w:szCs w:val="22"/>
              </w:rPr>
              <w:t>%</w:t>
            </w:r>
          </w:p>
        </w:tc>
        <w:tc>
          <w:tcPr>
            <w:tcW w:w="542" w:type="pct"/>
            <w:tcBorders>
              <w:top w:val="nil"/>
              <w:left w:val="nil"/>
              <w:bottom w:val="single" w:sz="12" w:space="0" w:color="auto"/>
              <w:right w:val="single" w:sz="12" w:space="0" w:color="auto"/>
            </w:tcBorders>
          </w:tcPr>
          <w:p w14:paraId="03C7EB49" w14:textId="77777777" w:rsidR="00B33AB0" w:rsidRPr="00490B9A" w:rsidRDefault="00B33AB0" w:rsidP="00173021">
            <w:pPr>
              <w:jc w:val="center"/>
              <w:rPr>
                <w:bCs/>
                <w:color w:val="000000"/>
                <w:sz w:val="22"/>
                <w:szCs w:val="22"/>
              </w:rPr>
            </w:pPr>
            <w:r w:rsidRPr="00490B9A">
              <w:rPr>
                <w:bCs/>
                <w:color w:val="000000"/>
                <w:sz w:val="22"/>
                <w:szCs w:val="22"/>
              </w:rPr>
              <w:t>N</w:t>
            </w:r>
          </w:p>
        </w:tc>
        <w:tc>
          <w:tcPr>
            <w:tcW w:w="542" w:type="pct"/>
            <w:tcBorders>
              <w:top w:val="nil"/>
              <w:left w:val="nil"/>
              <w:bottom w:val="single" w:sz="12" w:space="0" w:color="auto"/>
              <w:right w:val="single" w:sz="12" w:space="0" w:color="auto"/>
            </w:tcBorders>
          </w:tcPr>
          <w:p w14:paraId="279A0B8A" w14:textId="77777777" w:rsidR="00B33AB0" w:rsidRPr="00490B9A" w:rsidRDefault="00B33AB0" w:rsidP="00173021">
            <w:pPr>
              <w:jc w:val="center"/>
              <w:rPr>
                <w:bCs/>
                <w:color w:val="000000"/>
                <w:sz w:val="22"/>
                <w:szCs w:val="22"/>
              </w:rPr>
            </w:pPr>
            <w:r w:rsidRPr="00490B9A">
              <w:rPr>
                <w:bCs/>
                <w:color w:val="000000"/>
                <w:sz w:val="22"/>
                <w:szCs w:val="22"/>
              </w:rPr>
              <w:t>%</w:t>
            </w:r>
          </w:p>
        </w:tc>
        <w:tc>
          <w:tcPr>
            <w:tcW w:w="542" w:type="pct"/>
            <w:tcBorders>
              <w:top w:val="nil"/>
              <w:left w:val="nil"/>
              <w:bottom w:val="single" w:sz="12" w:space="0" w:color="auto"/>
              <w:right w:val="single" w:sz="12" w:space="0" w:color="auto"/>
            </w:tcBorders>
          </w:tcPr>
          <w:p w14:paraId="5BB97390" w14:textId="77777777" w:rsidR="00B33AB0" w:rsidRPr="00490B9A" w:rsidRDefault="00B33AB0" w:rsidP="00173021">
            <w:pPr>
              <w:jc w:val="center"/>
              <w:rPr>
                <w:bCs/>
                <w:color w:val="000000"/>
                <w:sz w:val="22"/>
                <w:szCs w:val="22"/>
              </w:rPr>
            </w:pPr>
            <w:r w:rsidRPr="00490B9A">
              <w:rPr>
                <w:bCs/>
                <w:color w:val="000000"/>
                <w:sz w:val="22"/>
                <w:szCs w:val="22"/>
              </w:rPr>
              <w:t>N</w:t>
            </w:r>
          </w:p>
        </w:tc>
        <w:tc>
          <w:tcPr>
            <w:tcW w:w="542" w:type="pct"/>
            <w:tcBorders>
              <w:top w:val="nil"/>
              <w:left w:val="nil"/>
              <w:bottom w:val="single" w:sz="12" w:space="0" w:color="auto"/>
              <w:right w:val="single" w:sz="12" w:space="0" w:color="auto"/>
            </w:tcBorders>
          </w:tcPr>
          <w:p w14:paraId="7493519F" w14:textId="77777777" w:rsidR="00B33AB0" w:rsidRPr="00490B9A" w:rsidRDefault="00B33AB0" w:rsidP="00173021">
            <w:pPr>
              <w:jc w:val="center"/>
              <w:rPr>
                <w:bCs/>
                <w:color w:val="000000"/>
                <w:sz w:val="22"/>
                <w:szCs w:val="22"/>
              </w:rPr>
            </w:pPr>
            <w:r w:rsidRPr="00490B9A">
              <w:rPr>
                <w:bCs/>
                <w:color w:val="000000"/>
                <w:sz w:val="22"/>
                <w:szCs w:val="22"/>
              </w:rPr>
              <w:t>%</w:t>
            </w:r>
          </w:p>
        </w:tc>
      </w:tr>
      <w:tr w:rsidR="00B33AB0" w:rsidRPr="00490B9A" w14:paraId="321A4480" w14:textId="77777777" w:rsidTr="00173021">
        <w:trPr>
          <w:trHeight w:val="330"/>
        </w:trPr>
        <w:tc>
          <w:tcPr>
            <w:tcW w:w="818" w:type="pct"/>
            <w:tcBorders>
              <w:top w:val="nil"/>
              <w:left w:val="single" w:sz="12" w:space="0" w:color="auto"/>
              <w:bottom w:val="single" w:sz="12" w:space="0" w:color="auto"/>
              <w:right w:val="single" w:sz="12" w:space="0" w:color="auto"/>
            </w:tcBorders>
            <w:vAlign w:val="center"/>
            <w:hideMark/>
          </w:tcPr>
          <w:p w14:paraId="27454219" w14:textId="77777777" w:rsidR="00B33AB0" w:rsidRPr="00490B9A" w:rsidRDefault="00B33AB0" w:rsidP="00173021">
            <w:pPr>
              <w:rPr>
                <w:bCs/>
                <w:color w:val="000000"/>
                <w:sz w:val="22"/>
                <w:szCs w:val="22"/>
              </w:rPr>
            </w:pPr>
            <w:r w:rsidRPr="00490B9A">
              <w:rPr>
                <w:bCs/>
                <w:color w:val="000000"/>
                <w:sz w:val="22"/>
                <w:szCs w:val="22"/>
              </w:rPr>
              <w:t>Exceeded (90%+)</w:t>
            </w:r>
          </w:p>
        </w:tc>
        <w:tc>
          <w:tcPr>
            <w:tcW w:w="496" w:type="pct"/>
            <w:tcBorders>
              <w:top w:val="nil"/>
              <w:left w:val="nil"/>
              <w:bottom w:val="single" w:sz="12" w:space="0" w:color="auto"/>
              <w:right w:val="single" w:sz="12" w:space="0" w:color="auto"/>
            </w:tcBorders>
            <w:vAlign w:val="center"/>
          </w:tcPr>
          <w:p w14:paraId="27058A28" w14:textId="77777777" w:rsidR="00B33AB0" w:rsidRPr="00490B9A" w:rsidRDefault="00B33AB0" w:rsidP="00173021">
            <w:pPr>
              <w:jc w:val="center"/>
              <w:rPr>
                <w:bCs/>
                <w:color w:val="000000"/>
                <w:sz w:val="22"/>
                <w:szCs w:val="22"/>
              </w:rPr>
            </w:pPr>
            <w:r w:rsidRPr="00490B9A">
              <w:rPr>
                <w:bCs/>
                <w:color w:val="000000"/>
                <w:sz w:val="22"/>
                <w:szCs w:val="22"/>
              </w:rPr>
              <w:t>181</w:t>
            </w:r>
          </w:p>
        </w:tc>
        <w:tc>
          <w:tcPr>
            <w:tcW w:w="520" w:type="pct"/>
            <w:tcBorders>
              <w:top w:val="nil"/>
              <w:left w:val="nil"/>
              <w:bottom w:val="single" w:sz="12" w:space="0" w:color="auto"/>
              <w:right w:val="single" w:sz="12" w:space="0" w:color="auto"/>
            </w:tcBorders>
            <w:vAlign w:val="center"/>
          </w:tcPr>
          <w:p w14:paraId="1A91E88A" w14:textId="77777777" w:rsidR="00B33AB0" w:rsidRPr="00490B9A" w:rsidRDefault="00B33AB0" w:rsidP="00173021">
            <w:pPr>
              <w:jc w:val="center"/>
              <w:rPr>
                <w:bCs/>
                <w:color w:val="000000"/>
                <w:sz w:val="22"/>
                <w:szCs w:val="22"/>
              </w:rPr>
            </w:pPr>
            <w:r w:rsidRPr="00490B9A">
              <w:rPr>
                <w:bCs/>
                <w:color w:val="000000"/>
                <w:sz w:val="22"/>
                <w:szCs w:val="22"/>
              </w:rPr>
              <w:t>18%</w:t>
            </w:r>
          </w:p>
        </w:tc>
        <w:tc>
          <w:tcPr>
            <w:tcW w:w="456" w:type="pct"/>
            <w:tcBorders>
              <w:top w:val="nil"/>
              <w:left w:val="nil"/>
              <w:bottom w:val="single" w:sz="12" w:space="0" w:color="auto"/>
              <w:right w:val="single" w:sz="12" w:space="0" w:color="auto"/>
            </w:tcBorders>
            <w:vAlign w:val="center"/>
          </w:tcPr>
          <w:p w14:paraId="6A92BEF6" w14:textId="77777777" w:rsidR="00B33AB0" w:rsidRPr="00490B9A" w:rsidRDefault="00B33AB0" w:rsidP="00173021">
            <w:pPr>
              <w:jc w:val="center"/>
              <w:rPr>
                <w:bCs/>
                <w:color w:val="000000"/>
                <w:sz w:val="22"/>
                <w:szCs w:val="22"/>
              </w:rPr>
            </w:pPr>
            <w:r w:rsidRPr="00490B9A">
              <w:rPr>
                <w:bCs/>
                <w:color w:val="000000"/>
                <w:sz w:val="22"/>
                <w:szCs w:val="22"/>
              </w:rPr>
              <w:t>44</w:t>
            </w:r>
          </w:p>
        </w:tc>
        <w:tc>
          <w:tcPr>
            <w:tcW w:w="542" w:type="pct"/>
            <w:tcBorders>
              <w:top w:val="nil"/>
              <w:left w:val="nil"/>
              <w:bottom w:val="single" w:sz="12" w:space="0" w:color="auto"/>
              <w:right w:val="single" w:sz="12" w:space="0" w:color="auto"/>
            </w:tcBorders>
            <w:vAlign w:val="center"/>
          </w:tcPr>
          <w:p w14:paraId="1AB4D27D" w14:textId="77777777" w:rsidR="00B33AB0" w:rsidRPr="00490B9A" w:rsidRDefault="00B33AB0" w:rsidP="00173021">
            <w:pPr>
              <w:jc w:val="center"/>
              <w:rPr>
                <w:bCs/>
                <w:color w:val="000000"/>
                <w:sz w:val="22"/>
                <w:szCs w:val="22"/>
              </w:rPr>
            </w:pPr>
            <w:r w:rsidRPr="00490B9A">
              <w:rPr>
                <w:bCs/>
                <w:color w:val="000000"/>
                <w:sz w:val="22"/>
                <w:szCs w:val="22"/>
              </w:rPr>
              <w:t>52%</w:t>
            </w:r>
          </w:p>
        </w:tc>
        <w:tc>
          <w:tcPr>
            <w:tcW w:w="542" w:type="pct"/>
            <w:tcBorders>
              <w:top w:val="nil"/>
              <w:left w:val="nil"/>
              <w:bottom w:val="single" w:sz="12" w:space="0" w:color="auto"/>
              <w:right w:val="single" w:sz="12" w:space="0" w:color="auto"/>
            </w:tcBorders>
          </w:tcPr>
          <w:p w14:paraId="25FBC733" w14:textId="77777777" w:rsidR="00B33AB0" w:rsidRPr="00490B9A" w:rsidRDefault="00B33AB0" w:rsidP="00173021">
            <w:pPr>
              <w:jc w:val="center"/>
              <w:rPr>
                <w:bCs/>
                <w:color w:val="000000"/>
                <w:sz w:val="22"/>
                <w:szCs w:val="22"/>
              </w:rPr>
            </w:pPr>
            <w:r w:rsidRPr="00490B9A">
              <w:rPr>
                <w:bCs/>
                <w:color w:val="000000"/>
                <w:sz w:val="22"/>
                <w:szCs w:val="22"/>
              </w:rPr>
              <w:t>80</w:t>
            </w:r>
          </w:p>
        </w:tc>
        <w:tc>
          <w:tcPr>
            <w:tcW w:w="542" w:type="pct"/>
            <w:tcBorders>
              <w:top w:val="nil"/>
              <w:left w:val="nil"/>
              <w:bottom w:val="single" w:sz="12" w:space="0" w:color="auto"/>
              <w:right w:val="single" w:sz="12" w:space="0" w:color="auto"/>
            </w:tcBorders>
          </w:tcPr>
          <w:p w14:paraId="4715B56F" w14:textId="77777777" w:rsidR="00B33AB0" w:rsidRPr="00490B9A" w:rsidRDefault="00B33AB0" w:rsidP="00173021">
            <w:pPr>
              <w:jc w:val="center"/>
              <w:rPr>
                <w:bCs/>
                <w:color w:val="000000"/>
                <w:sz w:val="22"/>
                <w:szCs w:val="22"/>
              </w:rPr>
            </w:pPr>
            <w:r w:rsidRPr="00490B9A">
              <w:rPr>
                <w:bCs/>
                <w:color w:val="000000"/>
                <w:sz w:val="22"/>
                <w:szCs w:val="22"/>
              </w:rPr>
              <w:t>8%</w:t>
            </w:r>
          </w:p>
        </w:tc>
        <w:tc>
          <w:tcPr>
            <w:tcW w:w="542" w:type="pct"/>
            <w:tcBorders>
              <w:top w:val="nil"/>
              <w:left w:val="nil"/>
              <w:bottom w:val="single" w:sz="12" w:space="0" w:color="auto"/>
              <w:right w:val="single" w:sz="12" w:space="0" w:color="auto"/>
            </w:tcBorders>
          </w:tcPr>
          <w:p w14:paraId="26DE4F39" w14:textId="77777777" w:rsidR="00B33AB0" w:rsidRPr="00490B9A" w:rsidRDefault="00B33AB0" w:rsidP="00173021">
            <w:pPr>
              <w:jc w:val="center"/>
              <w:rPr>
                <w:bCs/>
                <w:color w:val="000000"/>
                <w:sz w:val="22"/>
                <w:szCs w:val="22"/>
              </w:rPr>
            </w:pPr>
            <w:r w:rsidRPr="00490B9A">
              <w:rPr>
                <w:bCs/>
                <w:color w:val="000000"/>
                <w:sz w:val="22"/>
                <w:szCs w:val="22"/>
              </w:rPr>
              <w:t>22</w:t>
            </w:r>
          </w:p>
        </w:tc>
        <w:tc>
          <w:tcPr>
            <w:tcW w:w="542" w:type="pct"/>
            <w:tcBorders>
              <w:top w:val="nil"/>
              <w:left w:val="nil"/>
              <w:bottom w:val="single" w:sz="12" w:space="0" w:color="auto"/>
              <w:right w:val="single" w:sz="12" w:space="0" w:color="auto"/>
            </w:tcBorders>
          </w:tcPr>
          <w:p w14:paraId="399206C3" w14:textId="77777777" w:rsidR="00B33AB0" w:rsidRPr="00490B9A" w:rsidRDefault="00B33AB0" w:rsidP="00173021">
            <w:pPr>
              <w:jc w:val="center"/>
              <w:rPr>
                <w:bCs/>
                <w:color w:val="000000"/>
                <w:sz w:val="22"/>
                <w:szCs w:val="22"/>
              </w:rPr>
            </w:pPr>
            <w:r w:rsidRPr="00490B9A">
              <w:rPr>
                <w:bCs/>
                <w:color w:val="000000"/>
                <w:sz w:val="22"/>
                <w:szCs w:val="22"/>
              </w:rPr>
              <w:t>19%</w:t>
            </w:r>
          </w:p>
        </w:tc>
      </w:tr>
      <w:tr w:rsidR="00B33AB0" w:rsidRPr="00490B9A" w14:paraId="7E243D54" w14:textId="77777777" w:rsidTr="00173021">
        <w:trPr>
          <w:trHeight w:val="330"/>
        </w:trPr>
        <w:tc>
          <w:tcPr>
            <w:tcW w:w="818" w:type="pct"/>
            <w:tcBorders>
              <w:top w:val="nil"/>
              <w:left w:val="single" w:sz="12" w:space="0" w:color="auto"/>
              <w:bottom w:val="single" w:sz="12" w:space="0" w:color="auto"/>
              <w:right w:val="single" w:sz="12" w:space="0" w:color="auto"/>
            </w:tcBorders>
            <w:vAlign w:val="center"/>
            <w:hideMark/>
          </w:tcPr>
          <w:p w14:paraId="34C2BE4A" w14:textId="77777777" w:rsidR="00B33AB0" w:rsidRPr="00490B9A" w:rsidRDefault="00B33AB0" w:rsidP="00173021">
            <w:pPr>
              <w:rPr>
                <w:bCs/>
                <w:color w:val="000000"/>
                <w:sz w:val="22"/>
                <w:szCs w:val="22"/>
              </w:rPr>
            </w:pPr>
            <w:r w:rsidRPr="00490B9A">
              <w:rPr>
                <w:bCs/>
                <w:color w:val="000000"/>
                <w:sz w:val="22"/>
                <w:szCs w:val="22"/>
              </w:rPr>
              <w:t>Met (70-89%+)</w:t>
            </w:r>
          </w:p>
        </w:tc>
        <w:tc>
          <w:tcPr>
            <w:tcW w:w="496" w:type="pct"/>
            <w:tcBorders>
              <w:top w:val="nil"/>
              <w:left w:val="nil"/>
              <w:bottom w:val="single" w:sz="12" w:space="0" w:color="auto"/>
              <w:right w:val="single" w:sz="12" w:space="0" w:color="auto"/>
            </w:tcBorders>
            <w:vAlign w:val="center"/>
          </w:tcPr>
          <w:p w14:paraId="2E0AE3EB" w14:textId="77777777" w:rsidR="00B33AB0" w:rsidRPr="00490B9A" w:rsidRDefault="00B33AB0" w:rsidP="00173021">
            <w:pPr>
              <w:jc w:val="center"/>
              <w:rPr>
                <w:bCs/>
                <w:color w:val="000000"/>
                <w:sz w:val="22"/>
                <w:szCs w:val="22"/>
              </w:rPr>
            </w:pPr>
            <w:r w:rsidRPr="00490B9A">
              <w:rPr>
                <w:bCs/>
                <w:color w:val="000000"/>
                <w:sz w:val="22"/>
                <w:szCs w:val="22"/>
              </w:rPr>
              <w:t>352</w:t>
            </w:r>
          </w:p>
        </w:tc>
        <w:tc>
          <w:tcPr>
            <w:tcW w:w="520" w:type="pct"/>
            <w:tcBorders>
              <w:top w:val="nil"/>
              <w:left w:val="nil"/>
              <w:bottom w:val="single" w:sz="12" w:space="0" w:color="auto"/>
              <w:right w:val="single" w:sz="12" w:space="0" w:color="auto"/>
            </w:tcBorders>
            <w:vAlign w:val="center"/>
          </w:tcPr>
          <w:p w14:paraId="72D66956" w14:textId="77777777" w:rsidR="00B33AB0" w:rsidRPr="00490B9A" w:rsidRDefault="00B33AB0" w:rsidP="00173021">
            <w:pPr>
              <w:jc w:val="center"/>
              <w:rPr>
                <w:bCs/>
                <w:color w:val="000000"/>
                <w:sz w:val="22"/>
                <w:szCs w:val="22"/>
              </w:rPr>
            </w:pPr>
            <w:r w:rsidRPr="00490B9A">
              <w:rPr>
                <w:bCs/>
                <w:color w:val="000000"/>
                <w:sz w:val="22"/>
                <w:szCs w:val="22"/>
              </w:rPr>
              <w:t>35%</w:t>
            </w:r>
          </w:p>
        </w:tc>
        <w:tc>
          <w:tcPr>
            <w:tcW w:w="456" w:type="pct"/>
            <w:tcBorders>
              <w:top w:val="nil"/>
              <w:left w:val="nil"/>
              <w:bottom w:val="single" w:sz="12" w:space="0" w:color="auto"/>
              <w:right w:val="single" w:sz="12" w:space="0" w:color="auto"/>
            </w:tcBorders>
            <w:vAlign w:val="center"/>
          </w:tcPr>
          <w:p w14:paraId="26940693" w14:textId="77777777" w:rsidR="00B33AB0" w:rsidRPr="00490B9A" w:rsidRDefault="00B33AB0" w:rsidP="00173021">
            <w:pPr>
              <w:jc w:val="center"/>
              <w:rPr>
                <w:bCs/>
                <w:color w:val="000000"/>
                <w:sz w:val="22"/>
                <w:szCs w:val="22"/>
              </w:rPr>
            </w:pPr>
            <w:r w:rsidRPr="00490B9A">
              <w:rPr>
                <w:bCs/>
                <w:color w:val="000000"/>
                <w:sz w:val="22"/>
                <w:szCs w:val="22"/>
              </w:rPr>
              <w:t>40</w:t>
            </w:r>
          </w:p>
        </w:tc>
        <w:tc>
          <w:tcPr>
            <w:tcW w:w="542" w:type="pct"/>
            <w:tcBorders>
              <w:top w:val="nil"/>
              <w:left w:val="nil"/>
              <w:bottom w:val="single" w:sz="12" w:space="0" w:color="auto"/>
              <w:right w:val="single" w:sz="12" w:space="0" w:color="auto"/>
            </w:tcBorders>
            <w:vAlign w:val="center"/>
          </w:tcPr>
          <w:p w14:paraId="17CCF279" w14:textId="77777777" w:rsidR="00B33AB0" w:rsidRPr="00490B9A" w:rsidRDefault="00B33AB0" w:rsidP="00173021">
            <w:pPr>
              <w:jc w:val="center"/>
              <w:rPr>
                <w:bCs/>
                <w:color w:val="000000"/>
                <w:sz w:val="22"/>
                <w:szCs w:val="22"/>
              </w:rPr>
            </w:pPr>
            <w:r w:rsidRPr="00490B9A">
              <w:rPr>
                <w:bCs/>
                <w:color w:val="000000"/>
                <w:sz w:val="22"/>
                <w:szCs w:val="22"/>
              </w:rPr>
              <w:t>48%</w:t>
            </w:r>
          </w:p>
        </w:tc>
        <w:tc>
          <w:tcPr>
            <w:tcW w:w="542" w:type="pct"/>
            <w:tcBorders>
              <w:top w:val="nil"/>
              <w:left w:val="nil"/>
              <w:bottom w:val="single" w:sz="12" w:space="0" w:color="auto"/>
              <w:right w:val="single" w:sz="12" w:space="0" w:color="auto"/>
            </w:tcBorders>
          </w:tcPr>
          <w:p w14:paraId="2C7EC0DC" w14:textId="77777777" w:rsidR="00B33AB0" w:rsidRPr="00490B9A" w:rsidRDefault="00B33AB0" w:rsidP="00173021">
            <w:pPr>
              <w:jc w:val="center"/>
              <w:rPr>
                <w:bCs/>
                <w:color w:val="000000"/>
                <w:sz w:val="22"/>
                <w:szCs w:val="22"/>
              </w:rPr>
            </w:pPr>
            <w:r w:rsidRPr="00490B9A">
              <w:rPr>
                <w:bCs/>
                <w:color w:val="000000"/>
                <w:sz w:val="22"/>
                <w:szCs w:val="22"/>
              </w:rPr>
              <w:t>276</w:t>
            </w:r>
          </w:p>
        </w:tc>
        <w:tc>
          <w:tcPr>
            <w:tcW w:w="542" w:type="pct"/>
            <w:tcBorders>
              <w:top w:val="nil"/>
              <w:left w:val="nil"/>
              <w:bottom w:val="single" w:sz="12" w:space="0" w:color="auto"/>
              <w:right w:val="single" w:sz="12" w:space="0" w:color="auto"/>
            </w:tcBorders>
          </w:tcPr>
          <w:p w14:paraId="15B9748B" w14:textId="77777777" w:rsidR="00B33AB0" w:rsidRPr="00490B9A" w:rsidRDefault="00B33AB0" w:rsidP="00173021">
            <w:pPr>
              <w:jc w:val="center"/>
              <w:rPr>
                <w:bCs/>
                <w:color w:val="000000"/>
                <w:sz w:val="22"/>
                <w:szCs w:val="22"/>
              </w:rPr>
            </w:pPr>
            <w:r w:rsidRPr="00490B9A">
              <w:rPr>
                <w:bCs/>
                <w:color w:val="000000"/>
                <w:sz w:val="22"/>
                <w:szCs w:val="22"/>
              </w:rPr>
              <w:t>26%</w:t>
            </w:r>
          </w:p>
        </w:tc>
        <w:tc>
          <w:tcPr>
            <w:tcW w:w="542" w:type="pct"/>
            <w:tcBorders>
              <w:top w:val="nil"/>
              <w:left w:val="nil"/>
              <w:bottom w:val="single" w:sz="12" w:space="0" w:color="auto"/>
              <w:right w:val="single" w:sz="12" w:space="0" w:color="auto"/>
            </w:tcBorders>
          </w:tcPr>
          <w:p w14:paraId="06B8A9F4" w14:textId="77777777" w:rsidR="00B33AB0" w:rsidRPr="00490B9A" w:rsidRDefault="00B33AB0" w:rsidP="00173021">
            <w:pPr>
              <w:jc w:val="center"/>
              <w:rPr>
                <w:bCs/>
                <w:color w:val="000000"/>
                <w:sz w:val="22"/>
                <w:szCs w:val="22"/>
              </w:rPr>
            </w:pPr>
            <w:r w:rsidRPr="00490B9A">
              <w:rPr>
                <w:bCs/>
                <w:color w:val="000000"/>
                <w:sz w:val="22"/>
                <w:szCs w:val="22"/>
              </w:rPr>
              <w:t>69</w:t>
            </w:r>
          </w:p>
        </w:tc>
        <w:tc>
          <w:tcPr>
            <w:tcW w:w="542" w:type="pct"/>
            <w:tcBorders>
              <w:top w:val="nil"/>
              <w:left w:val="nil"/>
              <w:bottom w:val="single" w:sz="12" w:space="0" w:color="auto"/>
              <w:right w:val="single" w:sz="12" w:space="0" w:color="auto"/>
            </w:tcBorders>
          </w:tcPr>
          <w:p w14:paraId="755CA49E" w14:textId="77777777" w:rsidR="00B33AB0" w:rsidRPr="00490B9A" w:rsidRDefault="00B33AB0" w:rsidP="00173021">
            <w:pPr>
              <w:jc w:val="center"/>
              <w:rPr>
                <w:bCs/>
                <w:color w:val="000000"/>
                <w:sz w:val="22"/>
                <w:szCs w:val="22"/>
              </w:rPr>
            </w:pPr>
            <w:r w:rsidRPr="00490B9A">
              <w:rPr>
                <w:bCs/>
                <w:color w:val="000000"/>
                <w:sz w:val="22"/>
                <w:szCs w:val="22"/>
              </w:rPr>
              <w:t>61%</w:t>
            </w:r>
          </w:p>
        </w:tc>
      </w:tr>
      <w:tr w:rsidR="00B33AB0" w:rsidRPr="00490B9A" w14:paraId="0F69E255" w14:textId="77777777" w:rsidTr="00173021">
        <w:trPr>
          <w:trHeight w:val="330"/>
        </w:trPr>
        <w:tc>
          <w:tcPr>
            <w:tcW w:w="818" w:type="pct"/>
            <w:tcBorders>
              <w:top w:val="nil"/>
              <w:left w:val="single" w:sz="12" w:space="0" w:color="auto"/>
              <w:bottom w:val="single" w:sz="12" w:space="0" w:color="auto"/>
              <w:right w:val="single" w:sz="12" w:space="0" w:color="auto"/>
            </w:tcBorders>
            <w:vAlign w:val="center"/>
            <w:hideMark/>
          </w:tcPr>
          <w:p w14:paraId="4F51AA23" w14:textId="77777777" w:rsidR="00B33AB0" w:rsidRPr="00490B9A" w:rsidRDefault="00B33AB0" w:rsidP="00173021">
            <w:pPr>
              <w:rPr>
                <w:bCs/>
                <w:color w:val="000000"/>
                <w:sz w:val="22"/>
                <w:szCs w:val="22"/>
              </w:rPr>
            </w:pPr>
            <w:r w:rsidRPr="00490B9A">
              <w:rPr>
                <w:bCs/>
                <w:color w:val="000000"/>
                <w:sz w:val="22"/>
                <w:szCs w:val="22"/>
              </w:rPr>
              <w:t>Below (&lt;70%)</w:t>
            </w:r>
          </w:p>
        </w:tc>
        <w:tc>
          <w:tcPr>
            <w:tcW w:w="496" w:type="pct"/>
            <w:tcBorders>
              <w:top w:val="nil"/>
              <w:left w:val="nil"/>
              <w:bottom w:val="single" w:sz="12" w:space="0" w:color="auto"/>
              <w:right w:val="single" w:sz="12" w:space="0" w:color="auto"/>
            </w:tcBorders>
            <w:vAlign w:val="center"/>
          </w:tcPr>
          <w:p w14:paraId="0AF8ECD7" w14:textId="77777777" w:rsidR="00B33AB0" w:rsidRPr="00490B9A" w:rsidRDefault="00B33AB0" w:rsidP="00173021">
            <w:pPr>
              <w:jc w:val="center"/>
              <w:rPr>
                <w:bCs/>
                <w:color w:val="000000"/>
                <w:sz w:val="22"/>
                <w:szCs w:val="22"/>
              </w:rPr>
            </w:pPr>
            <w:r w:rsidRPr="00490B9A">
              <w:rPr>
                <w:bCs/>
                <w:color w:val="000000"/>
                <w:sz w:val="22"/>
                <w:szCs w:val="22"/>
              </w:rPr>
              <w:t>483</w:t>
            </w:r>
          </w:p>
        </w:tc>
        <w:tc>
          <w:tcPr>
            <w:tcW w:w="520" w:type="pct"/>
            <w:tcBorders>
              <w:top w:val="nil"/>
              <w:left w:val="nil"/>
              <w:bottom w:val="single" w:sz="12" w:space="0" w:color="auto"/>
              <w:right w:val="single" w:sz="12" w:space="0" w:color="auto"/>
            </w:tcBorders>
            <w:vAlign w:val="center"/>
          </w:tcPr>
          <w:p w14:paraId="0AA2ABB5" w14:textId="77777777" w:rsidR="00B33AB0" w:rsidRPr="00490B9A" w:rsidRDefault="00B33AB0" w:rsidP="00173021">
            <w:pPr>
              <w:jc w:val="center"/>
              <w:rPr>
                <w:bCs/>
                <w:color w:val="000000"/>
                <w:sz w:val="22"/>
                <w:szCs w:val="22"/>
              </w:rPr>
            </w:pPr>
            <w:r w:rsidRPr="00490B9A">
              <w:rPr>
                <w:bCs/>
                <w:color w:val="000000"/>
                <w:sz w:val="22"/>
                <w:szCs w:val="22"/>
              </w:rPr>
              <w:t>48%</w:t>
            </w:r>
          </w:p>
        </w:tc>
        <w:tc>
          <w:tcPr>
            <w:tcW w:w="456" w:type="pct"/>
            <w:tcBorders>
              <w:top w:val="nil"/>
              <w:left w:val="nil"/>
              <w:bottom w:val="single" w:sz="12" w:space="0" w:color="auto"/>
              <w:right w:val="single" w:sz="12" w:space="0" w:color="auto"/>
            </w:tcBorders>
            <w:vAlign w:val="center"/>
          </w:tcPr>
          <w:p w14:paraId="1DA1E9B1" w14:textId="77777777" w:rsidR="00B33AB0" w:rsidRPr="00490B9A" w:rsidRDefault="00B33AB0" w:rsidP="00173021">
            <w:pPr>
              <w:jc w:val="center"/>
              <w:rPr>
                <w:bCs/>
                <w:color w:val="000000"/>
                <w:sz w:val="22"/>
                <w:szCs w:val="22"/>
              </w:rPr>
            </w:pPr>
            <w:r w:rsidRPr="00490B9A">
              <w:rPr>
                <w:bCs/>
                <w:color w:val="000000"/>
                <w:sz w:val="22"/>
                <w:szCs w:val="22"/>
              </w:rPr>
              <w:t>0</w:t>
            </w:r>
          </w:p>
        </w:tc>
        <w:tc>
          <w:tcPr>
            <w:tcW w:w="542" w:type="pct"/>
            <w:tcBorders>
              <w:top w:val="nil"/>
              <w:left w:val="nil"/>
              <w:bottom w:val="single" w:sz="12" w:space="0" w:color="auto"/>
              <w:right w:val="single" w:sz="12" w:space="0" w:color="auto"/>
            </w:tcBorders>
            <w:vAlign w:val="center"/>
          </w:tcPr>
          <w:p w14:paraId="678EE1D9" w14:textId="77777777" w:rsidR="00B33AB0" w:rsidRPr="00490B9A" w:rsidRDefault="00B33AB0" w:rsidP="00173021">
            <w:pPr>
              <w:jc w:val="center"/>
              <w:rPr>
                <w:bCs/>
                <w:color w:val="000000"/>
                <w:sz w:val="22"/>
                <w:szCs w:val="22"/>
              </w:rPr>
            </w:pPr>
            <w:r w:rsidRPr="00490B9A">
              <w:rPr>
                <w:bCs/>
                <w:color w:val="000000"/>
                <w:sz w:val="22"/>
                <w:szCs w:val="22"/>
              </w:rPr>
              <w:t>0%</w:t>
            </w:r>
          </w:p>
        </w:tc>
        <w:tc>
          <w:tcPr>
            <w:tcW w:w="542" w:type="pct"/>
            <w:tcBorders>
              <w:top w:val="nil"/>
              <w:left w:val="nil"/>
              <w:bottom w:val="single" w:sz="12" w:space="0" w:color="auto"/>
              <w:right w:val="single" w:sz="12" w:space="0" w:color="auto"/>
            </w:tcBorders>
          </w:tcPr>
          <w:p w14:paraId="6F7B24A9" w14:textId="77777777" w:rsidR="00B33AB0" w:rsidRPr="00490B9A" w:rsidRDefault="00B33AB0" w:rsidP="00173021">
            <w:pPr>
              <w:jc w:val="center"/>
              <w:rPr>
                <w:bCs/>
                <w:color w:val="000000"/>
                <w:sz w:val="22"/>
                <w:szCs w:val="22"/>
              </w:rPr>
            </w:pPr>
            <w:r w:rsidRPr="00490B9A">
              <w:rPr>
                <w:bCs/>
                <w:color w:val="000000"/>
                <w:sz w:val="22"/>
                <w:szCs w:val="22"/>
              </w:rPr>
              <w:t>697</w:t>
            </w:r>
          </w:p>
        </w:tc>
        <w:tc>
          <w:tcPr>
            <w:tcW w:w="542" w:type="pct"/>
            <w:tcBorders>
              <w:top w:val="nil"/>
              <w:left w:val="nil"/>
              <w:bottom w:val="single" w:sz="12" w:space="0" w:color="auto"/>
              <w:right w:val="single" w:sz="12" w:space="0" w:color="auto"/>
            </w:tcBorders>
          </w:tcPr>
          <w:p w14:paraId="623A57A3" w14:textId="77777777" w:rsidR="00B33AB0" w:rsidRPr="00490B9A" w:rsidRDefault="00B33AB0" w:rsidP="00173021">
            <w:pPr>
              <w:jc w:val="center"/>
              <w:rPr>
                <w:bCs/>
                <w:color w:val="000000"/>
                <w:sz w:val="22"/>
                <w:szCs w:val="22"/>
              </w:rPr>
            </w:pPr>
            <w:r w:rsidRPr="00490B9A">
              <w:rPr>
                <w:bCs/>
                <w:color w:val="000000"/>
                <w:sz w:val="22"/>
                <w:szCs w:val="22"/>
              </w:rPr>
              <w:t>66%</w:t>
            </w:r>
          </w:p>
        </w:tc>
        <w:tc>
          <w:tcPr>
            <w:tcW w:w="542" w:type="pct"/>
            <w:tcBorders>
              <w:top w:val="nil"/>
              <w:left w:val="nil"/>
              <w:bottom w:val="single" w:sz="12" w:space="0" w:color="auto"/>
              <w:right w:val="single" w:sz="12" w:space="0" w:color="auto"/>
            </w:tcBorders>
          </w:tcPr>
          <w:p w14:paraId="7340E5F3" w14:textId="77777777" w:rsidR="00B33AB0" w:rsidRPr="00490B9A" w:rsidRDefault="00B33AB0" w:rsidP="00173021">
            <w:pPr>
              <w:jc w:val="center"/>
              <w:rPr>
                <w:bCs/>
                <w:color w:val="000000"/>
                <w:sz w:val="22"/>
                <w:szCs w:val="22"/>
              </w:rPr>
            </w:pPr>
            <w:r w:rsidRPr="00490B9A">
              <w:rPr>
                <w:bCs/>
                <w:color w:val="000000"/>
                <w:sz w:val="22"/>
                <w:szCs w:val="22"/>
              </w:rPr>
              <w:t>22</w:t>
            </w:r>
          </w:p>
        </w:tc>
        <w:tc>
          <w:tcPr>
            <w:tcW w:w="542" w:type="pct"/>
            <w:tcBorders>
              <w:top w:val="nil"/>
              <w:left w:val="nil"/>
              <w:bottom w:val="single" w:sz="12" w:space="0" w:color="auto"/>
              <w:right w:val="single" w:sz="12" w:space="0" w:color="auto"/>
            </w:tcBorders>
          </w:tcPr>
          <w:p w14:paraId="1BC27E09" w14:textId="77777777" w:rsidR="00B33AB0" w:rsidRPr="00490B9A" w:rsidRDefault="00B33AB0" w:rsidP="00173021">
            <w:pPr>
              <w:jc w:val="center"/>
              <w:rPr>
                <w:bCs/>
                <w:color w:val="000000"/>
                <w:sz w:val="22"/>
                <w:szCs w:val="22"/>
              </w:rPr>
            </w:pPr>
            <w:r w:rsidRPr="00490B9A">
              <w:rPr>
                <w:bCs/>
                <w:color w:val="000000"/>
                <w:sz w:val="22"/>
                <w:szCs w:val="22"/>
              </w:rPr>
              <w:t>19%</w:t>
            </w:r>
          </w:p>
        </w:tc>
      </w:tr>
    </w:tbl>
    <w:p w14:paraId="6C1CA028" w14:textId="77777777" w:rsidR="00B33AB0"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2"/>
          <w:szCs w:val="22"/>
          <w:u w:val="single"/>
        </w:rPr>
      </w:pPr>
    </w:p>
    <w:p w14:paraId="31ED4D54" w14:textId="77777777" w:rsidR="00425087" w:rsidRDefault="00425087"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2"/>
          <w:szCs w:val="22"/>
          <w:u w:val="single"/>
        </w:rPr>
      </w:pPr>
    </w:p>
    <w:p w14:paraId="0FC6F4E4" w14:textId="77777777" w:rsidR="00425087" w:rsidRDefault="00425087"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2"/>
          <w:szCs w:val="22"/>
          <w:u w:val="single"/>
        </w:rPr>
      </w:pPr>
    </w:p>
    <w:p w14:paraId="449197CC" w14:textId="77777777" w:rsidR="00425087" w:rsidRPr="00490B9A" w:rsidRDefault="00425087"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2"/>
          <w:szCs w:val="22"/>
          <w:u w:val="single"/>
        </w:rPr>
      </w:pPr>
    </w:p>
    <w:p w14:paraId="21391119"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2"/>
          <w:szCs w:val="22"/>
        </w:rPr>
      </w:pPr>
      <w:r w:rsidRPr="00490B9A">
        <w:rPr>
          <w:bCs/>
          <w:color w:val="000000"/>
          <w:sz w:val="22"/>
          <w:szCs w:val="22"/>
        </w:rPr>
        <w:lastRenderedPageBreak/>
        <w:t>Evaluation of Business Students (assessment instrument was individual project-based exams)</w:t>
      </w:r>
    </w:p>
    <w:p w14:paraId="2551BB95"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2"/>
          <w:szCs w:val="22"/>
        </w:rPr>
      </w:pPr>
      <w:r w:rsidRPr="00490B9A">
        <w:rPr>
          <w:bCs/>
          <w:color w:val="000000"/>
          <w:sz w:val="22"/>
          <w:szCs w:val="22"/>
        </w:rPr>
        <w:t>76% of business students met or exceeded expectations for Access project-based skills.</w:t>
      </w:r>
    </w:p>
    <w:p w14:paraId="4B961241" w14:textId="77777777" w:rsidR="00B33AB0" w:rsidRPr="00490B9A" w:rsidRDefault="00B33AB0" w:rsidP="00B33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2"/>
          <w:szCs w:val="22"/>
        </w:rPr>
      </w:pPr>
      <w:r w:rsidRPr="00490B9A">
        <w:rPr>
          <w:bCs/>
          <w:color w:val="000000"/>
          <w:sz w:val="22"/>
          <w:szCs w:val="22"/>
        </w:rPr>
        <w:t>37% of business students met or exceeded expectations for Excel project-based skills.</w:t>
      </w:r>
    </w:p>
    <w:tbl>
      <w:tblPr>
        <w:tblW w:w="5000" w:type="pct"/>
        <w:tblLook w:val="04A0" w:firstRow="1" w:lastRow="0" w:firstColumn="1" w:lastColumn="0" w:noHBand="0" w:noVBand="1"/>
      </w:tblPr>
      <w:tblGrid>
        <w:gridCol w:w="1527"/>
        <w:gridCol w:w="927"/>
        <w:gridCol w:w="970"/>
        <w:gridCol w:w="851"/>
        <w:gridCol w:w="1011"/>
        <w:gridCol w:w="1011"/>
        <w:gridCol w:w="1011"/>
        <w:gridCol w:w="1011"/>
        <w:gridCol w:w="1011"/>
      </w:tblGrid>
      <w:tr w:rsidR="00B33AB0" w:rsidRPr="00490B9A" w14:paraId="467C0F07" w14:textId="77777777" w:rsidTr="00173021">
        <w:trPr>
          <w:trHeight w:val="585"/>
        </w:trPr>
        <w:tc>
          <w:tcPr>
            <w:tcW w:w="818" w:type="pct"/>
            <w:tcBorders>
              <w:top w:val="single" w:sz="12" w:space="0" w:color="auto"/>
              <w:left w:val="single" w:sz="12" w:space="0" w:color="auto"/>
              <w:bottom w:val="single" w:sz="12" w:space="0" w:color="auto"/>
              <w:right w:val="single" w:sz="12" w:space="0" w:color="auto"/>
            </w:tcBorders>
            <w:vAlign w:val="center"/>
            <w:hideMark/>
          </w:tcPr>
          <w:p w14:paraId="57471A42" w14:textId="77777777" w:rsidR="00B33AB0" w:rsidRPr="00490B9A" w:rsidRDefault="00B33AB0" w:rsidP="00173021">
            <w:pPr>
              <w:rPr>
                <w:bCs/>
                <w:color w:val="000000"/>
                <w:sz w:val="22"/>
                <w:szCs w:val="22"/>
              </w:rPr>
            </w:pPr>
            <w:r w:rsidRPr="00490B9A">
              <w:rPr>
                <w:bCs/>
                <w:color w:val="000000"/>
                <w:sz w:val="22"/>
                <w:szCs w:val="22"/>
              </w:rPr>
              <w:t>Performance Spring 2025</w:t>
            </w:r>
          </w:p>
        </w:tc>
        <w:tc>
          <w:tcPr>
            <w:tcW w:w="1016" w:type="pct"/>
            <w:gridSpan w:val="2"/>
            <w:tcBorders>
              <w:top w:val="single" w:sz="12" w:space="0" w:color="auto"/>
              <w:left w:val="nil"/>
              <w:bottom w:val="single" w:sz="12" w:space="0" w:color="auto"/>
              <w:right w:val="single" w:sz="12" w:space="0" w:color="auto"/>
            </w:tcBorders>
            <w:vAlign w:val="center"/>
          </w:tcPr>
          <w:p w14:paraId="5DC73D3A" w14:textId="77777777" w:rsidR="00B33AB0" w:rsidRPr="00490B9A" w:rsidRDefault="00B33AB0" w:rsidP="00173021">
            <w:pPr>
              <w:jc w:val="center"/>
              <w:rPr>
                <w:bCs/>
                <w:color w:val="000000"/>
                <w:sz w:val="22"/>
                <w:szCs w:val="22"/>
              </w:rPr>
            </w:pPr>
            <w:r w:rsidRPr="00490B9A">
              <w:rPr>
                <w:bCs/>
                <w:color w:val="000000"/>
                <w:sz w:val="22"/>
                <w:szCs w:val="22"/>
              </w:rPr>
              <w:t>Access Exam Assessment Method Face-2-Face/Hybrid</w:t>
            </w:r>
          </w:p>
        </w:tc>
        <w:tc>
          <w:tcPr>
            <w:tcW w:w="998" w:type="pct"/>
            <w:gridSpan w:val="2"/>
            <w:tcBorders>
              <w:top w:val="single" w:sz="12" w:space="0" w:color="auto"/>
              <w:left w:val="nil"/>
              <w:bottom w:val="single" w:sz="12" w:space="0" w:color="auto"/>
              <w:right w:val="single" w:sz="12" w:space="0" w:color="auto"/>
            </w:tcBorders>
            <w:vAlign w:val="center"/>
          </w:tcPr>
          <w:p w14:paraId="3F84BF73" w14:textId="77777777" w:rsidR="00B33AB0" w:rsidRPr="00490B9A" w:rsidRDefault="00B33AB0" w:rsidP="00173021">
            <w:pPr>
              <w:jc w:val="center"/>
              <w:rPr>
                <w:bCs/>
                <w:color w:val="000000"/>
                <w:sz w:val="22"/>
                <w:szCs w:val="22"/>
              </w:rPr>
            </w:pPr>
            <w:r w:rsidRPr="00490B9A">
              <w:rPr>
                <w:bCs/>
                <w:color w:val="000000"/>
                <w:sz w:val="22"/>
                <w:szCs w:val="22"/>
              </w:rPr>
              <w:t>Access Exam</w:t>
            </w:r>
          </w:p>
          <w:p w14:paraId="62B16F66" w14:textId="77777777" w:rsidR="00B33AB0" w:rsidRPr="00490B9A" w:rsidRDefault="00B33AB0" w:rsidP="00173021">
            <w:pPr>
              <w:jc w:val="center"/>
              <w:rPr>
                <w:bCs/>
                <w:color w:val="000000"/>
                <w:sz w:val="22"/>
                <w:szCs w:val="22"/>
              </w:rPr>
            </w:pPr>
            <w:r w:rsidRPr="00490B9A">
              <w:rPr>
                <w:bCs/>
                <w:color w:val="000000"/>
                <w:sz w:val="22"/>
                <w:szCs w:val="22"/>
              </w:rPr>
              <w:t>Assessment Method 100% Online</w:t>
            </w:r>
          </w:p>
        </w:tc>
        <w:tc>
          <w:tcPr>
            <w:tcW w:w="1084" w:type="pct"/>
            <w:gridSpan w:val="2"/>
            <w:tcBorders>
              <w:top w:val="single" w:sz="12" w:space="0" w:color="auto"/>
              <w:left w:val="nil"/>
              <w:bottom w:val="single" w:sz="12" w:space="0" w:color="auto"/>
              <w:right w:val="single" w:sz="12" w:space="0" w:color="auto"/>
            </w:tcBorders>
          </w:tcPr>
          <w:p w14:paraId="4C0B86FA" w14:textId="77777777" w:rsidR="00B33AB0" w:rsidRPr="00490B9A" w:rsidRDefault="00B33AB0" w:rsidP="00173021">
            <w:pPr>
              <w:jc w:val="center"/>
              <w:rPr>
                <w:bCs/>
                <w:color w:val="000000"/>
                <w:sz w:val="22"/>
                <w:szCs w:val="22"/>
              </w:rPr>
            </w:pPr>
            <w:r w:rsidRPr="00490B9A">
              <w:rPr>
                <w:bCs/>
                <w:color w:val="000000"/>
                <w:sz w:val="22"/>
                <w:szCs w:val="22"/>
              </w:rPr>
              <w:t>Excel Exam</w:t>
            </w:r>
          </w:p>
          <w:p w14:paraId="71460660" w14:textId="77777777" w:rsidR="00B33AB0" w:rsidRPr="00490B9A" w:rsidRDefault="00B33AB0" w:rsidP="00173021">
            <w:pPr>
              <w:jc w:val="center"/>
              <w:rPr>
                <w:bCs/>
                <w:color w:val="000000"/>
                <w:sz w:val="22"/>
                <w:szCs w:val="22"/>
              </w:rPr>
            </w:pPr>
            <w:r w:rsidRPr="00490B9A">
              <w:rPr>
                <w:bCs/>
                <w:color w:val="000000"/>
                <w:sz w:val="22"/>
                <w:szCs w:val="22"/>
              </w:rPr>
              <w:t>Assessment Method</w:t>
            </w:r>
          </w:p>
          <w:p w14:paraId="266F7DBF" w14:textId="77777777" w:rsidR="00B33AB0" w:rsidRPr="00490B9A" w:rsidRDefault="00B33AB0" w:rsidP="00173021">
            <w:pPr>
              <w:jc w:val="center"/>
              <w:rPr>
                <w:bCs/>
                <w:color w:val="000000"/>
                <w:sz w:val="22"/>
                <w:szCs w:val="22"/>
              </w:rPr>
            </w:pPr>
            <w:r w:rsidRPr="00490B9A">
              <w:rPr>
                <w:bCs/>
                <w:color w:val="000000"/>
                <w:sz w:val="22"/>
                <w:szCs w:val="22"/>
              </w:rPr>
              <w:t>F2F / Hybrid</w:t>
            </w:r>
          </w:p>
        </w:tc>
        <w:tc>
          <w:tcPr>
            <w:tcW w:w="1084" w:type="pct"/>
            <w:gridSpan w:val="2"/>
            <w:tcBorders>
              <w:top w:val="single" w:sz="12" w:space="0" w:color="auto"/>
              <w:left w:val="nil"/>
              <w:bottom w:val="single" w:sz="12" w:space="0" w:color="auto"/>
              <w:right w:val="single" w:sz="12" w:space="0" w:color="auto"/>
            </w:tcBorders>
          </w:tcPr>
          <w:p w14:paraId="1E37DF61" w14:textId="77777777" w:rsidR="00B33AB0" w:rsidRPr="00490B9A" w:rsidRDefault="00B33AB0" w:rsidP="00173021">
            <w:pPr>
              <w:jc w:val="center"/>
              <w:rPr>
                <w:bCs/>
                <w:color w:val="000000"/>
                <w:sz w:val="22"/>
                <w:szCs w:val="22"/>
              </w:rPr>
            </w:pPr>
            <w:r w:rsidRPr="00490B9A">
              <w:rPr>
                <w:bCs/>
                <w:color w:val="000000"/>
                <w:sz w:val="22"/>
                <w:szCs w:val="22"/>
              </w:rPr>
              <w:t>Excel Exam</w:t>
            </w:r>
          </w:p>
          <w:p w14:paraId="608161A8" w14:textId="77777777" w:rsidR="00B33AB0" w:rsidRPr="00490B9A" w:rsidRDefault="00B33AB0" w:rsidP="00173021">
            <w:pPr>
              <w:jc w:val="center"/>
              <w:rPr>
                <w:bCs/>
                <w:color w:val="000000"/>
                <w:sz w:val="22"/>
                <w:szCs w:val="22"/>
              </w:rPr>
            </w:pPr>
            <w:r w:rsidRPr="00490B9A">
              <w:rPr>
                <w:bCs/>
                <w:color w:val="000000"/>
                <w:sz w:val="22"/>
                <w:szCs w:val="22"/>
              </w:rPr>
              <w:t>Assessment Method</w:t>
            </w:r>
          </w:p>
          <w:p w14:paraId="5E8C4691" w14:textId="77777777" w:rsidR="00B33AB0" w:rsidRPr="00490B9A" w:rsidRDefault="00B33AB0" w:rsidP="00173021">
            <w:pPr>
              <w:jc w:val="center"/>
              <w:rPr>
                <w:bCs/>
                <w:color w:val="000000"/>
                <w:sz w:val="22"/>
                <w:szCs w:val="22"/>
              </w:rPr>
            </w:pPr>
            <w:r w:rsidRPr="00490B9A">
              <w:rPr>
                <w:bCs/>
                <w:color w:val="000000"/>
                <w:sz w:val="22"/>
                <w:szCs w:val="22"/>
              </w:rPr>
              <w:t>100% Online</w:t>
            </w:r>
          </w:p>
        </w:tc>
      </w:tr>
      <w:tr w:rsidR="00B33AB0" w:rsidRPr="00490B9A" w14:paraId="5BA4F548" w14:textId="77777777" w:rsidTr="00173021">
        <w:trPr>
          <w:trHeight w:val="330"/>
        </w:trPr>
        <w:tc>
          <w:tcPr>
            <w:tcW w:w="818" w:type="pct"/>
            <w:tcBorders>
              <w:top w:val="nil"/>
              <w:left w:val="single" w:sz="12" w:space="0" w:color="auto"/>
              <w:bottom w:val="single" w:sz="12" w:space="0" w:color="auto"/>
              <w:right w:val="single" w:sz="12" w:space="0" w:color="auto"/>
            </w:tcBorders>
            <w:vAlign w:val="center"/>
            <w:hideMark/>
          </w:tcPr>
          <w:p w14:paraId="20595E08" w14:textId="77777777" w:rsidR="00B33AB0" w:rsidRPr="00490B9A" w:rsidRDefault="00B33AB0" w:rsidP="00173021">
            <w:pPr>
              <w:rPr>
                <w:bCs/>
                <w:color w:val="000000"/>
                <w:sz w:val="22"/>
                <w:szCs w:val="22"/>
              </w:rPr>
            </w:pPr>
            <w:r w:rsidRPr="00490B9A">
              <w:rPr>
                <w:bCs/>
                <w:color w:val="000000"/>
                <w:sz w:val="22"/>
                <w:szCs w:val="22"/>
              </w:rPr>
              <w:t> </w:t>
            </w:r>
          </w:p>
        </w:tc>
        <w:tc>
          <w:tcPr>
            <w:tcW w:w="496" w:type="pct"/>
            <w:tcBorders>
              <w:top w:val="nil"/>
              <w:left w:val="nil"/>
              <w:bottom w:val="single" w:sz="12" w:space="0" w:color="auto"/>
              <w:right w:val="single" w:sz="12" w:space="0" w:color="auto"/>
            </w:tcBorders>
            <w:vAlign w:val="center"/>
            <w:hideMark/>
          </w:tcPr>
          <w:p w14:paraId="1F790E42" w14:textId="77777777" w:rsidR="00B33AB0" w:rsidRPr="00490B9A" w:rsidRDefault="00B33AB0" w:rsidP="00173021">
            <w:pPr>
              <w:jc w:val="center"/>
              <w:rPr>
                <w:bCs/>
                <w:color w:val="000000"/>
                <w:sz w:val="22"/>
                <w:szCs w:val="22"/>
              </w:rPr>
            </w:pPr>
            <w:r w:rsidRPr="00490B9A">
              <w:rPr>
                <w:bCs/>
                <w:color w:val="000000"/>
                <w:sz w:val="22"/>
                <w:szCs w:val="22"/>
              </w:rPr>
              <w:t>N</w:t>
            </w:r>
          </w:p>
        </w:tc>
        <w:tc>
          <w:tcPr>
            <w:tcW w:w="520" w:type="pct"/>
            <w:tcBorders>
              <w:top w:val="nil"/>
              <w:left w:val="nil"/>
              <w:bottom w:val="single" w:sz="12" w:space="0" w:color="auto"/>
              <w:right w:val="single" w:sz="12" w:space="0" w:color="auto"/>
            </w:tcBorders>
            <w:vAlign w:val="center"/>
            <w:hideMark/>
          </w:tcPr>
          <w:p w14:paraId="0224BA0B" w14:textId="77777777" w:rsidR="00B33AB0" w:rsidRPr="00490B9A" w:rsidRDefault="00B33AB0" w:rsidP="00173021">
            <w:pPr>
              <w:jc w:val="center"/>
              <w:rPr>
                <w:bCs/>
                <w:color w:val="000000"/>
                <w:sz w:val="22"/>
                <w:szCs w:val="22"/>
              </w:rPr>
            </w:pPr>
            <w:r w:rsidRPr="00490B9A">
              <w:rPr>
                <w:bCs/>
                <w:color w:val="000000"/>
                <w:sz w:val="22"/>
                <w:szCs w:val="22"/>
              </w:rPr>
              <w:t>%</w:t>
            </w:r>
          </w:p>
        </w:tc>
        <w:tc>
          <w:tcPr>
            <w:tcW w:w="456" w:type="pct"/>
            <w:tcBorders>
              <w:top w:val="nil"/>
              <w:left w:val="nil"/>
              <w:bottom w:val="single" w:sz="12" w:space="0" w:color="auto"/>
              <w:right w:val="single" w:sz="12" w:space="0" w:color="auto"/>
            </w:tcBorders>
            <w:vAlign w:val="center"/>
            <w:hideMark/>
          </w:tcPr>
          <w:p w14:paraId="5601F716" w14:textId="77777777" w:rsidR="00B33AB0" w:rsidRPr="00490B9A" w:rsidRDefault="00B33AB0" w:rsidP="00173021">
            <w:pPr>
              <w:jc w:val="center"/>
              <w:rPr>
                <w:bCs/>
                <w:color w:val="000000"/>
                <w:sz w:val="22"/>
                <w:szCs w:val="22"/>
              </w:rPr>
            </w:pPr>
            <w:r w:rsidRPr="00490B9A">
              <w:rPr>
                <w:bCs/>
                <w:color w:val="000000"/>
                <w:sz w:val="22"/>
                <w:szCs w:val="22"/>
              </w:rPr>
              <w:t>N</w:t>
            </w:r>
          </w:p>
        </w:tc>
        <w:tc>
          <w:tcPr>
            <w:tcW w:w="542" w:type="pct"/>
            <w:tcBorders>
              <w:top w:val="nil"/>
              <w:left w:val="nil"/>
              <w:bottom w:val="single" w:sz="12" w:space="0" w:color="auto"/>
              <w:right w:val="single" w:sz="12" w:space="0" w:color="auto"/>
            </w:tcBorders>
            <w:vAlign w:val="center"/>
            <w:hideMark/>
          </w:tcPr>
          <w:p w14:paraId="2470DE96" w14:textId="77777777" w:rsidR="00B33AB0" w:rsidRPr="00490B9A" w:rsidRDefault="00B33AB0" w:rsidP="00173021">
            <w:pPr>
              <w:jc w:val="center"/>
              <w:rPr>
                <w:bCs/>
                <w:color w:val="000000"/>
                <w:sz w:val="22"/>
                <w:szCs w:val="22"/>
              </w:rPr>
            </w:pPr>
            <w:r w:rsidRPr="00490B9A">
              <w:rPr>
                <w:bCs/>
                <w:color w:val="000000"/>
                <w:sz w:val="22"/>
                <w:szCs w:val="22"/>
              </w:rPr>
              <w:t>%</w:t>
            </w:r>
          </w:p>
        </w:tc>
        <w:tc>
          <w:tcPr>
            <w:tcW w:w="542" w:type="pct"/>
            <w:tcBorders>
              <w:top w:val="nil"/>
              <w:left w:val="nil"/>
              <w:bottom w:val="single" w:sz="12" w:space="0" w:color="auto"/>
              <w:right w:val="single" w:sz="12" w:space="0" w:color="auto"/>
            </w:tcBorders>
          </w:tcPr>
          <w:p w14:paraId="1917F7F0" w14:textId="77777777" w:rsidR="00B33AB0" w:rsidRPr="00490B9A" w:rsidRDefault="00B33AB0" w:rsidP="00173021">
            <w:pPr>
              <w:jc w:val="center"/>
              <w:rPr>
                <w:bCs/>
                <w:color w:val="000000"/>
                <w:sz w:val="22"/>
                <w:szCs w:val="22"/>
              </w:rPr>
            </w:pPr>
            <w:r w:rsidRPr="00490B9A">
              <w:rPr>
                <w:bCs/>
                <w:color w:val="000000"/>
                <w:sz w:val="22"/>
                <w:szCs w:val="22"/>
              </w:rPr>
              <w:t>N</w:t>
            </w:r>
          </w:p>
        </w:tc>
        <w:tc>
          <w:tcPr>
            <w:tcW w:w="542" w:type="pct"/>
            <w:tcBorders>
              <w:top w:val="nil"/>
              <w:left w:val="nil"/>
              <w:bottom w:val="single" w:sz="12" w:space="0" w:color="auto"/>
              <w:right w:val="single" w:sz="12" w:space="0" w:color="auto"/>
            </w:tcBorders>
          </w:tcPr>
          <w:p w14:paraId="478F64B0" w14:textId="77777777" w:rsidR="00B33AB0" w:rsidRPr="00490B9A" w:rsidRDefault="00B33AB0" w:rsidP="00173021">
            <w:pPr>
              <w:jc w:val="center"/>
              <w:rPr>
                <w:bCs/>
                <w:color w:val="000000"/>
                <w:sz w:val="22"/>
                <w:szCs w:val="22"/>
              </w:rPr>
            </w:pPr>
            <w:r w:rsidRPr="00490B9A">
              <w:rPr>
                <w:bCs/>
                <w:color w:val="000000"/>
                <w:sz w:val="22"/>
                <w:szCs w:val="22"/>
              </w:rPr>
              <w:t>%</w:t>
            </w:r>
          </w:p>
        </w:tc>
        <w:tc>
          <w:tcPr>
            <w:tcW w:w="542" w:type="pct"/>
            <w:tcBorders>
              <w:top w:val="nil"/>
              <w:left w:val="nil"/>
              <w:bottom w:val="single" w:sz="12" w:space="0" w:color="auto"/>
              <w:right w:val="single" w:sz="12" w:space="0" w:color="auto"/>
            </w:tcBorders>
          </w:tcPr>
          <w:p w14:paraId="63169E1C" w14:textId="77777777" w:rsidR="00B33AB0" w:rsidRPr="00490B9A" w:rsidRDefault="00B33AB0" w:rsidP="00173021">
            <w:pPr>
              <w:jc w:val="center"/>
              <w:rPr>
                <w:bCs/>
                <w:color w:val="000000"/>
                <w:sz w:val="22"/>
                <w:szCs w:val="22"/>
              </w:rPr>
            </w:pPr>
            <w:r w:rsidRPr="00490B9A">
              <w:rPr>
                <w:bCs/>
                <w:color w:val="000000"/>
                <w:sz w:val="22"/>
                <w:szCs w:val="22"/>
              </w:rPr>
              <w:t>N</w:t>
            </w:r>
          </w:p>
        </w:tc>
        <w:tc>
          <w:tcPr>
            <w:tcW w:w="542" w:type="pct"/>
            <w:tcBorders>
              <w:top w:val="nil"/>
              <w:left w:val="nil"/>
              <w:bottom w:val="single" w:sz="12" w:space="0" w:color="auto"/>
              <w:right w:val="single" w:sz="12" w:space="0" w:color="auto"/>
            </w:tcBorders>
          </w:tcPr>
          <w:p w14:paraId="75BC80C5" w14:textId="77777777" w:rsidR="00B33AB0" w:rsidRPr="00490B9A" w:rsidRDefault="00B33AB0" w:rsidP="00173021">
            <w:pPr>
              <w:jc w:val="center"/>
              <w:rPr>
                <w:bCs/>
                <w:color w:val="000000"/>
                <w:sz w:val="22"/>
                <w:szCs w:val="22"/>
              </w:rPr>
            </w:pPr>
            <w:r w:rsidRPr="00490B9A">
              <w:rPr>
                <w:bCs/>
                <w:color w:val="000000"/>
                <w:sz w:val="22"/>
                <w:szCs w:val="22"/>
              </w:rPr>
              <w:t>%</w:t>
            </w:r>
          </w:p>
        </w:tc>
      </w:tr>
      <w:tr w:rsidR="00B33AB0" w:rsidRPr="00490B9A" w14:paraId="1E2512FD" w14:textId="77777777" w:rsidTr="00173021">
        <w:trPr>
          <w:trHeight w:val="330"/>
        </w:trPr>
        <w:tc>
          <w:tcPr>
            <w:tcW w:w="818" w:type="pct"/>
            <w:tcBorders>
              <w:top w:val="nil"/>
              <w:left w:val="single" w:sz="12" w:space="0" w:color="auto"/>
              <w:bottom w:val="single" w:sz="12" w:space="0" w:color="auto"/>
              <w:right w:val="single" w:sz="12" w:space="0" w:color="auto"/>
            </w:tcBorders>
            <w:vAlign w:val="center"/>
            <w:hideMark/>
          </w:tcPr>
          <w:p w14:paraId="6262C4C3" w14:textId="77777777" w:rsidR="00B33AB0" w:rsidRPr="00490B9A" w:rsidRDefault="00B33AB0" w:rsidP="00173021">
            <w:pPr>
              <w:rPr>
                <w:bCs/>
                <w:color w:val="000000"/>
                <w:sz w:val="22"/>
                <w:szCs w:val="22"/>
              </w:rPr>
            </w:pPr>
            <w:r w:rsidRPr="00490B9A">
              <w:rPr>
                <w:bCs/>
                <w:color w:val="000000"/>
                <w:sz w:val="22"/>
                <w:szCs w:val="22"/>
              </w:rPr>
              <w:t>Exceeded (90%+)</w:t>
            </w:r>
          </w:p>
        </w:tc>
        <w:tc>
          <w:tcPr>
            <w:tcW w:w="496" w:type="pct"/>
            <w:tcBorders>
              <w:top w:val="nil"/>
              <w:left w:val="nil"/>
              <w:bottom w:val="single" w:sz="12" w:space="0" w:color="auto"/>
              <w:right w:val="single" w:sz="12" w:space="0" w:color="auto"/>
            </w:tcBorders>
            <w:vAlign w:val="center"/>
          </w:tcPr>
          <w:p w14:paraId="0223657A" w14:textId="77777777" w:rsidR="00B33AB0" w:rsidRPr="00490B9A" w:rsidRDefault="00B33AB0" w:rsidP="00173021">
            <w:pPr>
              <w:jc w:val="center"/>
              <w:rPr>
                <w:bCs/>
                <w:color w:val="000000"/>
                <w:sz w:val="22"/>
                <w:szCs w:val="22"/>
              </w:rPr>
            </w:pPr>
            <w:r w:rsidRPr="00490B9A">
              <w:rPr>
                <w:bCs/>
                <w:color w:val="000000"/>
                <w:sz w:val="22"/>
                <w:szCs w:val="22"/>
              </w:rPr>
              <w:t>143</w:t>
            </w:r>
          </w:p>
        </w:tc>
        <w:tc>
          <w:tcPr>
            <w:tcW w:w="520" w:type="pct"/>
            <w:tcBorders>
              <w:top w:val="nil"/>
              <w:left w:val="nil"/>
              <w:bottom w:val="single" w:sz="12" w:space="0" w:color="auto"/>
              <w:right w:val="single" w:sz="12" w:space="0" w:color="auto"/>
            </w:tcBorders>
            <w:vAlign w:val="center"/>
          </w:tcPr>
          <w:p w14:paraId="22F8BDBB" w14:textId="77777777" w:rsidR="00B33AB0" w:rsidRPr="00490B9A" w:rsidRDefault="00B33AB0" w:rsidP="00173021">
            <w:pPr>
              <w:jc w:val="center"/>
              <w:rPr>
                <w:bCs/>
                <w:color w:val="000000"/>
                <w:sz w:val="22"/>
                <w:szCs w:val="22"/>
              </w:rPr>
            </w:pPr>
            <w:r w:rsidRPr="00490B9A">
              <w:rPr>
                <w:bCs/>
                <w:color w:val="000000"/>
                <w:sz w:val="22"/>
                <w:szCs w:val="22"/>
              </w:rPr>
              <w:t>21%</w:t>
            </w:r>
          </w:p>
        </w:tc>
        <w:tc>
          <w:tcPr>
            <w:tcW w:w="456" w:type="pct"/>
            <w:tcBorders>
              <w:top w:val="nil"/>
              <w:left w:val="nil"/>
              <w:bottom w:val="single" w:sz="12" w:space="0" w:color="auto"/>
              <w:right w:val="single" w:sz="12" w:space="0" w:color="auto"/>
            </w:tcBorders>
            <w:vAlign w:val="center"/>
          </w:tcPr>
          <w:p w14:paraId="3B93828E" w14:textId="77777777" w:rsidR="00B33AB0" w:rsidRPr="00490B9A" w:rsidRDefault="00B33AB0" w:rsidP="00173021">
            <w:pPr>
              <w:jc w:val="center"/>
              <w:rPr>
                <w:bCs/>
                <w:color w:val="000000"/>
                <w:sz w:val="22"/>
                <w:szCs w:val="22"/>
              </w:rPr>
            </w:pPr>
            <w:r w:rsidRPr="00490B9A">
              <w:rPr>
                <w:bCs/>
                <w:color w:val="000000"/>
                <w:sz w:val="22"/>
                <w:szCs w:val="22"/>
              </w:rPr>
              <w:t>26</w:t>
            </w:r>
          </w:p>
        </w:tc>
        <w:tc>
          <w:tcPr>
            <w:tcW w:w="542" w:type="pct"/>
            <w:tcBorders>
              <w:top w:val="nil"/>
              <w:left w:val="nil"/>
              <w:bottom w:val="single" w:sz="12" w:space="0" w:color="auto"/>
              <w:right w:val="single" w:sz="12" w:space="0" w:color="auto"/>
            </w:tcBorders>
            <w:vAlign w:val="center"/>
          </w:tcPr>
          <w:p w14:paraId="25046757" w14:textId="77777777" w:rsidR="00B33AB0" w:rsidRPr="00490B9A" w:rsidRDefault="00B33AB0" w:rsidP="00173021">
            <w:pPr>
              <w:jc w:val="center"/>
              <w:rPr>
                <w:bCs/>
                <w:color w:val="000000"/>
                <w:sz w:val="22"/>
                <w:szCs w:val="22"/>
              </w:rPr>
            </w:pPr>
            <w:r w:rsidRPr="00490B9A">
              <w:rPr>
                <w:bCs/>
                <w:color w:val="000000"/>
                <w:sz w:val="22"/>
                <w:szCs w:val="22"/>
              </w:rPr>
              <w:t>70%</w:t>
            </w:r>
          </w:p>
        </w:tc>
        <w:tc>
          <w:tcPr>
            <w:tcW w:w="542" w:type="pct"/>
            <w:tcBorders>
              <w:top w:val="nil"/>
              <w:left w:val="nil"/>
              <w:bottom w:val="single" w:sz="12" w:space="0" w:color="auto"/>
              <w:right w:val="single" w:sz="12" w:space="0" w:color="auto"/>
            </w:tcBorders>
          </w:tcPr>
          <w:p w14:paraId="34FD41B5" w14:textId="77777777" w:rsidR="00B33AB0" w:rsidRPr="00490B9A" w:rsidRDefault="00B33AB0" w:rsidP="00173021">
            <w:pPr>
              <w:jc w:val="center"/>
              <w:rPr>
                <w:bCs/>
                <w:color w:val="000000"/>
                <w:sz w:val="22"/>
                <w:szCs w:val="22"/>
              </w:rPr>
            </w:pPr>
            <w:r w:rsidRPr="00490B9A">
              <w:rPr>
                <w:bCs/>
                <w:color w:val="000000"/>
                <w:sz w:val="22"/>
                <w:szCs w:val="22"/>
              </w:rPr>
              <w:t>52</w:t>
            </w:r>
          </w:p>
        </w:tc>
        <w:tc>
          <w:tcPr>
            <w:tcW w:w="542" w:type="pct"/>
            <w:tcBorders>
              <w:top w:val="nil"/>
              <w:left w:val="nil"/>
              <w:bottom w:val="single" w:sz="12" w:space="0" w:color="auto"/>
              <w:right w:val="single" w:sz="12" w:space="0" w:color="auto"/>
            </w:tcBorders>
          </w:tcPr>
          <w:p w14:paraId="72CE9312" w14:textId="77777777" w:rsidR="00B33AB0" w:rsidRPr="00490B9A" w:rsidRDefault="00B33AB0" w:rsidP="00173021">
            <w:pPr>
              <w:jc w:val="center"/>
              <w:rPr>
                <w:bCs/>
                <w:color w:val="000000"/>
                <w:sz w:val="22"/>
                <w:szCs w:val="22"/>
              </w:rPr>
            </w:pPr>
            <w:r w:rsidRPr="00490B9A">
              <w:rPr>
                <w:bCs/>
                <w:color w:val="000000"/>
                <w:sz w:val="22"/>
                <w:szCs w:val="22"/>
              </w:rPr>
              <w:t>7%</w:t>
            </w:r>
          </w:p>
        </w:tc>
        <w:tc>
          <w:tcPr>
            <w:tcW w:w="542" w:type="pct"/>
            <w:tcBorders>
              <w:top w:val="nil"/>
              <w:left w:val="nil"/>
              <w:bottom w:val="single" w:sz="12" w:space="0" w:color="auto"/>
              <w:right w:val="single" w:sz="12" w:space="0" w:color="auto"/>
            </w:tcBorders>
          </w:tcPr>
          <w:p w14:paraId="79ECFCF7" w14:textId="77777777" w:rsidR="00B33AB0" w:rsidRPr="00490B9A" w:rsidRDefault="00B33AB0" w:rsidP="00173021">
            <w:pPr>
              <w:jc w:val="center"/>
              <w:rPr>
                <w:bCs/>
                <w:color w:val="000000"/>
                <w:sz w:val="22"/>
                <w:szCs w:val="22"/>
              </w:rPr>
            </w:pPr>
            <w:r w:rsidRPr="00490B9A">
              <w:rPr>
                <w:bCs/>
                <w:color w:val="000000"/>
                <w:sz w:val="22"/>
                <w:szCs w:val="22"/>
              </w:rPr>
              <w:t>15</w:t>
            </w:r>
          </w:p>
        </w:tc>
        <w:tc>
          <w:tcPr>
            <w:tcW w:w="542" w:type="pct"/>
            <w:tcBorders>
              <w:top w:val="nil"/>
              <w:left w:val="nil"/>
              <w:bottom w:val="single" w:sz="12" w:space="0" w:color="auto"/>
              <w:right w:val="single" w:sz="12" w:space="0" w:color="auto"/>
            </w:tcBorders>
          </w:tcPr>
          <w:p w14:paraId="13B1916F" w14:textId="77777777" w:rsidR="00B33AB0" w:rsidRPr="00490B9A" w:rsidRDefault="00B33AB0" w:rsidP="00173021">
            <w:pPr>
              <w:jc w:val="center"/>
              <w:rPr>
                <w:bCs/>
                <w:color w:val="000000"/>
                <w:sz w:val="22"/>
                <w:szCs w:val="22"/>
              </w:rPr>
            </w:pPr>
            <w:r w:rsidRPr="00490B9A">
              <w:rPr>
                <w:bCs/>
                <w:color w:val="000000"/>
                <w:sz w:val="22"/>
                <w:szCs w:val="22"/>
              </w:rPr>
              <w:t>26%</w:t>
            </w:r>
          </w:p>
        </w:tc>
      </w:tr>
      <w:tr w:rsidR="00B33AB0" w:rsidRPr="00490B9A" w14:paraId="26D17186" w14:textId="77777777" w:rsidTr="00173021">
        <w:trPr>
          <w:trHeight w:val="330"/>
        </w:trPr>
        <w:tc>
          <w:tcPr>
            <w:tcW w:w="818" w:type="pct"/>
            <w:tcBorders>
              <w:top w:val="nil"/>
              <w:left w:val="single" w:sz="12" w:space="0" w:color="auto"/>
              <w:bottom w:val="single" w:sz="12" w:space="0" w:color="auto"/>
              <w:right w:val="single" w:sz="12" w:space="0" w:color="auto"/>
            </w:tcBorders>
            <w:vAlign w:val="center"/>
            <w:hideMark/>
          </w:tcPr>
          <w:p w14:paraId="0F562837" w14:textId="77777777" w:rsidR="00B33AB0" w:rsidRPr="00490B9A" w:rsidRDefault="00B33AB0" w:rsidP="00173021">
            <w:pPr>
              <w:rPr>
                <w:bCs/>
                <w:color w:val="000000"/>
                <w:sz w:val="22"/>
                <w:szCs w:val="22"/>
              </w:rPr>
            </w:pPr>
            <w:r w:rsidRPr="00490B9A">
              <w:rPr>
                <w:bCs/>
                <w:color w:val="000000"/>
                <w:sz w:val="22"/>
                <w:szCs w:val="22"/>
              </w:rPr>
              <w:t>Met (70-89%+)</w:t>
            </w:r>
          </w:p>
        </w:tc>
        <w:tc>
          <w:tcPr>
            <w:tcW w:w="496" w:type="pct"/>
            <w:tcBorders>
              <w:top w:val="nil"/>
              <w:left w:val="nil"/>
              <w:bottom w:val="single" w:sz="12" w:space="0" w:color="auto"/>
              <w:right w:val="single" w:sz="12" w:space="0" w:color="auto"/>
            </w:tcBorders>
            <w:vAlign w:val="center"/>
          </w:tcPr>
          <w:p w14:paraId="77517136" w14:textId="77777777" w:rsidR="00B33AB0" w:rsidRPr="00490B9A" w:rsidRDefault="00B33AB0" w:rsidP="00173021">
            <w:pPr>
              <w:jc w:val="center"/>
              <w:rPr>
                <w:bCs/>
                <w:color w:val="000000"/>
                <w:sz w:val="22"/>
                <w:szCs w:val="22"/>
              </w:rPr>
            </w:pPr>
            <w:r w:rsidRPr="00490B9A">
              <w:rPr>
                <w:bCs/>
                <w:color w:val="000000"/>
                <w:sz w:val="22"/>
                <w:szCs w:val="22"/>
              </w:rPr>
              <w:t>223</w:t>
            </w:r>
          </w:p>
        </w:tc>
        <w:tc>
          <w:tcPr>
            <w:tcW w:w="520" w:type="pct"/>
            <w:tcBorders>
              <w:top w:val="nil"/>
              <w:left w:val="nil"/>
              <w:bottom w:val="single" w:sz="12" w:space="0" w:color="auto"/>
              <w:right w:val="single" w:sz="12" w:space="0" w:color="auto"/>
            </w:tcBorders>
            <w:vAlign w:val="center"/>
          </w:tcPr>
          <w:p w14:paraId="0A711D68" w14:textId="77777777" w:rsidR="00B33AB0" w:rsidRPr="00490B9A" w:rsidRDefault="00B33AB0" w:rsidP="00173021">
            <w:pPr>
              <w:jc w:val="center"/>
              <w:rPr>
                <w:bCs/>
                <w:color w:val="000000"/>
                <w:sz w:val="22"/>
                <w:szCs w:val="22"/>
              </w:rPr>
            </w:pPr>
            <w:r w:rsidRPr="00490B9A">
              <w:rPr>
                <w:bCs/>
                <w:color w:val="000000"/>
                <w:sz w:val="22"/>
                <w:szCs w:val="22"/>
              </w:rPr>
              <w:t>32%</w:t>
            </w:r>
          </w:p>
        </w:tc>
        <w:tc>
          <w:tcPr>
            <w:tcW w:w="456" w:type="pct"/>
            <w:tcBorders>
              <w:top w:val="nil"/>
              <w:left w:val="nil"/>
              <w:bottom w:val="single" w:sz="12" w:space="0" w:color="auto"/>
              <w:right w:val="single" w:sz="12" w:space="0" w:color="auto"/>
            </w:tcBorders>
            <w:vAlign w:val="center"/>
          </w:tcPr>
          <w:p w14:paraId="3081CAC4" w14:textId="77777777" w:rsidR="00B33AB0" w:rsidRPr="00490B9A" w:rsidRDefault="00B33AB0" w:rsidP="00173021">
            <w:pPr>
              <w:jc w:val="center"/>
              <w:rPr>
                <w:bCs/>
                <w:color w:val="000000"/>
                <w:sz w:val="22"/>
                <w:szCs w:val="22"/>
              </w:rPr>
            </w:pPr>
            <w:r w:rsidRPr="00490B9A">
              <w:rPr>
                <w:bCs/>
                <w:color w:val="000000"/>
                <w:sz w:val="22"/>
                <w:szCs w:val="22"/>
              </w:rPr>
              <w:t>11</w:t>
            </w:r>
          </w:p>
        </w:tc>
        <w:tc>
          <w:tcPr>
            <w:tcW w:w="542" w:type="pct"/>
            <w:tcBorders>
              <w:top w:val="nil"/>
              <w:left w:val="nil"/>
              <w:bottom w:val="single" w:sz="12" w:space="0" w:color="auto"/>
              <w:right w:val="single" w:sz="12" w:space="0" w:color="auto"/>
            </w:tcBorders>
            <w:vAlign w:val="center"/>
          </w:tcPr>
          <w:p w14:paraId="7E4C8C94" w14:textId="77777777" w:rsidR="00B33AB0" w:rsidRPr="00490B9A" w:rsidRDefault="00B33AB0" w:rsidP="00173021">
            <w:pPr>
              <w:jc w:val="center"/>
              <w:rPr>
                <w:bCs/>
                <w:color w:val="000000"/>
                <w:sz w:val="22"/>
                <w:szCs w:val="22"/>
              </w:rPr>
            </w:pPr>
            <w:r w:rsidRPr="00490B9A">
              <w:rPr>
                <w:bCs/>
                <w:color w:val="000000"/>
                <w:sz w:val="22"/>
                <w:szCs w:val="22"/>
              </w:rPr>
              <w:t>30%</w:t>
            </w:r>
          </w:p>
        </w:tc>
        <w:tc>
          <w:tcPr>
            <w:tcW w:w="542" w:type="pct"/>
            <w:tcBorders>
              <w:top w:val="nil"/>
              <w:left w:val="nil"/>
              <w:bottom w:val="single" w:sz="12" w:space="0" w:color="auto"/>
              <w:right w:val="single" w:sz="12" w:space="0" w:color="auto"/>
            </w:tcBorders>
          </w:tcPr>
          <w:p w14:paraId="59B9FFA0" w14:textId="77777777" w:rsidR="00B33AB0" w:rsidRPr="00490B9A" w:rsidRDefault="00B33AB0" w:rsidP="00173021">
            <w:pPr>
              <w:jc w:val="center"/>
              <w:rPr>
                <w:bCs/>
                <w:color w:val="000000"/>
                <w:sz w:val="22"/>
                <w:szCs w:val="22"/>
              </w:rPr>
            </w:pPr>
            <w:r w:rsidRPr="00490B9A">
              <w:rPr>
                <w:bCs/>
                <w:color w:val="000000"/>
                <w:sz w:val="22"/>
                <w:szCs w:val="22"/>
              </w:rPr>
              <w:t>181</w:t>
            </w:r>
          </w:p>
        </w:tc>
        <w:tc>
          <w:tcPr>
            <w:tcW w:w="542" w:type="pct"/>
            <w:tcBorders>
              <w:top w:val="nil"/>
              <w:left w:val="nil"/>
              <w:bottom w:val="single" w:sz="12" w:space="0" w:color="auto"/>
              <w:right w:val="single" w:sz="12" w:space="0" w:color="auto"/>
            </w:tcBorders>
          </w:tcPr>
          <w:p w14:paraId="4F9092B0" w14:textId="77777777" w:rsidR="00B33AB0" w:rsidRPr="00490B9A" w:rsidRDefault="00B33AB0" w:rsidP="00173021">
            <w:pPr>
              <w:jc w:val="center"/>
              <w:rPr>
                <w:bCs/>
                <w:color w:val="000000"/>
                <w:sz w:val="22"/>
                <w:szCs w:val="22"/>
              </w:rPr>
            </w:pPr>
            <w:r w:rsidRPr="00490B9A">
              <w:rPr>
                <w:bCs/>
                <w:color w:val="000000"/>
                <w:sz w:val="22"/>
                <w:szCs w:val="22"/>
              </w:rPr>
              <w:t>25%</w:t>
            </w:r>
          </w:p>
        </w:tc>
        <w:tc>
          <w:tcPr>
            <w:tcW w:w="542" w:type="pct"/>
            <w:tcBorders>
              <w:top w:val="nil"/>
              <w:left w:val="nil"/>
              <w:bottom w:val="single" w:sz="12" w:space="0" w:color="auto"/>
              <w:right w:val="single" w:sz="12" w:space="0" w:color="auto"/>
            </w:tcBorders>
          </w:tcPr>
          <w:p w14:paraId="7858438C" w14:textId="77777777" w:rsidR="00B33AB0" w:rsidRPr="00490B9A" w:rsidRDefault="00B33AB0" w:rsidP="00173021">
            <w:pPr>
              <w:jc w:val="center"/>
              <w:rPr>
                <w:bCs/>
                <w:color w:val="000000"/>
                <w:sz w:val="22"/>
                <w:szCs w:val="22"/>
              </w:rPr>
            </w:pPr>
            <w:r w:rsidRPr="00490B9A">
              <w:rPr>
                <w:bCs/>
                <w:color w:val="000000"/>
                <w:sz w:val="22"/>
                <w:szCs w:val="22"/>
              </w:rPr>
              <w:t>38</w:t>
            </w:r>
          </w:p>
        </w:tc>
        <w:tc>
          <w:tcPr>
            <w:tcW w:w="542" w:type="pct"/>
            <w:tcBorders>
              <w:top w:val="nil"/>
              <w:left w:val="nil"/>
              <w:bottom w:val="single" w:sz="12" w:space="0" w:color="auto"/>
              <w:right w:val="single" w:sz="12" w:space="0" w:color="auto"/>
            </w:tcBorders>
          </w:tcPr>
          <w:p w14:paraId="6D245B5A" w14:textId="77777777" w:rsidR="00B33AB0" w:rsidRPr="00490B9A" w:rsidRDefault="00B33AB0" w:rsidP="00173021">
            <w:pPr>
              <w:jc w:val="center"/>
              <w:rPr>
                <w:bCs/>
                <w:color w:val="000000"/>
                <w:sz w:val="22"/>
                <w:szCs w:val="22"/>
              </w:rPr>
            </w:pPr>
            <w:r w:rsidRPr="00490B9A">
              <w:rPr>
                <w:bCs/>
                <w:color w:val="000000"/>
                <w:sz w:val="22"/>
                <w:szCs w:val="22"/>
              </w:rPr>
              <w:t>66%</w:t>
            </w:r>
          </w:p>
        </w:tc>
      </w:tr>
      <w:tr w:rsidR="00B33AB0" w:rsidRPr="00490B9A" w14:paraId="6832688F" w14:textId="77777777" w:rsidTr="00173021">
        <w:trPr>
          <w:trHeight w:val="330"/>
        </w:trPr>
        <w:tc>
          <w:tcPr>
            <w:tcW w:w="818" w:type="pct"/>
            <w:tcBorders>
              <w:top w:val="nil"/>
              <w:left w:val="single" w:sz="12" w:space="0" w:color="auto"/>
              <w:bottom w:val="single" w:sz="12" w:space="0" w:color="auto"/>
              <w:right w:val="single" w:sz="12" w:space="0" w:color="auto"/>
            </w:tcBorders>
            <w:vAlign w:val="center"/>
            <w:hideMark/>
          </w:tcPr>
          <w:p w14:paraId="4BFCF5D3" w14:textId="77777777" w:rsidR="00B33AB0" w:rsidRPr="00490B9A" w:rsidRDefault="00B33AB0" w:rsidP="00173021">
            <w:pPr>
              <w:rPr>
                <w:bCs/>
                <w:color w:val="000000"/>
                <w:sz w:val="22"/>
                <w:szCs w:val="22"/>
              </w:rPr>
            </w:pPr>
            <w:r w:rsidRPr="00490B9A">
              <w:rPr>
                <w:bCs/>
                <w:color w:val="000000"/>
                <w:sz w:val="22"/>
                <w:szCs w:val="22"/>
              </w:rPr>
              <w:t>Below (&lt;70%)</w:t>
            </w:r>
          </w:p>
        </w:tc>
        <w:tc>
          <w:tcPr>
            <w:tcW w:w="496" w:type="pct"/>
            <w:tcBorders>
              <w:top w:val="nil"/>
              <w:left w:val="nil"/>
              <w:bottom w:val="single" w:sz="12" w:space="0" w:color="auto"/>
              <w:right w:val="single" w:sz="12" w:space="0" w:color="auto"/>
            </w:tcBorders>
            <w:vAlign w:val="center"/>
          </w:tcPr>
          <w:p w14:paraId="426F78D1" w14:textId="77777777" w:rsidR="00B33AB0" w:rsidRPr="00490B9A" w:rsidRDefault="00B33AB0" w:rsidP="00173021">
            <w:pPr>
              <w:jc w:val="center"/>
              <w:rPr>
                <w:bCs/>
                <w:color w:val="000000"/>
                <w:sz w:val="22"/>
                <w:szCs w:val="22"/>
              </w:rPr>
            </w:pPr>
            <w:r w:rsidRPr="00490B9A">
              <w:rPr>
                <w:bCs/>
                <w:color w:val="000000"/>
                <w:sz w:val="22"/>
                <w:szCs w:val="22"/>
              </w:rPr>
              <w:t>325</w:t>
            </w:r>
          </w:p>
        </w:tc>
        <w:tc>
          <w:tcPr>
            <w:tcW w:w="520" w:type="pct"/>
            <w:tcBorders>
              <w:top w:val="nil"/>
              <w:left w:val="nil"/>
              <w:bottom w:val="single" w:sz="12" w:space="0" w:color="auto"/>
              <w:right w:val="single" w:sz="12" w:space="0" w:color="auto"/>
            </w:tcBorders>
            <w:vAlign w:val="center"/>
          </w:tcPr>
          <w:p w14:paraId="497AC99C" w14:textId="77777777" w:rsidR="00B33AB0" w:rsidRPr="00490B9A" w:rsidRDefault="00B33AB0" w:rsidP="00173021">
            <w:pPr>
              <w:jc w:val="center"/>
              <w:rPr>
                <w:bCs/>
                <w:color w:val="000000"/>
                <w:sz w:val="22"/>
                <w:szCs w:val="22"/>
              </w:rPr>
            </w:pPr>
            <w:r w:rsidRPr="00490B9A">
              <w:rPr>
                <w:bCs/>
                <w:color w:val="000000"/>
                <w:sz w:val="22"/>
                <w:szCs w:val="22"/>
              </w:rPr>
              <w:t>47%</w:t>
            </w:r>
          </w:p>
        </w:tc>
        <w:tc>
          <w:tcPr>
            <w:tcW w:w="456" w:type="pct"/>
            <w:tcBorders>
              <w:top w:val="nil"/>
              <w:left w:val="nil"/>
              <w:bottom w:val="single" w:sz="12" w:space="0" w:color="auto"/>
              <w:right w:val="single" w:sz="12" w:space="0" w:color="auto"/>
            </w:tcBorders>
            <w:vAlign w:val="center"/>
          </w:tcPr>
          <w:p w14:paraId="06953DCB" w14:textId="77777777" w:rsidR="00B33AB0" w:rsidRPr="00490B9A" w:rsidRDefault="00B33AB0" w:rsidP="00173021">
            <w:pPr>
              <w:jc w:val="center"/>
              <w:rPr>
                <w:bCs/>
                <w:color w:val="000000"/>
                <w:sz w:val="22"/>
                <w:szCs w:val="22"/>
              </w:rPr>
            </w:pPr>
            <w:r w:rsidRPr="00490B9A">
              <w:rPr>
                <w:bCs/>
                <w:color w:val="000000"/>
                <w:sz w:val="22"/>
                <w:szCs w:val="22"/>
              </w:rPr>
              <w:t>0</w:t>
            </w:r>
          </w:p>
        </w:tc>
        <w:tc>
          <w:tcPr>
            <w:tcW w:w="542" w:type="pct"/>
            <w:tcBorders>
              <w:top w:val="nil"/>
              <w:left w:val="nil"/>
              <w:bottom w:val="single" w:sz="12" w:space="0" w:color="auto"/>
              <w:right w:val="single" w:sz="12" w:space="0" w:color="auto"/>
            </w:tcBorders>
            <w:vAlign w:val="center"/>
          </w:tcPr>
          <w:p w14:paraId="2670393D" w14:textId="77777777" w:rsidR="00B33AB0" w:rsidRPr="00490B9A" w:rsidRDefault="00B33AB0" w:rsidP="00173021">
            <w:pPr>
              <w:jc w:val="center"/>
              <w:rPr>
                <w:bCs/>
                <w:color w:val="000000"/>
                <w:sz w:val="22"/>
                <w:szCs w:val="22"/>
              </w:rPr>
            </w:pPr>
            <w:r w:rsidRPr="00490B9A">
              <w:rPr>
                <w:bCs/>
                <w:color w:val="000000"/>
                <w:sz w:val="22"/>
                <w:szCs w:val="22"/>
              </w:rPr>
              <w:t>0%</w:t>
            </w:r>
          </w:p>
        </w:tc>
        <w:tc>
          <w:tcPr>
            <w:tcW w:w="542" w:type="pct"/>
            <w:tcBorders>
              <w:top w:val="nil"/>
              <w:left w:val="nil"/>
              <w:bottom w:val="single" w:sz="12" w:space="0" w:color="auto"/>
              <w:right w:val="single" w:sz="12" w:space="0" w:color="auto"/>
            </w:tcBorders>
          </w:tcPr>
          <w:p w14:paraId="3A509E3F" w14:textId="77777777" w:rsidR="00B33AB0" w:rsidRPr="00490B9A" w:rsidRDefault="00B33AB0" w:rsidP="00173021">
            <w:pPr>
              <w:jc w:val="center"/>
              <w:rPr>
                <w:bCs/>
                <w:color w:val="000000"/>
                <w:sz w:val="22"/>
                <w:szCs w:val="22"/>
              </w:rPr>
            </w:pPr>
            <w:r w:rsidRPr="00490B9A">
              <w:rPr>
                <w:bCs/>
                <w:color w:val="000000"/>
                <w:sz w:val="22"/>
                <w:szCs w:val="22"/>
              </w:rPr>
              <w:t>480</w:t>
            </w:r>
          </w:p>
        </w:tc>
        <w:tc>
          <w:tcPr>
            <w:tcW w:w="542" w:type="pct"/>
            <w:tcBorders>
              <w:top w:val="nil"/>
              <w:left w:val="nil"/>
              <w:bottom w:val="single" w:sz="12" w:space="0" w:color="auto"/>
              <w:right w:val="single" w:sz="12" w:space="0" w:color="auto"/>
            </w:tcBorders>
          </w:tcPr>
          <w:p w14:paraId="41D39C7F" w14:textId="77777777" w:rsidR="00B33AB0" w:rsidRPr="00490B9A" w:rsidRDefault="00B33AB0" w:rsidP="00173021">
            <w:pPr>
              <w:jc w:val="center"/>
              <w:rPr>
                <w:bCs/>
                <w:color w:val="000000"/>
                <w:sz w:val="22"/>
                <w:szCs w:val="22"/>
              </w:rPr>
            </w:pPr>
            <w:r w:rsidRPr="00490B9A">
              <w:rPr>
                <w:bCs/>
                <w:color w:val="000000"/>
                <w:sz w:val="22"/>
                <w:szCs w:val="22"/>
              </w:rPr>
              <w:t>67%</w:t>
            </w:r>
          </w:p>
        </w:tc>
        <w:tc>
          <w:tcPr>
            <w:tcW w:w="542" w:type="pct"/>
            <w:tcBorders>
              <w:top w:val="nil"/>
              <w:left w:val="nil"/>
              <w:bottom w:val="single" w:sz="12" w:space="0" w:color="auto"/>
              <w:right w:val="single" w:sz="12" w:space="0" w:color="auto"/>
            </w:tcBorders>
          </w:tcPr>
          <w:p w14:paraId="6E278428" w14:textId="77777777" w:rsidR="00B33AB0" w:rsidRPr="00490B9A" w:rsidRDefault="00B33AB0" w:rsidP="00173021">
            <w:pPr>
              <w:jc w:val="center"/>
              <w:rPr>
                <w:bCs/>
                <w:color w:val="000000"/>
                <w:sz w:val="22"/>
                <w:szCs w:val="22"/>
              </w:rPr>
            </w:pPr>
            <w:r w:rsidRPr="00490B9A">
              <w:rPr>
                <w:bCs/>
                <w:color w:val="000000"/>
                <w:sz w:val="22"/>
                <w:szCs w:val="22"/>
              </w:rPr>
              <w:t>5</w:t>
            </w:r>
          </w:p>
        </w:tc>
        <w:tc>
          <w:tcPr>
            <w:tcW w:w="542" w:type="pct"/>
            <w:tcBorders>
              <w:top w:val="nil"/>
              <w:left w:val="nil"/>
              <w:bottom w:val="single" w:sz="12" w:space="0" w:color="auto"/>
              <w:right w:val="single" w:sz="12" w:space="0" w:color="auto"/>
            </w:tcBorders>
          </w:tcPr>
          <w:p w14:paraId="7D05F26E" w14:textId="77777777" w:rsidR="00B33AB0" w:rsidRPr="00490B9A" w:rsidRDefault="00B33AB0" w:rsidP="00173021">
            <w:pPr>
              <w:jc w:val="center"/>
              <w:rPr>
                <w:bCs/>
                <w:color w:val="000000"/>
                <w:sz w:val="22"/>
                <w:szCs w:val="22"/>
              </w:rPr>
            </w:pPr>
            <w:r w:rsidRPr="00490B9A">
              <w:rPr>
                <w:bCs/>
                <w:color w:val="000000"/>
                <w:sz w:val="22"/>
                <w:szCs w:val="22"/>
              </w:rPr>
              <w:t>9%</w:t>
            </w:r>
          </w:p>
        </w:tc>
      </w:tr>
    </w:tbl>
    <w:p w14:paraId="590CD842" w14:textId="77777777" w:rsidR="00B33AB0" w:rsidRDefault="00B33AB0" w:rsidP="00B33AB0">
      <w:pPr>
        <w:rPr>
          <w:bCs/>
          <w:color w:val="000000"/>
          <w:sz w:val="22"/>
          <w:szCs w:val="22"/>
          <w:u w:val="single"/>
        </w:rPr>
      </w:pPr>
    </w:p>
    <w:p w14:paraId="43687AF3" w14:textId="14D56192" w:rsidR="00B33AB0" w:rsidRPr="00490B9A" w:rsidRDefault="00B33AB0" w:rsidP="00B33AB0">
      <w:pPr>
        <w:rPr>
          <w:b/>
          <w:bCs/>
          <w:sz w:val="22"/>
          <w:szCs w:val="22"/>
        </w:rPr>
      </w:pPr>
      <w:r w:rsidRPr="00490B9A">
        <w:rPr>
          <w:b/>
          <w:bCs/>
          <w:sz w:val="22"/>
          <w:szCs w:val="22"/>
        </w:rPr>
        <w:t>Instructor Observations:</w:t>
      </w:r>
    </w:p>
    <w:p w14:paraId="1A4198BE" w14:textId="77777777" w:rsidR="00B33AB0" w:rsidRPr="00490B9A" w:rsidRDefault="00B33AB0" w:rsidP="00B33AB0">
      <w:pPr>
        <w:rPr>
          <w:sz w:val="22"/>
          <w:szCs w:val="22"/>
        </w:rPr>
      </w:pPr>
      <w:r w:rsidRPr="00490B9A">
        <w:rPr>
          <w:sz w:val="22"/>
          <w:szCs w:val="22"/>
          <w:u w:val="single"/>
        </w:rPr>
        <w:t>Current Assessment Period</w:t>
      </w:r>
    </w:p>
    <w:p w14:paraId="618D6A0B" w14:textId="77777777" w:rsidR="00B33AB0" w:rsidRDefault="00B33AB0" w:rsidP="00B33AB0">
      <w:pPr>
        <w:rPr>
          <w:sz w:val="22"/>
          <w:szCs w:val="22"/>
        </w:rPr>
      </w:pPr>
      <w:r>
        <w:rPr>
          <w:sz w:val="22"/>
          <w:szCs w:val="22"/>
        </w:rPr>
        <w:t xml:space="preserve">Faculty thought that the question pool was too large for the Post-Course Assessment simulated exam, causing students to have problems trying to remember everything they learned over the course of the semester. </w:t>
      </w:r>
    </w:p>
    <w:p w14:paraId="092A0A9B" w14:textId="77777777" w:rsidR="00B33AB0" w:rsidRDefault="00B33AB0" w:rsidP="00B33AB0">
      <w:pPr>
        <w:rPr>
          <w:sz w:val="22"/>
          <w:szCs w:val="22"/>
        </w:rPr>
      </w:pPr>
    </w:p>
    <w:p w14:paraId="2CE59149" w14:textId="77777777" w:rsidR="00B33AB0" w:rsidRDefault="00B33AB0" w:rsidP="00B33AB0">
      <w:pPr>
        <w:rPr>
          <w:sz w:val="22"/>
          <w:szCs w:val="22"/>
        </w:rPr>
      </w:pPr>
      <w:r>
        <w:rPr>
          <w:sz w:val="22"/>
          <w:szCs w:val="22"/>
        </w:rPr>
        <w:t xml:space="preserve">Therefore, for the fall 2024 semester, the faculty agreed to split the course assessment into two instruments using a simulated exam for each of Access and Excel skills. Each simulated exam was 45 minutes long with 45 questions posed to the students; students had two opportunities to earn a score with each exam. The question pools for each exam were decreased for basic and critical skills for each application, and multiple-choice questions were added to check for general knowledge about a skill. </w:t>
      </w:r>
    </w:p>
    <w:p w14:paraId="7E03611A" w14:textId="77777777" w:rsidR="00B33AB0" w:rsidRDefault="00B33AB0" w:rsidP="00B33AB0">
      <w:pPr>
        <w:rPr>
          <w:sz w:val="22"/>
          <w:szCs w:val="22"/>
        </w:rPr>
      </w:pPr>
    </w:p>
    <w:p w14:paraId="62B11C80" w14:textId="77777777" w:rsidR="00B33AB0" w:rsidRDefault="00B33AB0" w:rsidP="00B33AB0">
      <w:pPr>
        <w:rPr>
          <w:sz w:val="22"/>
          <w:szCs w:val="22"/>
        </w:rPr>
      </w:pPr>
      <w:r>
        <w:rPr>
          <w:sz w:val="22"/>
          <w:szCs w:val="22"/>
        </w:rPr>
        <w:t xml:space="preserve">The department chair wanted a hands-on project-based course assessment administered through Canvas for the spring 2025 semester. The course assessment was changed to two project-based course assessment exams, one for Access and one for Excel skills. </w:t>
      </w:r>
    </w:p>
    <w:p w14:paraId="3F9F56A8" w14:textId="77777777" w:rsidR="00B33AB0" w:rsidRDefault="00B33AB0" w:rsidP="00B33AB0">
      <w:pPr>
        <w:rPr>
          <w:sz w:val="22"/>
          <w:szCs w:val="22"/>
        </w:rPr>
      </w:pPr>
    </w:p>
    <w:p w14:paraId="5ECC440B" w14:textId="77777777" w:rsidR="00B33AB0" w:rsidRDefault="00B33AB0" w:rsidP="00B33AB0">
      <w:pPr>
        <w:rPr>
          <w:sz w:val="22"/>
          <w:szCs w:val="22"/>
        </w:rPr>
      </w:pPr>
      <w:r>
        <w:rPr>
          <w:sz w:val="22"/>
          <w:szCs w:val="22"/>
        </w:rPr>
        <w:t>While students learn using skill simulations, they then complete an auto-graded project within the simulator, the language for these projects leads the student through the skill. The question becomes – can students transfer their knowledge from learning simulations and projects within the simulator to a Canvas assessment where the language is less specific?</w:t>
      </w:r>
    </w:p>
    <w:p w14:paraId="5D5B521B" w14:textId="77777777" w:rsidR="00B33AB0" w:rsidRDefault="00B33AB0" w:rsidP="00B33AB0">
      <w:pPr>
        <w:rPr>
          <w:sz w:val="22"/>
          <w:szCs w:val="22"/>
        </w:rPr>
      </w:pPr>
    </w:p>
    <w:p w14:paraId="1369B62B" w14:textId="77777777" w:rsidR="00B33AB0" w:rsidRPr="006973E6" w:rsidRDefault="00B33AB0" w:rsidP="00B33AB0">
      <w:r w:rsidRPr="006973E6">
        <w:t xml:space="preserve">For example, in the </w:t>
      </w:r>
      <w:r>
        <w:t>fall 2024</w:t>
      </w:r>
      <w:r w:rsidRPr="006973E6">
        <w:t xml:space="preserve"> semester, students were given the following instruction for the VLOOKUP function</w:t>
      </w:r>
      <w:r>
        <w:t xml:space="preserve"> in the simulated exam</w:t>
      </w:r>
      <w:r w:rsidRPr="006973E6">
        <w:t>:</w:t>
      </w:r>
    </w:p>
    <w:p w14:paraId="597E59B9" w14:textId="77777777" w:rsidR="00B33AB0" w:rsidRDefault="00B33AB0" w:rsidP="00B33AB0">
      <w:pPr>
        <w:ind w:left="720"/>
      </w:pPr>
      <w:r w:rsidRPr="006973E6">
        <w:t>“Enter a formula in cell B3 using the VLOOKUP function to find the meaning for the medical abbreviation listed in cell A3. Use the name Abbreviation for the lookup table. The item names are located in column 2 of the lookup table. Be sure to require an exact match.”</w:t>
      </w:r>
    </w:p>
    <w:p w14:paraId="5F4500B2" w14:textId="77777777" w:rsidR="00B33AB0" w:rsidRPr="006973E6" w:rsidRDefault="00B33AB0" w:rsidP="00B33AB0">
      <w:r w:rsidRPr="006973E6">
        <w:t>In comparison, the</w:t>
      </w:r>
      <w:r>
        <w:t xml:space="preserve"> Canvas project-based exam in spring 2025</w:t>
      </w:r>
      <w:r w:rsidRPr="006973E6">
        <w:t xml:space="preserve"> provided this direction:</w:t>
      </w:r>
    </w:p>
    <w:p w14:paraId="75389B7B" w14:textId="77777777" w:rsidR="00B33AB0" w:rsidRDefault="00B33AB0" w:rsidP="00B33AB0">
      <w:pPr>
        <w:ind w:left="720"/>
      </w:pPr>
      <w:r w:rsidRPr="006973E6">
        <w:t>“Navigate to the F1 worksheet.</w:t>
      </w:r>
    </w:p>
    <w:p w14:paraId="17B1B054" w14:textId="77777777" w:rsidR="00B33AB0" w:rsidRDefault="00B33AB0" w:rsidP="00B33AB0">
      <w:pPr>
        <w:ind w:left="720"/>
      </w:pPr>
      <w:r w:rsidRPr="006973E6">
        <w:t>Name the range A3:D10 Boomerang.</w:t>
      </w:r>
    </w:p>
    <w:p w14:paraId="16C636B3" w14:textId="77777777" w:rsidR="00B33AB0" w:rsidRDefault="00B33AB0" w:rsidP="00B33AB0">
      <w:pPr>
        <w:ind w:left="720"/>
      </w:pPr>
      <w:r w:rsidRPr="006973E6">
        <w:t>Using the VLOOKUP function, cell referencing, and the named range, enter a formula in cell B13 to determine the price of the Boomerang name entered in Cell A13.”</w:t>
      </w:r>
    </w:p>
    <w:p w14:paraId="4D2D1CA3" w14:textId="77777777" w:rsidR="00B33AB0" w:rsidRPr="006973E6" w:rsidRDefault="00B33AB0" w:rsidP="00B33AB0"/>
    <w:p w14:paraId="56B0681D" w14:textId="77777777" w:rsidR="00B33AB0" w:rsidRPr="006973E6" w:rsidRDefault="00B33AB0" w:rsidP="00B33AB0">
      <w:r w:rsidRPr="006973E6">
        <w:lastRenderedPageBreak/>
        <w:t xml:space="preserve">Another example from the </w:t>
      </w:r>
      <w:r>
        <w:t>fall 2024 semester simulated exam</w:t>
      </w:r>
      <w:r w:rsidRPr="006973E6">
        <w:t xml:space="preserve"> assessment involved this IF function directive:</w:t>
      </w:r>
    </w:p>
    <w:p w14:paraId="489704A4" w14:textId="77777777" w:rsidR="00B33AB0" w:rsidRPr="006973E6" w:rsidRDefault="00B33AB0" w:rsidP="00B33AB0">
      <w:pPr>
        <w:ind w:left="720"/>
      </w:pPr>
      <w:r w:rsidRPr="006973E6">
        <w:t>“Enter a formula in cell B10 to return a value of 35000 if the Net Profit After Tax (cell B9) is greater than or equal to 470000 or 100 if it is not.”</w:t>
      </w:r>
    </w:p>
    <w:p w14:paraId="6499D4D4" w14:textId="77777777" w:rsidR="00B33AB0" w:rsidRPr="006973E6" w:rsidRDefault="00B33AB0" w:rsidP="00B33AB0">
      <w:r w:rsidRPr="006973E6">
        <w:t xml:space="preserve">Whereas the </w:t>
      </w:r>
      <w:r>
        <w:t>Canvas project-based exam in spring 2025</w:t>
      </w:r>
      <w:r w:rsidRPr="006973E6">
        <w:t xml:space="preserve"> included a more complex, multi-step instruction:</w:t>
      </w:r>
    </w:p>
    <w:p w14:paraId="7C86AD44" w14:textId="77777777" w:rsidR="00B33AB0" w:rsidRPr="006973E6" w:rsidRDefault="00B33AB0" w:rsidP="00B33AB0">
      <w:pPr>
        <w:ind w:left="720"/>
      </w:pPr>
      <w:r w:rsidRPr="006973E6">
        <w:t>“Invoices are due within 30 days. In cell G7, use the IF function to first determine whether the invoice is overdue; if true, then calculate the number of days an invoice is overdue, assuming that an invoice must be paid in 30 days, but if false, enter a 0. Use the named range or named cell and cell references as appropriate. Use autofill to copy the formula to the range G8:G13.”</w:t>
      </w:r>
    </w:p>
    <w:p w14:paraId="55B20B41" w14:textId="77777777" w:rsidR="00B33AB0" w:rsidRDefault="00B33AB0" w:rsidP="00B33AB0">
      <w:pPr>
        <w:rPr>
          <w:sz w:val="22"/>
          <w:szCs w:val="22"/>
        </w:rPr>
      </w:pPr>
    </w:p>
    <w:p w14:paraId="2A6698B4" w14:textId="77777777" w:rsidR="00B33AB0" w:rsidRDefault="00B33AB0" w:rsidP="00B33AB0">
      <w:pPr>
        <w:rPr>
          <w:sz w:val="22"/>
          <w:szCs w:val="22"/>
        </w:rPr>
      </w:pPr>
      <w:r>
        <w:rPr>
          <w:sz w:val="22"/>
          <w:szCs w:val="22"/>
        </w:rPr>
        <w:t>Based on the spring 2025 assessment results, students were not successful in making the transfer of knowledge jump to less instruction and using more critical thinking skills.</w:t>
      </w:r>
    </w:p>
    <w:p w14:paraId="3CFCEDEF" w14:textId="77777777" w:rsidR="00B33AB0" w:rsidRPr="00490B9A" w:rsidRDefault="00B33AB0" w:rsidP="00B33AB0">
      <w:pPr>
        <w:rPr>
          <w:sz w:val="22"/>
          <w:szCs w:val="22"/>
        </w:rPr>
      </w:pPr>
    </w:p>
    <w:p w14:paraId="4E40BAAC" w14:textId="77777777" w:rsidR="00B33AB0" w:rsidRPr="00490B9A" w:rsidRDefault="00B33AB0" w:rsidP="00B33AB0">
      <w:pPr>
        <w:rPr>
          <w:sz w:val="22"/>
          <w:szCs w:val="22"/>
          <w:u w:val="single"/>
        </w:rPr>
      </w:pPr>
      <w:r w:rsidRPr="00490B9A">
        <w:rPr>
          <w:sz w:val="22"/>
          <w:szCs w:val="22"/>
          <w:u w:val="single"/>
        </w:rPr>
        <w:t>Instructor Recommendations for Next Academic Year</w:t>
      </w:r>
    </w:p>
    <w:p w14:paraId="244631F3" w14:textId="77777777" w:rsidR="00B33AB0" w:rsidRDefault="00B33AB0" w:rsidP="00B33AB0">
      <w:pPr>
        <w:rPr>
          <w:sz w:val="22"/>
          <w:szCs w:val="22"/>
        </w:rPr>
      </w:pPr>
      <w:r>
        <w:rPr>
          <w:sz w:val="22"/>
          <w:szCs w:val="22"/>
        </w:rPr>
        <w:t>Faculty noted the importance of including examples during class from other data sets and using common language from the workplace rather than leading the students through a skill with specific information. Creating practice sets for students where they can make the knowledge transfer jump easier.</w:t>
      </w:r>
    </w:p>
    <w:p w14:paraId="33F70C79" w14:textId="77777777" w:rsidR="00B33AB0" w:rsidRDefault="00B33AB0" w:rsidP="00B33AB0">
      <w:pPr>
        <w:rPr>
          <w:sz w:val="22"/>
          <w:szCs w:val="22"/>
        </w:rPr>
      </w:pPr>
    </w:p>
    <w:p w14:paraId="27A64597" w14:textId="77777777" w:rsidR="00B33AB0" w:rsidRPr="00490B9A" w:rsidRDefault="00B33AB0" w:rsidP="00B33AB0">
      <w:pPr>
        <w:rPr>
          <w:sz w:val="22"/>
          <w:szCs w:val="22"/>
        </w:rPr>
      </w:pPr>
      <w:r>
        <w:rPr>
          <w:sz w:val="22"/>
          <w:szCs w:val="22"/>
        </w:rPr>
        <w:t xml:space="preserve">Faculty noted that with the inclusion of AI into the workplace, there is a place within this course to begin infusing AI to help with problem-solving and using functions. It is important to note that the students using AI in this case still need to have a basic understanding of the function in order to determine the accuracy of the output. </w:t>
      </w:r>
    </w:p>
    <w:p w14:paraId="611C6CD7" w14:textId="77777777" w:rsidR="00B33AB0" w:rsidRDefault="00B33AB0"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sz w:val="22"/>
          <w:szCs w:val="22"/>
        </w:rPr>
      </w:pPr>
    </w:p>
    <w:p w14:paraId="54840834" w14:textId="77777777" w:rsidR="00967212" w:rsidRDefault="00C95968" w:rsidP="00967212">
      <w:pPr>
        <w:rPr>
          <w:b/>
          <w:color w:val="000000"/>
          <w:sz w:val="22"/>
          <w:szCs w:val="22"/>
          <w:u w:val="single"/>
        </w:rPr>
      </w:pPr>
      <w:r w:rsidRPr="00C95968">
        <w:rPr>
          <w:b/>
          <w:bCs/>
          <w:sz w:val="22"/>
          <w:szCs w:val="22"/>
          <w:u w:val="single"/>
        </w:rPr>
        <w:t>Faculty Responsible for Reporting on Progress</w:t>
      </w:r>
      <w:r w:rsidRPr="00C95968">
        <w:rPr>
          <w:b/>
          <w:bCs/>
          <w:sz w:val="22"/>
          <w:szCs w:val="22"/>
        </w:rPr>
        <w:t xml:space="preserve">:  </w:t>
      </w:r>
      <w:r>
        <w:rPr>
          <w:b/>
          <w:bCs/>
          <w:sz w:val="22"/>
          <w:szCs w:val="22"/>
        </w:rPr>
        <w:t>Jennifer Krou</w:t>
      </w:r>
    </w:p>
    <w:p w14:paraId="4E67C10E" w14:textId="77777777" w:rsidR="00967212" w:rsidRDefault="00967212" w:rsidP="00967212">
      <w:pPr>
        <w:rPr>
          <w:b/>
          <w:color w:val="000000"/>
          <w:sz w:val="22"/>
          <w:szCs w:val="22"/>
          <w:u w:val="single"/>
        </w:rPr>
      </w:pPr>
    </w:p>
    <w:p w14:paraId="50697E2A" w14:textId="77777777" w:rsidR="00967212" w:rsidRDefault="00967212" w:rsidP="00967212">
      <w:pPr>
        <w:rPr>
          <w:b/>
          <w:color w:val="000000"/>
          <w:sz w:val="22"/>
          <w:szCs w:val="22"/>
          <w:u w:val="single"/>
        </w:rPr>
      </w:pPr>
    </w:p>
    <w:p w14:paraId="506563DB" w14:textId="77777777" w:rsidR="00967212" w:rsidRDefault="00967212" w:rsidP="00967212">
      <w:pPr>
        <w:rPr>
          <w:b/>
          <w:color w:val="000000"/>
          <w:sz w:val="22"/>
          <w:szCs w:val="22"/>
          <w:u w:val="single"/>
        </w:rPr>
      </w:pPr>
    </w:p>
    <w:p w14:paraId="7AB209CC" w14:textId="7A19F1FD" w:rsidR="00873935" w:rsidRPr="00967212" w:rsidRDefault="00A16E76" w:rsidP="00967212">
      <w:pPr>
        <w:rPr>
          <w:b/>
          <w:color w:val="000000"/>
          <w:sz w:val="22"/>
          <w:szCs w:val="22"/>
          <w:u w:val="single"/>
        </w:rPr>
      </w:pPr>
      <w:r w:rsidRPr="00967212">
        <w:rPr>
          <w:b/>
          <w:color w:val="000000"/>
          <w:sz w:val="28"/>
          <w:szCs w:val="28"/>
          <w:u w:val="single"/>
        </w:rPr>
        <w:t>ISAN 3380 – Enterprise Information Technology and Business Intelligence</w:t>
      </w:r>
    </w:p>
    <w:p w14:paraId="1595D53B" w14:textId="77777777" w:rsidR="00DF29B3" w:rsidRPr="00DE791B" w:rsidRDefault="00DF29B3"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p>
    <w:p w14:paraId="361918A5" w14:textId="17A82F67" w:rsidR="00DF29B3" w:rsidRPr="000E7A79" w:rsidRDefault="00CB620F"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u w:val="single"/>
        </w:rPr>
      </w:pPr>
      <w:r w:rsidRPr="000E7A79">
        <w:rPr>
          <w:color w:val="000000"/>
          <w:sz w:val="22"/>
          <w:szCs w:val="22"/>
          <w:u w:val="single"/>
        </w:rPr>
        <w:t>Re</w:t>
      </w:r>
      <w:r w:rsidR="000C28E5" w:rsidRPr="000E7A79">
        <w:rPr>
          <w:color w:val="000000"/>
          <w:sz w:val="22"/>
          <w:szCs w:val="22"/>
          <w:u w:val="single"/>
        </w:rPr>
        <w:t xml:space="preserve">sults and Recommendations </w:t>
      </w:r>
      <w:r w:rsidRPr="000E7A79">
        <w:rPr>
          <w:color w:val="000000"/>
          <w:sz w:val="22"/>
          <w:szCs w:val="22"/>
          <w:u w:val="single"/>
        </w:rPr>
        <w:t>from Previous Assessment Period</w:t>
      </w:r>
    </w:p>
    <w:p w14:paraId="730C54F7" w14:textId="003047E3" w:rsidR="00DF29B3" w:rsidRPr="00DE791B" w:rsidRDefault="00DF29B3"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p>
    <w:p w14:paraId="6B8E6CB5" w14:textId="742AFEEB" w:rsidR="002E476F" w:rsidRDefault="00B33AB0" w:rsidP="002E47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
        <w:rPr>
          <w:color w:val="000000"/>
          <w:sz w:val="22"/>
          <w:szCs w:val="22"/>
        </w:rPr>
      </w:pPr>
      <w:r>
        <w:rPr>
          <w:color w:val="000000"/>
          <w:sz w:val="22"/>
          <w:szCs w:val="22"/>
        </w:rPr>
        <w:t>The tool used for assessment during the most recent year was updated in line with recommended actions items.  While previous year’s data are provided, their comparative value is limited.  T</w:t>
      </w:r>
      <w:r w:rsidR="002E476F" w:rsidRPr="00EF0C4F">
        <w:rPr>
          <w:color w:val="000000"/>
          <w:sz w:val="22"/>
          <w:szCs w:val="22"/>
        </w:rPr>
        <w:t xml:space="preserve">his assessment cycle serves as the foundation for establishing baseline data to evaluate student performance against the defined learning outcomes. Moving forward, the results from this </w:t>
      </w:r>
      <w:r w:rsidR="002E476F">
        <w:rPr>
          <w:color w:val="000000"/>
          <w:sz w:val="22"/>
          <w:szCs w:val="22"/>
        </w:rPr>
        <w:t>year</w:t>
      </w:r>
      <w:r w:rsidR="002E476F" w:rsidRPr="00EF0C4F">
        <w:rPr>
          <w:color w:val="000000"/>
          <w:sz w:val="22"/>
          <w:szCs w:val="22"/>
        </w:rPr>
        <w:t xml:space="preserve"> will provide critical insights and inform actionable recommendations for continuous improvement in subsequent assessment periods. This initial cycle will also help refine the assessment methods and benchmarks for future evaluations. </w:t>
      </w:r>
    </w:p>
    <w:p w14:paraId="534DAEB7" w14:textId="77777777" w:rsidR="002E476F" w:rsidRPr="00EF0C4F" w:rsidRDefault="002E476F" w:rsidP="002E47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
        <w:rPr>
          <w:color w:val="000000"/>
          <w:sz w:val="22"/>
          <w:szCs w:val="22"/>
        </w:rPr>
      </w:pPr>
    </w:p>
    <w:p w14:paraId="0D3625C7" w14:textId="15939AFE" w:rsidR="00DF29B3" w:rsidRPr="000E7A79" w:rsidRDefault="00CB620F"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u w:val="single"/>
        </w:rPr>
      </w:pPr>
      <w:r w:rsidRPr="000E7A79">
        <w:rPr>
          <w:color w:val="000000"/>
          <w:sz w:val="22"/>
          <w:szCs w:val="22"/>
          <w:u w:val="single"/>
        </w:rPr>
        <w:t>Current Period Assessment Method</w:t>
      </w:r>
    </w:p>
    <w:p w14:paraId="5AADBC7E" w14:textId="47964C9A" w:rsidR="008801B4" w:rsidRDefault="008801B4"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u w:val="single"/>
        </w:rPr>
      </w:pPr>
    </w:p>
    <w:p w14:paraId="1ED7F4A0" w14:textId="391AAD9D" w:rsidR="00AD1AC2" w:rsidRPr="007537BB" w:rsidRDefault="00AD1AC2"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7537BB">
        <w:rPr>
          <w:color w:val="000000"/>
          <w:sz w:val="22"/>
          <w:szCs w:val="22"/>
        </w:rPr>
        <w:t>ASSESSMENT METHOD</w:t>
      </w:r>
    </w:p>
    <w:p w14:paraId="6C058AD5" w14:textId="01BAA16B" w:rsidR="005A5751" w:rsidRDefault="005A5751"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color w:val="000000"/>
          <w:sz w:val="22"/>
          <w:szCs w:val="22"/>
        </w:rPr>
      </w:pPr>
      <w:r w:rsidRPr="00AD1AC2">
        <w:rPr>
          <w:i/>
          <w:iCs/>
          <w:color w:val="000000"/>
          <w:sz w:val="22"/>
          <w:szCs w:val="22"/>
        </w:rPr>
        <w:t>Describe the method(s) of assessment that were used</w:t>
      </w:r>
      <w:r w:rsidR="00985943" w:rsidRPr="00AD1AC2">
        <w:rPr>
          <w:i/>
          <w:iCs/>
          <w:color w:val="000000"/>
          <w:sz w:val="22"/>
          <w:szCs w:val="22"/>
        </w:rPr>
        <w:t>.</w:t>
      </w:r>
      <w:r w:rsidR="007D414A" w:rsidRPr="00AD1AC2">
        <w:rPr>
          <w:i/>
          <w:iCs/>
          <w:color w:val="000000"/>
          <w:sz w:val="22"/>
          <w:szCs w:val="22"/>
        </w:rPr>
        <w:t xml:space="preserve">  </w:t>
      </w:r>
    </w:p>
    <w:p w14:paraId="22A44B78" w14:textId="205F475E" w:rsidR="00AA0222" w:rsidRPr="00AA0222" w:rsidRDefault="00AA0222" w:rsidP="00AA0222">
      <w:pPr>
        <w:ind w:left="432"/>
        <w:rPr>
          <w:sz w:val="22"/>
          <w:szCs w:val="22"/>
        </w:rPr>
      </w:pPr>
      <w:r w:rsidRPr="00EF0C4F">
        <w:rPr>
          <w:sz w:val="22"/>
          <w:szCs w:val="22"/>
        </w:rPr>
        <w:t>A direct measure was used to assess student performance.  Assignment provides learning opportunities in which students apply information technology (IT) to solve the problem.  The assignments require students to access datasets, manipulate the data, analyze the data, create data visualization, and interpret findings based on data analyses.</w:t>
      </w:r>
      <w:r>
        <w:rPr>
          <w:sz w:val="22"/>
          <w:szCs w:val="22"/>
        </w:rPr>
        <w:t xml:space="preserve"> </w:t>
      </w:r>
      <w:r w:rsidRPr="00EF0C4F">
        <w:rPr>
          <w:sz w:val="22"/>
          <w:szCs w:val="22"/>
        </w:rPr>
        <w:t>The main goal of this assignment is to explore students to how to use IT to solve real-world business problems.</w:t>
      </w:r>
    </w:p>
    <w:p w14:paraId="51B02FA1" w14:textId="77777777" w:rsidR="00AD1AC2" w:rsidRDefault="00AD1AC2"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color w:val="000000"/>
          <w:sz w:val="22"/>
          <w:szCs w:val="22"/>
        </w:rPr>
      </w:pPr>
    </w:p>
    <w:p w14:paraId="75EEB376" w14:textId="461AF444" w:rsidR="00AD1AC2" w:rsidRPr="00AD1AC2" w:rsidRDefault="00AD1AC2"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AD1AC2">
        <w:rPr>
          <w:color w:val="000000"/>
          <w:sz w:val="22"/>
          <w:szCs w:val="22"/>
        </w:rPr>
        <w:t>EXPECTATION CRITERIA</w:t>
      </w:r>
    </w:p>
    <w:p w14:paraId="39005A04" w14:textId="14BDABDB" w:rsidR="007D414A" w:rsidRDefault="007D414A"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color w:val="000000"/>
          <w:sz w:val="22"/>
          <w:szCs w:val="22"/>
        </w:rPr>
      </w:pPr>
      <w:r w:rsidRPr="00AD1AC2">
        <w:rPr>
          <w:i/>
          <w:iCs/>
          <w:color w:val="000000"/>
          <w:sz w:val="22"/>
          <w:szCs w:val="22"/>
        </w:rPr>
        <w:t>De</w:t>
      </w:r>
      <w:r w:rsidR="0065331C" w:rsidRPr="00AD1AC2">
        <w:rPr>
          <w:i/>
          <w:iCs/>
          <w:color w:val="000000"/>
          <w:sz w:val="22"/>
          <w:szCs w:val="22"/>
        </w:rPr>
        <w:t>f</w:t>
      </w:r>
      <w:r w:rsidRPr="00AD1AC2">
        <w:rPr>
          <w:i/>
          <w:iCs/>
          <w:color w:val="000000"/>
          <w:sz w:val="22"/>
          <w:szCs w:val="22"/>
        </w:rPr>
        <w:t xml:space="preserve">ine the </w:t>
      </w:r>
      <w:r w:rsidR="0060325E" w:rsidRPr="00AD1AC2">
        <w:rPr>
          <w:i/>
          <w:iCs/>
          <w:color w:val="000000"/>
          <w:sz w:val="22"/>
          <w:szCs w:val="22"/>
        </w:rPr>
        <w:t>criteria for exceeding, meeting, and not meeting expectations.</w:t>
      </w:r>
    </w:p>
    <w:p w14:paraId="7595BD38" w14:textId="77777777" w:rsidR="00AA0222" w:rsidRPr="00EF0C4F" w:rsidRDefault="00AA0222" w:rsidP="00AA022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288"/>
        <w:rPr>
          <w:color w:val="000000"/>
          <w:sz w:val="22"/>
          <w:szCs w:val="22"/>
        </w:rPr>
      </w:pPr>
      <w:r w:rsidRPr="00EF0C4F">
        <w:rPr>
          <w:color w:val="000000"/>
          <w:sz w:val="22"/>
          <w:szCs w:val="22"/>
        </w:rPr>
        <w:t>Exceeded expectations = students who earned 90 percent or better</w:t>
      </w:r>
    </w:p>
    <w:p w14:paraId="0C890349" w14:textId="77777777" w:rsidR="00AA0222" w:rsidRPr="00EF0C4F" w:rsidRDefault="00AA0222" w:rsidP="00AA022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288"/>
        <w:rPr>
          <w:color w:val="000000"/>
          <w:sz w:val="22"/>
          <w:szCs w:val="22"/>
        </w:rPr>
      </w:pPr>
      <w:r w:rsidRPr="00EF0C4F">
        <w:rPr>
          <w:color w:val="000000"/>
          <w:sz w:val="22"/>
          <w:szCs w:val="22"/>
        </w:rPr>
        <w:t xml:space="preserve">Met expectations = students who earned between 80 and 90 percent </w:t>
      </w:r>
    </w:p>
    <w:p w14:paraId="17D8DCA7" w14:textId="66ECAABF" w:rsidR="00AA0222" w:rsidRPr="00AA0222" w:rsidRDefault="00AA0222" w:rsidP="009F6FFF">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288"/>
        <w:rPr>
          <w:color w:val="000000"/>
          <w:sz w:val="22"/>
          <w:szCs w:val="22"/>
        </w:rPr>
      </w:pPr>
      <w:r w:rsidRPr="00EF0C4F">
        <w:rPr>
          <w:color w:val="000000"/>
          <w:sz w:val="22"/>
          <w:szCs w:val="22"/>
        </w:rPr>
        <w:t>Below expectations = students who earned below 80 percent</w:t>
      </w:r>
    </w:p>
    <w:p w14:paraId="3B5A34E9" w14:textId="77777777" w:rsidR="00AD1AC2" w:rsidRDefault="00AD1AC2"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color w:val="000000"/>
          <w:sz w:val="22"/>
          <w:szCs w:val="22"/>
        </w:rPr>
      </w:pPr>
    </w:p>
    <w:p w14:paraId="5D2706B3" w14:textId="6FA4FAB8" w:rsidR="00AD1AC2" w:rsidRPr="00AD1AC2" w:rsidRDefault="00AD1AC2"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Pr>
          <w:color w:val="000000"/>
          <w:sz w:val="22"/>
          <w:szCs w:val="22"/>
        </w:rPr>
        <w:t>EXPECTATION GAOL</w:t>
      </w:r>
    </w:p>
    <w:p w14:paraId="11976569" w14:textId="6AC28D56" w:rsidR="00AD1AC2" w:rsidRPr="00AD1AC2" w:rsidRDefault="0060325E"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color w:val="000000"/>
          <w:sz w:val="22"/>
          <w:szCs w:val="22"/>
        </w:rPr>
      </w:pPr>
      <w:r w:rsidRPr="00AD1AC2">
        <w:rPr>
          <w:i/>
          <w:iCs/>
          <w:color w:val="000000"/>
          <w:sz w:val="22"/>
          <w:szCs w:val="22"/>
        </w:rPr>
        <w:t>De</w:t>
      </w:r>
      <w:r w:rsidR="0065331C" w:rsidRPr="00AD1AC2">
        <w:rPr>
          <w:i/>
          <w:iCs/>
          <w:color w:val="000000"/>
          <w:sz w:val="22"/>
          <w:szCs w:val="22"/>
        </w:rPr>
        <w:t>f</w:t>
      </w:r>
      <w:r w:rsidRPr="00AD1AC2">
        <w:rPr>
          <w:i/>
          <w:iCs/>
          <w:color w:val="000000"/>
          <w:sz w:val="22"/>
          <w:szCs w:val="22"/>
        </w:rPr>
        <w:t xml:space="preserve">ine the Goal for the </w:t>
      </w:r>
      <w:r w:rsidR="00DE791B" w:rsidRPr="00AD1AC2">
        <w:rPr>
          <w:i/>
          <w:iCs/>
          <w:color w:val="000000"/>
          <w:sz w:val="22"/>
          <w:szCs w:val="22"/>
        </w:rPr>
        <w:t>number of students meeting or exceeding expectations.</w:t>
      </w:r>
    </w:p>
    <w:p w14:paraId="22185347" w14:textId="77777777" w:rsidR="00AA0222" w:rsidRDefault="00AA0222" w:rsidP="00AA0222">
      <w:pPr>
        <w:ind w:left="432"/>
        <w:rPr>
          <w:color w:val="FF0000"/>
          <w:sz w:val="22"/>
          <w:szCs w:val="22"/>
        </w:rPr>
      </w:pPr>
      <w:r w:rsidRPr="00EF0C4F">
        <w:rPr>
          <w:sz w:val="22"/>
          <w:szCs w:val="22"/>
        </w:rPr>
        <w:t xml:space="preserve">The goal is to have at least 70% of students meet or exceed expectations for each assessed learning outcome. This benchmark reflects the institution's commitment to maintain high academic standards while providing a measurable target for student achievement. </w:t>
      </w:r>
    </w:p>
    <w:p w14:paraId="1A3F81B8" w14:textId="77777777" w:rsidR="00AA0222" w:rsidRDefault="00AA0222" w:rsidP="00AA0222">
      <w:pPr>
        <w:ind w:left="432"/>
        <w:rPr>
          <w:color w:val="000000"/>
          <w:sz w:val="22"/>
          <w:szCs w:val="22"/>
        </w:rPr>
      </w:pPr>
    </w:p>
    <w:p w14:paraId="116028CB" w14:textId="77777777" w:rsidR="00AA0222" w:rsidRDefault="00AA0222" w:rsidP="00AA02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Pr>
          <w:color w:val="000000"/>
          <w:sz w:val="22"/>
          <w:szCs w:val="22"/>
        </w:rPr>
        <w:t>Copy of Assessment Rubric</w:t>
      </w:r>
    </w:p>
    <w:p w14:paraId="3109A905" w14:textId="77777777" w:rsidR="00AA0222" w:rsidRDefault="00AA0222" w:rsidP="00AA02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tbl>
      <w:tblPr>
        <w:tblStyle w:val="TableGrid"/>
        <w:tblW w:w="10080" w:type="dxa"/>
        <w:tblLayout w:type="fixed"/>
        <w:tblLook w:val="04A0" w:firstRow="1" w:lastRow="0" w:firstColumn="1" w:lastColumn="0" w:noHBand="0" w:noVBand="1"/>
      </w:tblPr>
      <w:tblGrid>
        <w:gridCol w:w="1368"/>
        <w:gridCol w:w="2160"/>
        <w:gridCol w:w="4207"/>
        <w:gridCol w:w="923"/>
        <w:gridCol w:w="720"/>
        <w:gridCol w:w="702"/>
      </w:tblGrid>
      <w:tr w:rsidR="00AA0222" w:rsidRPr="00AF7011" w14:paraId="214DB23D" w14:textId="77777777" w:rsidTr="00B07B94">
        <w:tc>
          <w:tcPr>
            <w:tcW w:w="1368" w:type="dxa"/>
          </w:tcPr>
          <w:p w14:paraId="5AA60446" w14:textId="77777777" w:rsidR="00AA0222" w:rsidRPr="00AF7011" w:rsidRDefault="00AA0222" w:rsidP="00B07B94">
            <w:pPr>
              <w:rPr>
                <w:rFonts w:cs="Times New Roman"/>
                <w:sz w:val="20"/>
                <w:szCs w:val="20"/>
              </w:rPr>
            </w:pPr>
            <w:r>
              <w:rPr>
                <w:rFonts w:cs="Times New Roman"/>
                <w:sz w:val="20"/>
                <w:szCs w:val="20"/>
              </w:rPr>
              <w:t>Components</w:t>
            </w:r>
          </w:p>
        </w:tc>
        <w:tc>
          <w:tcPr>
            <w:tcW w:w="2160" w:type="dxa"/>
          </w:tcPr>
          <w:p w14:paraId="2DFEDB01" w14:textId="77777777" w:rsidR="00AA0222" w:rsidRPr="00AF7011" w:rsidRDefault="00AA0222" w:rsidP="00B07B94">
            <w:pPr>
              <w:rPr>
                <w:rFonts w:cs="Times New Roman"/>
                <w:sz w:val="20"/>
                <w:szCs w:val="20"/>
              </w:rPr>
            </w:pPr>
            <w:r>
              <w:rPr>
                <w:rFonts w:cs="Times New Roman"/>
                <w:sz w:val="20"/>
                <w:szCs w:val="20"/>
              </w:rPr>
              <w:t>Measure being assessed</w:t>
            </w:r>
          </w:p>
        </w:tc>
        <w:tc>
          <w:tcPr>
            <w:tcW w:w="4207" w:type="dxa"/>
          </w:tcPr>
          <w:p w14:paraId="25248C95" w14:textId="77777777" w:rsidR="00AA0222" w:rsidRPr="00AF7011" w:rsidRDefault="00AA0222" w:rsidP="00B07B94">
            <w:pPr>
              <w:rPr>
                <w:rFonts w:cs="Times New Roman"/>
                <w:sz w:val="20"/>
                <w:szCs w:val="20"/>
              </w:rPr>
            </w:pPr>
            <w:r w:rsidRPr="00AF7011">
              <w:rPr>
                <w:rFonts w:cs="Times New Roman"/>
                <w:sz w:val="20"/>
                <w:szCs w:val="20"/>
              </w:rPr>
              <w:t xml:space="preserve">Level of </w:t>
            </w:r>
            <w:r>
              <w:rPr>
                <w:rFonts w:cs="Times New Roman"/>
                <w:sz w:val="20"/>
                <w:szCs w:val="20"/>
              </w:rPr>
              <w:t>measurement</w:t>
            </w:r>
          </w:p>
        </w:tc>
        <w:tc>
          <w:tcPr>
            <w:tcW w:w="923" w:type="dxa"/>
          </w:tcPr>
          <w:p w14:paraId="0631F418" w14:textId="77777777" w:rsidR="00AA0222" w:rsidRPr="00AF7011" w:rsidRDefault="00AA0222" w:rsidP="00B07B94">
            <w:pPr>
              <w:rPr>
                <w:rFonts w:cs="Times New Roman"/>
                <w:sz w:val="20"/>
                <w:szCs w:val="20"/>
              </w:rPr>
            </w:pPr>
            <w:r w:rsidRPr="00AF7011">
              <w:rPr>
                <w:rFonts w:cs="Times New Roman"/>
                <w:sz w:val="20"/>
                <w:szCs w:val="20"/>
              </w:rPr>
              <w:t>Points</w:t>
            </w:r>
            <w:r>
              <w:rPr>
                <w:rFonts w:cs="Times New Roman"/>
                <w:sz w:val="20"/>
                <w:szCs w:val="20"/>
              </w:rPr>
              <w:t xml:space="preserve"> per q</w:t>
            </w:r>
            <w:r w:rsidRPr="00AF7011">
              <w:rPr>
                <w:rFonts w:cs="Times New Roman"/>
                <w:sz w:val="20"/>
                <w:szCs w:val="20"/>
              </w:rPr>
              <w:t>uestion</w:t>
            </w:r>
          </w:p>
        </w:tc>
        <w:tc>
          <w:tcPr>
            <w:tcW w:w="720" w:type="dxa"/>
          </w:tcPr>
          <w:p w14:paraId="456DE687" w14:textId="77777777" w:rsidR="00AA0222" w:rsidRPr="00AF7011" w:rsidRDefault="00AA0222" w:rsidP="00B07B94">
            <w:pPr>
              <w:rPr>
                <w:rFonts w:cs="Times New Roman"/>
                <w:sz w:val="20"/>
                <w:szCs w:val="20"/>
              </w:rPr>
            </w:pPr>
            <w:r w:rsidRPr="00AF7011">
              <w:rPr>
                <w:rFonts w:cs="Times New Roman"/>
                <w:sz w:val="20"/>
                <w:szCs w:val="20"/>
              </w:rPr>
              <w:t>Total Points</w:t>
            </w:r>
          </w:p>
        </w:tc>
        <w:tc>
          <w:tcPr>
            <w:tcW w:w="702" w:type="dxa"/>
          </w:tcPr>
          <w:p w14:paraId="2431B085" w14:textId="77777777" w:rsidR="00AA0222" w:rsidRPr="00AF7011" w:rsidRDefault="00AA0222" w:rsidP="00B07B94">
            <w:pPr>
              <w:rPr>
                <w:rFonts w:cs="Times New Roman"/>
                <w:sz w:val="20"/>
                <w:szCs w:val="20"/>
              </w:rPr>
            </w:pPr>
            <w:r w:rsidRPr="00AF7011">
              <w:rPr>
                <w:rFonts w:cs="Times New Roman"/>
                <w:sz w:val="20"/>
                <w:szCs w:val="20"/>
              </w:rPr>
              <w:t>%</w:t>
            </w:r>
          </w:p>
        </w:tc>
      </w:tr>
      <w:tr w:rsidR="00AA0222" w:rsidRPr="00AF7011" w14:paraId="410E99CD" w14:textId="77777777" w:rsidTr="00B07B94">
        <w:tc>
          <w:tcPr>
            <w:tcW w:w="1368" w:type="dxa"/>
          </w:tcPr>
          <w:p w14:paraId="3CBB926C" w14:textId="77777777" w:rsidR="00AA0222" w:rsidRPr="00AF7011" w:rsidRDefault="00AA0222" w:rsidP="00B07B94">
            <w:pPr>
              <w:rPr>
                <w:rFonts w:cs="Times New Roman"/>
                <w:sz w:val="20"/>
                <w:szCs w:val="20"/>
              </w:rPr>
            </w:pPr>
            <w:r w:rsidRPr="00AF7011">
              <w:rPr>
                <w:rFonts w:cs="Times New Roman"/>
                <w:sz w:val="20"/>
                <w:szCs w:val="20"/>
              </w:rPr>
              <w:t>Name Change</w:t>
            </w:r>
            <w:r>
              <w:rPr>
                <w:rFonts w:cs="Times New Roman"/>
                <w:sz w:val="20"/>
                <w:szCs w:val="20"/>
              </w:rPr>
              <w:t xml:space="preserve"> in datasets</w:t>
            </w:r>
          </w:p>
        </w:tc>
        <w:tc>
          <w:tcPr>
            <w:tcW w:w="2160" w:type="dxa"/>
          </w:tcPr>
          <w:p w14:paraId="02ECFEEC" w14:textId="77777777" w:rsidR="00AA0222" w:rsidRPr="00AF7011" w:rsidRDefault="00AA0222" w:rsidP="00B07B94">
            <w:pPr>
              <w:rPr>
                <w:rFonts w:cs="Times New Roman"/>
                <w:sz w:val="20"/>
                <w:szCs w:val="20"/>
              </w:rPr>
            </w:pPr>
            <w:r w:rsidRPr="00AF7011">
              <w:rPr>
                <w:rFonts w:cs="Times New Roman"/>
                <w:sz w:val="20"/>
                <w:szCs w:val="20"/>
              </w:rPr>
              <w:t xml:space="preserve">Change </w:t>
            </w:r>
            <w:r>
              <w:rPr>
                <w:rFonts w:cs="Times New Roman"/>
                <w:sz w:val="20"/>
                <w:szCs w:val="20"/>
              </w:rPr>
              <w:t>“</w:t>
            </w:r>
            <w:r w:rsidRPr="00AF7011">
              <w:rPr>
                <w:rFonts w:cs="Times New Roman"/>
                <w:i/>
                <w:iCs/>
                <w:sz w:val="20"/>
                <w:szCs w:val="20"/>
              </w:rPr>
              <w:t>student name</w:t>
            </w:r>
            <w:r>
              <w:rPr>
                <w:rFonts w:cs="Times New Roman"/>
                <w:i/>
                <w:iCs/>
                <w:sz w:val="20"/>
                <w:szCs w:val="20"/>
              </w:rPr>
              <w:t>”</w:t>
            </w:r>
            <w:r w:rsidRPr="00AF7011">
              <w:rPr>
                <w:rFonts w:cs="Times New Roman"/>
                <w:sz w:val="20"/>
                <w:szCs w:val="20"/>
              </w:rPr>
              <w:t xml:space="preserve"> to your name</w:t>
            </w:r>
          </w:p>
        </w:tc>
        <w:tc>
          <w:tcPr>
            <w:tcW w:w="4207" w:type="dxa"/>
          </w:tcPr>
          <w:p w14:paraId="58FC545D" w14:textId="77777777" w:rsidR="00AA0222" w:rsidRDefault="00AA0222" w:rsidP="00B07B94">
            <w:pPr>
              <w:rPr>
                <w:rFonts w:cs="Times New Roman"/>
                <w:sz w:val="20"/>
                <w:szCs w:val="20"/>
              </w:rPr>
            </w:pPr>
            <w:r>
              <w:rPr>
                <w:rFonts w:cs="Times New Roman"/>
                <w:b/>
                <w:bCs/>
                <w:sz w:val="20"/>
                <w:szCs w:val="20"/>
              </w:rPr>
              <w:t xml:space="preserve">Exceeds Expectations </w:t>
            </w:r>
            <w:r w:rsidRPr="00C20CAB">
              <w:rPr>
                <w:rFonts w:cs="Times New Roman"/>
                <w:b/>
                <w:bCs/>
                <w:sz w:val="20"/>
                <w:szCs w:val="20"/>
              </w:rPr>
              <w:t>(10):</w:t>
            </w:r>
            <w:r w:rsidRPr="00C20CAB">
              <w:rPr>
                <w:rFonts w:cs="Times New Roman"/>
                <w:sz w:val="20"/>
                <w:szCs w:val="20"/>
              </w:rPr>
              <w:t xml:space="preserve"> Name </w:t>
            </w:r>
            <w:r>
              <w:rPr>
                <w:rFonts w:cs="Times New Roman"/>
                <w:sz w:val="20"/>
                <w:szCs w:val="20"/>
              </w:rPr>
              <w:t>changed</w:t>
            </w:r>
          </w:p>
          <w:p w14:paraId="633D4934" w14:textId="77777777" w:rsidR="00AA0222" w:rsidRPr="00AF7011" w:rsidRDefault="00AA0222" w:rsidP="00B07B94">
            <w:pPr>
              <w:rPr>
                <w:rFonts w:cs="Times New Roman"/>
                <w:sz w:val="20"/>
                <w:szCs w:val="20"/>
              </w:rPr>
            </w:pPr>
            <w:r>
              <w:rPr>
                <w:rFonts w:cs="Times New Roman"/>
                <w:b/>
                <w:bCs/>
                <w:sz w:val="20"/>
                <w:szCs w:val="20"/>
              </w:rPr>
              <w:t xml:space="preserve">Fails to Meet Expectations </w:t>
            </w:r>
            <w:r w:rsidRPr="00C20CAB">
              <w:rPr>
                <w:rFonts w:cs="Times New Roman"/>
                <w:b/>
                <w:bCs/>
                <w:sz w:val="20"/>
                <w:szCs w:val="20"/>
              </w:rPr>
              <w:t>(0-</w:t>
            </w:r>
            <w:r>
              <w:rPr>
                <w:rFonts w:cs="Times New Roman"/>
                <w:b/>
                <w:bCs/>
                <w:sz w:val="20"/>
                <w:szCs w:val="20"/>
              </w:rPr>
              <w:t>5</w:t>
            </w:r>
            <w:r w:rsidRPr="00C20CAB">
              <w:rPr>
                <w:rFonts w:cs="Times New Roman"/>
                <w:b/>
                <w:bCs/>
                <w:sz w:val="20"/>
                <w:szCs w:val="20"/>
              </w:rPr>
              <w:t>):</w:t>
            </w:r>
            <w:r w:rsidRPr="00C20CAB">
              <w:rPr>
                <w:rFonts w:cs="Times New Roman"/>
                <w:sz w:val="20"/>
                <w:szCs w:val="20"/>
              </w:rPr>
              <w:t xml:space="preserve"> Name not changed</w:t>
            </w:r>
            <w:r>
              <w:rPr>
                <w:rFonts w:cs="Times New Roman"/>
                <w:sz w:val="20"/>
                <w:szCs w:val="20"/>
              </w:rPr>
              <w:t xml:space="preserve"> properly</w:t>
            </w:r>
            <w:r w:rsidRPr="00C20CAB">
              <w:rPr>
                <w:rFonts w:cs="Times New Roman"/>
                <w:sz w:val="20"/>
                <w:szCs w:val="20"/>
              </w:rPr>
              <w:t>.</w:t>
            </w:r>
          </w:p>
        </w:tc>
        <w:tc>
          <w:tcPr>
            <w:tcW w:w="923" w:type="dxa"/>
          </w:tcPr>
          <w:p w14:paraId="412E436E" w14:textId="77777777" w:rsidR="00AA0222" w:rsidRPr="00AF7011" w:rsidRDefault="00AA0222" w:rsidP="00B07B94">
            <w:pPr>
              <w:rPr>
                <w:rFonts w:cs="Times New Roman"/>
                <w:sz w:val="20"/>
                <w:szCs w:val="20"/>
              </w:rPr>
            </w:pPr>
            <w:r>
              <w:rPr>
                <w:rFonts w:cs="Times New Roman"/>
                <w:sz w:val="20"/>
                <w:szCs w:val="20"/>
              </w:rPr>
              <w:t>N/A</w:t>
            </w:r>
          </w:p>
        </w:tc>
        <w:tc>
          <w:tcPr>
            <w:tcW w:w="720" w:type="dxa"/>
          </w:tcPr>
          <w:p w14:paraId="26DDB040" w14:textId="77777777" w:rsidR="00AA0222" w:rsidRPr="00AF7011" w:rsidRDefault="00AA0222" w:rsidP="00B07B94">
            <w:pPr>
              <w:rPr>
                <w:rFonts w:cs="Times New Roman"/>
                <w:sz w:val="20"/>
                <w:szCs w:val="20"/>
              </w:rPr>
            </w:pPr>
            <w:r w:rsidRPr="00AF7011">
              <w:rPr>
                <w:rFonts w:cs="Times New Roman"/>
                <w:sz w:val="20"/>
                <w:szCs w:val="20"/>
              </w:rPr>
              <w:t>10</w:t>
            </w:r>
          </w:p>
        </w:tc>
        <w:tc>
          <w:tcPr>
            <w:tcW w:w="702" w:type="dxa"/>
          </w:tcPr>
          <w:p w14:paraId="21BF4033" w14:textId="77777777" w:rsidR="00AA0222" w:rsidRPr="00AF7011" w:rsidRDefault="00AA0222" w:rsidP="00B07B94">
            <w:pPr>
              <w:rPr>
                <w:rFonts w:cs="Times New Roman"/>
                <w:sz w:val="20"/>
                <w:szCs w:val="20"/>
              </w:rPr>
            </w:pPr>
            <w:r w:rsidRPr="00AF7011">
              <w:rPr>
                <w:rFonts w:cs="Times New Roman"/>
                <w:sz w:val="20"/>
                <w:szCs w:val="20"/>
              </w:rPr>
              <w:t>10%</w:t>
            </w:r>
          </w:p>
        </w:tc>
      </w:tr>
      <w:tr w:rsidR="00AA0222" w:rsidRPr="00AF7011" w14:paraId="64032AA4" w14:textId="77777777" w:rsidTr="00B07B94">
        <w:tc>
          <w:tcPr>
            <w:tcW w:w="1368" w:type="dxa"/>
          </w:tcPr>
          <w:p w14:paraId="682F2CEE" w14:textId="77777777" w:rsidR="00AA0222" w:rsidRPr="00AF7011" w:rsidRDefault="00AA0222" w:rsidP="00B07B94">
            <w:pPr>
              <w:rPr>
                <w:rFonts w:cs="Times New Roman"/>
                <w:sz w:val="20"/>
                <w:szCs w:val="20"/>
              </w:rPr>
            </w:pPr>
            <w:r w:rsidRPr="00AF7011">
              <w:rPr>
                <w:rFonts w:cs="Times New Roman"/>
                <w:sz w:val="20"/>
                <w:szCs w:val="20"/>
              </w:rPr>
              <w:t>1. Data loading (conversion)</w:t>
            </w:r>
          </w:p>
        </w:tc>
        <w:tc>
          <w:tcPr>
            <w:tcW w:w="2160" w:type="dxa"/>
          </w:tcPr>
          <w:p w14:paraId="74DB9008" w14:textId="77777777" w:rsidR="00AA0222" w:rsidRPr="00AF7011" w:rsidRDefault="00AA0222" w:rsidP="00B07B94">
            <w:pPr>
              <w:rPr>
                <w:rFonts w:cs="Times New Roman"/>
                <w:sz w:val="20"/>
                <w:szCs w:val="20"/>
              </w:rPr>
            </w:pPr>
            <w:r w:rsidRPr="00AF7011">
              <w:rPr>
                <w:rFonts w:cs="Times New Roman"/>
                <w:sz w:val="20"/>
                <w:szCs w:val="20"/>
              </w:rPr>
              <w:t>Successfully impor</w:t>
            </w:r>
            <w:r>
              <w:rPr>
                <w:rFonts w:cs="Times New Roman"/>
                <w:sz w:val="20"/>
                <w:szCs w:val="20"/>
              </w:rPr>
              <w:t>ts</w:t>
            </w:r>
            <w:r w:rsidRPr="00AF7011">
              <w:rPr>
                <w:rFonts w:cs="Times New Roman"/>
                <w:sz w:val="20"/>
                <w:szCs w:val="20"/>
              </w:rPr>
              <w:t xml:space="preserve"> and load</w:t>
            </w:r>
            <w:r>
              <w:rPr>
                <w:rFonts w:cs="Times New Roman"/>
                <w:sz w:val="20"/>
                <w:szCs w:val="20"/>
              </w:rPr>
              <w:t>s</w:t>
            </w:r>
            <w:r w:rsidRPr="00AF7011">
              <w:rPr>
                <w:rFonts w:cs="Times New Roman"/>
                <w:sz w:val="20"/>
                <w:szCs w:val="20"/>
              </w:rPr>
              <w:t xml:space="preserve"> data, ready for use in PowerBI.</w:t>
            </w:r>
          </w:p>
        </w:tc>
        <w:tc>
          <w:tcPr>
            <w:tcW w:w="4207" w:type="dxa"/>
          </w:tcPr>
          <w:p w14:paraId="2631807D" w14:textId="77777777" w:rsidR="00AA0222" w:rsidRPr="00AF7011" w:rsidRDefault="00AA0222" w:rsidP="00B07B94">
            <w:pPr>
              <w:rPr>
                <w:rFonts w:cs="Times New Roman"/>
                <w:sz w:val="20"/>
                <w:szCs w:val="20"/>
              </w:rPr>
            </w:pPr>
            <w:r>
              <w:rPr>
                <w:rFonts w:cs="Times New Roman"/>
                <w:b/>
                <w:bCs/>
                <w:sz w:val="20"/>
                <w:szCs w:val="20"/>
              </w:rPr>
              <w:t xml:space="preserve">Exceeds Expectations </w:t>
            </w:r>
            <w:r w:rsidRPr="00C20CAB">
              <w:rPr>
                <w:rFonts w:cs="Times New Roman"/>
                <w:b/>
                <w:bCs/>
                <w:sz w:val="20"/>
                <w:szCs w:val="20"/>
              </w:rPr>
              <w:t>(15):</w:t>
            </w:r>
            <w:r w:rsidRPr="00C20CAB">
              <w:rPr>
                <w:rFonts w:cs="Times New Roman"/>
                <w:sz w:val="20"/>
                <w:szCs w:val="20"/>
              </w:rPr>
              <w:t xml:space="preserve"> Data fully loaded and ready without errors.</w:t>
            </w:r>
            <w:r w:rsidRPr="00C20CAB">
              <w:rPr>
                <w:rFonts w:cs="Times New Roman"/>
                <w:sz w:val="20"/>
                <w:szCs w:val="20"/>
              </w:rPr>
              <w:br/>
            </w:r>
            <w:r>
              <w:rPr>
                <w:rFonts w:cs="Times New Roman"/>
                <w:b/>
                <w:bCs/>
                <w:sz w:val="20"/>
                <w:szCs w:val="20"/>
              </w:rPr>
              <w:t xml:space="preserve">Meets Expectations </w:t>
            </w:r>
            <w:r w:rsidRPr="00C20CAB">
              <w:rPr>
                <w:rFonts w:cs="Times New Roman"/>
                <w:b/>
                <w:bCs/>
                <w:sz w:val="20"/>
                <w:szCs w:val="20"/>
              </w:rPr>
              <w:t>(10-14):</w:t>
            </w:r>
            <w:r w:rsidRPr="00C20CAB">
              <w:rPr>
                <w:rFonts w:cs="Times New Roman"/>
                <w:sz w:val="20"/>
                <w:szCs w:val="20"/>
              </w:rPr>
              <w:t xml:space="preserve"> Data loaded with minor issues (e.g., warnings).</w:t>
            </w:r>
            <w:r w:rsidRPr="00C20CAB">
              <w:rPr>
                <w:rFonts w:cs="Times New Roman"/>
                <w:sz w:val="20"/>
                <w:szCs w:val="20"/>
              </w:rPr>
              <w:br/>
            </w:r>
            <w:r>
              <w:rPr>
                <w:rFonts w:cs="Times New Roman"/>
                <w:b/>
                <w:bCs/>
                <w:sz w:val="20"/>
                <w:szCs w:val="20"/>
              </w:rPr>
              <w:t xml:space="preserve">Fails to Meet Expectations </w:t>
            </w:r>
            <w:r w:rsidRPr="00C20CAB">
              <w:rPr>
                <w:rFonts w:cs="Times New Roman"/>
                <w:b/>
                <w:bCs/>
                <w:sz w:val="20"/>
                <w:szCs w:val="20"/>
              </w:rPr>
              <w:t>(0-9):</w:t>
            </w:r>
            <w:r w:rsidRPr="00C20CAB">
              <w:rPr>
                <w:rFonts w:cs="Times New Roman"/>
                <w:sz w:val="20"/>
                <w:szCs w:val="20"/>
              </w:rPr>
              <w:t xml:space="preserve"> Data not loaded or critical errors.</w:t>
            </w:r>
          </w:p>
        </w:tc>
        <w:tc>
          <w:tcPr>
            <w:tcW w:w="923" w:type="dxa"/>
          </w:tcPr>
          <w:p w14:paraId="541AFF5F" w14:textId="77777777" w:rsidR="00AA0222" w:rsidRPr="00AF7011" w:rsidRDefault="00AA0222" w:rsidP="00B07B94">
            <w:pPr>
              <w:rPr>
                <w:rFonts w:cs="Times New Roman"/>
                <w:sz w:val="20"/>
                <w:szCs w:val="20"/>
              </w:rPr>
            </w:pPr>
            <w:r w:rsidRPr="00AF7011">
              <w:rPr>
                <w:rFonts w:cs="Times New Roman"/>
                <w:sz w:val="20"/>
                <w:szCs w:val="20"/>
              </w:rPr>
              <w:t>5</w:t>
            </w:r>
          </w:p>
        </w:tc>
        <w:tc>
          <w:tcPr>
            <w:tcW w:w="720" w:type="dxa"/>
          </w:tcPr>
          <w:p w14:paraId="2AC3AFB0" w14:textId="77777777" w:rsidR="00AA0222" w:rsidRPr="00AF7011" w:rsidRDefault="00AA0222" w:rsidP="00B07B94">
            <w:pPr>
              <w:rPr>
                <w:rFonts w:cs="Times New Roman"/>
                <w:sz w:val="20"/>
                <w:szCs w:val="20"/>
              </w:rPr>
            </w:pPr>
            <w:r w:rsidRPr="00AF7011">
              <w:rPr>
                <w:rFonts w:cs="Times New Roman"/>
                <w:sz w:val="20"/>
                <w:szCs w:val="20"/>
              </w:rPr>
              <w:t>15</w:t>
            </w:r>
          </w:p>
        </w:tc>
        <w:tc>
          <w:tcPr>
            <w:tcW w:w="702" w:type="dxa"/>
          </w:tcPr>
          <w:p w14:paraId="3037B40D" w14:textId="77777777" w:rsidR="00AA0222" w:rsidRPr="00AF7011" w:rsidRDefault="00AA0222" w:rsidP="00B07B94">
            <w:pPr>
              <w:rPr>
                <w:rFonts w:cs="Times New Roman"/>
                <w:sz w:val="20"/>
                <w:szCs w:val="20"/>
              </w:rPr>
            </w:pPr>
            <w:r w:rsidRPr="00AF7011">
              <w:rPr>
                <w:rFonts w:cs="Times New Roman"/>
                <w:sz w:val="20"/>
                <w:szCs w:val="20"/>
              </w:rPr>
              <w:t>15%</w:t>
            </w:r>
          </w:p>
        </w:tc>
      </w:tr>
      <w:tr w:rsidR="00AA0222" w:rsidRPr="00AF7011" w14:paraId="38593C4B" w14:textId="77777777" w:rsidTr="00B07B94">
        <w:tc>
          <w:tcPr>
            <w:tcW w:w="1368" w:type="dxa"/>
          </w:tcPr>
          <w:p w14:paraId="6887C033" w14:textId="77777777" w:rsidR="00AA0222" w:rsidRPr="00AF7011" w:rsidRDefault="00AA0222" w:rsidP="00B07B94">
            <w:pPr>
              <w:rPr>
                <w:rFonts w:cs="Times New Roman"/>
                <w:sz w:val="20"/>
                <w:szCs w:val="20"/>
              </w:rPr>
            </w:pPr>
            <w:r w:rsidRPr="00AF7011">
              <w:rPr>
                <w:rFonts w:cs="Times New Roman"/>
                <w:sz w:val="20"/>
                <w:szCs w:val="20"/>
              </w:rPr>
              <w:t>2.</w:t>
            </w:r>
            <w:r>
              <w:rPr>
                <w:rFonts w:cs="Times New Roman"/>
                <w:sz w:val="20"/>
                <w:szCs w:val="20"/>
              </w:rPr>
              <w:t xml:space="preserve"> </w:t>
            </w:r>
            <w:r w:rsidRPr="00AF7011">
              <w:rPr>
                <w:rFonts w:cs="Times New Roman"/>
                <w:sz w:val="20"/>
                <w:szCs w:val="20"/>
              </w:rPr>
              <w:t>Data analysis</w:t>
            </w:r>
          </w:p>
        </w:tc>
        <w:tc>
          <w:tcPr>
            <w:tcW w:w="2160" w:type="dxa"/>
          </w:tcPr>
          <w:p w14:paraId="3AE55093" w14:textId="77777777" w:rsidR="00AA0222" w:rsidRPr="00AF7011" w:rsidRDefault="00AA0222" w:rsidP="00B07B94">
            <w:pPr>
              <w:rPr>
                <w:rFonts w:cs="Times New Roman"/>
                <w:sz w:val="20"/>
                <w:szCs w:val="20"/>
              </w:rPr>
            </w:pPr>
            <w:r w:rsidRPr="00AF7011">
              <w:rPr>
                <w:rFonts w:cs="Times New Roman"/>
                <w:sz w:val="20"/>
                <w:szCs w:val="20"/>
              </w:rPr>
              <w:t>Correct execution of steps like transformations, grouping, calculations, and sorting to derive insights.</w:t>
            </w:r>
          </w:p>
        </w:tc>
        <w:tc>
          <w:tcPr>
            <w:tcW w:w="4207" w:type="dxa"/>
          </w:tcPr>
          <w:p w14:paraId="0A50EE66" w14:textId="77777777" w:rsidR="00AA0222" w:rsidRPr="00AF7011" w:rsidRDefault="00AA0222" w:rsidP="00B07B94">
            <w:pPr>
              <w:rPr>
                <w:rFonts w:cs="Times New Roman"/>
                <w:sz w:val="20"/>
                <w:szCs w:val="20"/>
              </w:rPr>
            </w:pPr>
            <w:r>
              <w:rPr>
                <w:rFonts w:cs="Times New Roman"/>
                <w:b/>
                <w:bCs/>
                <w:sz w:val="20"/>
                <w:szCs w:val="20"/>
              </w:rPr>
              <w:t xml:space="preserve">Exceeds Expectations </w:t>
            </w:r>
            <w:r w:rsidRPr="00C20CAB">
              <w:rPr>
                <w:rFonts w:cs="Times New Roman"/>
                <w:b/>
                <w:bCs/>
                <w:sz w:val="20"/>
                <w:szCs w:val="20"/>
              </w:rPr>
              <w:t>(45):</w:t>
            </w:r>
            <w:r w:rsidRPr="00C20CAB">
              <w:rPr>
                <w:rFonts w:cs="Times New Roman"/>
                <w:sz w:val="20"/>
                <w:szCs w:val="20"/>
              </w:rPr>
              <w:t xml:space="preserve"> All steps are correct, logical, and insightful.</w:t>
            </w:r>
            <w:r w:rsidRPr="00C20CAB">
              <w:rPr>
                <w:rFonts w:cs="Times New Roman"/>
                <w:sz w:val="20"/>
                <w:szCs w:val="20"/>
              </w:rPr>
              <w:br/>
            </w:r>
            <w:r>
              <w:rPr>
                <w:rFonts w:cs="Times New Roman"/>
                <w:b/>
                <w:bCs/>
                <w:sz w:val="20"/>
                <w:szCs w:val="20"/>
              </w:rPr>
              <w:t xml:space="preserve">Meets Expectations </w:t>
            </w:r>
            <w:r w:rsidRPr="00C20CAB">
              <w:rPr>
                <w:rFonts w:cs="Times New Roman"/>
                <w:b/>
                <w:bCs/>
                <w:sz w:val="20"/>
                <w:szCs w:val="20"/>
              </w:rPr>
              <w:t>(</w:t>
            </w:r>
            <w:r>
              <w:rPr>
                <w:rFonts w:cs="Times New Roman"/>
                <w:b/>
                <w:bCs/>
                <w:sz w:val="20"/>
                <w:szCs w:val="20"/>
              </w:rPr>
              <w:t>25</w:t>
            </w:r>
            <w:r w:rsidRPr="00C20CAB">
              <w:rPr>
                <w:rFonts w:cs="Times New Roman"/>
                <w:b/>
                <w:bCs/>
                <w:sz w:val="20"/>
                <w:szCs w:val="20"/>
              </w:rPr>
              <w:t>-44):</w:t>
            </w:r>
            <w:r w:rsidRPr="00C20CAB">
              <w:rPr>
                <w:rFonts w:cs="Times New Roman"/>
                <w:sz w:val="20"/>
                <w:szCs w:val="20"/>
              </w:rPr>
              <w:t xml:space="preserve"> Most steps executed correctly, with minor errors or missed insights.</w:t>
            </w:r>
            <w:r w:rsidRPr="00C20CAB">
              <w:rPr>
                <w:rFonts w:cs="Times New Roman"/>
                <w:sz w:val="20"/>
                <w:szCs w:val="20"/>
              </w:rPr>
              <w:br/>
            </w:r>
            <w:r>
              <w:rPr>
                <w:rFonts w:cs="Times New Roman"/>
                <w:b/>
                <w:bCs/>
                <w:sz w:val="20"/>
                <w:szCs w:val="20"/>
              </w:rPr>
              <w:t xml:space="preserve">Fails to Meet Expectations </w:t>
            </w:r>
            <w:r w:rsidRPr="00C20CAB">
              <w:rPr>
                <w:rFonts w:cs="Times New Roman"/>
                <w:b/>
                <w:bCs/>
                <w:sz w:val="20"/>
                <w:szCs w:val="20"/>
              </w:rPr>
              <w:t>(0-2</w:t>
            </w:r>
            <w:r>
              <w:rPr>
                <w:rFonts w:cs="Times New Roman"/>
                <w:b/>
                <w:bCs/>
                <w:sz w:val="20"/>
                <w:szCs w:val="20"/>
              </w:rPr>
              <w:t>4</w:t>
            </w:r>
            <w:r w:rsidRPr="00C20CAB">
              <w:rPr>
                <w:rFonts w:cs="Times New Roman"/>
                <w:b/>
                <w:bCs/>
                <w:sz w:val="20"/>
                <w:szCs w:val="20"/>
              </w:rPr>
              <w:t>):</w:t>
            </w:r>
            <w:r w:rsidRPr="00C20CAB">
              <w:rPr>
                <w:rFonts w:cs="Times New Roman"/>
                <w:sz w:val="20"/>
                <w:szCs w:val="20"/>
              </w:rPr>
              <w:t xml:space="preserve"> Major errors in execution or missing steps.</w:t>
            </w:r>
          </w:p>
        </w:tc>
        <w:tc>
          <w:tcPr>
            <w:tcW w:w="923" w:type="dxa"/>
          </w:tcPr>
          <w:p w14:paraId="5DD66E1C" w14:textId="77777777" w:rsidR="00AA0222" w:rsidRPr="00AF7011" w:rsidRDefault="00AA0222" w:rsidP="00B07B94">
            <w:pPr>
              <w:rPr>
                <w:rFonts w:cs="Times New Roman"/>
                <w:sz w:val="20"/>
                <w:szCs w:val="20"/>
              </w:rPr>
            </w:pPr>
            <w:r w:rsidRPr="00AF7011">
              <w:rPr>
                <w:rFonts w:cs="Times New Roman"/>
                <w:sz w:val="20"/>
                <w:szCs w:val="20"/>
              </w:rPr>
              <w:t>15</w:t>
            </w:r>
          </w:p>
        </w:tc>
        <w:tc>
          <w:tcPr>
            <w:tcW w:w="720" w:type="dxa"/>
          </w:tcPr>
          <w:p w14:paraId="064B04B6" w14:textId="77777777" w:rsidR="00AA0222" w:rsidRPr="00AF7011" w:rsidRDefault="00AA0222" w:rsidP="00B07B94">
            <w:pPr>
              <w:rPr>
                <w:rFonts w:cs="Times New Roman"/>
                <w:sz w:val="20"/>
                <w:szCs w:val="20"/>
              </w:rPr>
            </w:pPr>
            <w:r w:rsidRPr="00AF7011">
              <w:rPr>
                <w:rFonts w:cs="Times New Roman"/>
                <w:sz w:val="20"/>
                <w:szCs w:val="20"/>
              </w:rPr>
              <w:t>45</w:t>
            </w:r>
          </w:p>
        </w:tc>
        <w:tc>
          <w:tcPr>
            <w:tcW w:w="702" w:type="dxa"/>
          </w:tcPr>
          <w:p w14:paraId="07007A1C" w14:textId="77777777" w:rsidR="00AA0222" w:rsidRPr="00AF7011" w:rsidRDefault="00AA0222" w:rsidP="00B07B94">
            <w:pPr>
              <w:rPr>
                <w:rFonts w:cs="Times New Roman"/>
                <w:sz w:val="20"/>
                <w:szCs w:val="20"/>
              </w:rPr>
            </w:pPr>
            <w:r w:rsidRPr="00AF7011">
              <w:rPr>
                <w:rFonts w:cs="Times New Roman"/>
                <w:sz w:val="20"/>
                <w:szCs w:val="20"/>
              </w:rPr>
              <w:t>45%</w:t>
            </w:r>
          </w:p>
        </w:tc>
      </w:tr>
      <w:tr w:rsidR="00AA0222" w:rsidRPr="00AF7011" w14:paraId="1839D942" w14:textId="77777777" w:rsidTr="00B07B94">
        <w:tc>
          <w:tcPr>
            <w:tcW w:w="1368" w:type="dxa"/>
          </w:tcPr>
          <w:p w14:paraId="526AE4F5" w14:textId="77777777" w:rsidR="00AA0222" w:rsidRPr="00AF7011" w:rsidRDefault="00AA0222" w:rsidP="00B07B94">
            <w:pPr>
              <w:rPr>
                <w:rFonts w:cs="Times New Roman"/>
                <w:sz w:val="20"/>
                <w:szCs w:val="20"/>
              </w:rPr>
            </w:pPr>
            <w:r w:rsidRPr="00AF7011">
              <w:rPr>
                <w:rFonts w:cs="Times New Roman"/>
                <w:sz w:val="20"/>
                <w:szCs w:val="20"/>
              </w:rPr>
              <w:t xml:space="preserve">3. </w:t>
            </w:r>
            <w:r>
              <w:rPr>
                <w:rFonts w:cs="Times New Roman"/>
                <w:sz w:val="20"/>
                <w:szCs w:val="20"/>
              </w:rPr>
              <w:t>D</w:t>
            </w:r>
            <w:r w:rsidRPr="00AF7011">
              <w:rPr>
                <w:rFonts w:cs="Times New Roman"/>
                <w:sz w:val="20"/>
                <w:szCs w:val="20"/>
              </w:rPr>
              <w:t>ata visualization</w:t>
            </w:r>
          </w:p>
        </w:tc>
        <w:tc>
          <w:tcPr>
            <w:tcW w:w="2160" w:type="dxa"/>
          </w:tcPr>
          <w:p w14:paraId="69DE716E" w14:textId="77777777" w:rsidR="00AA0222" w:rsidRPr="00AF7011" w:rsidRDefault="00AA0222" w:rsidP="00B07B94">
            <w:pPr>
              <w:rPr>
                <w:rFonts w:cs="Times New Roman"/>
                <w:sz w:val="20"/>
                <w:szCs w:val="20"/>
              </w:rPr>
            </w:pPr>
            <w:r w:rsidRPr="00AF7011">
              <w:rPr>
                <w:rFonts w:cs="Times New Roman"/>
                <w:sz w:val="20"/>
                <w:szCs w:val="20"/>
              </w:rPr>
              <w:t>Produces clear, accurate charts (e.g., bar, pie, scatter) with required formatting and clarity.</w:t>
            </w:r>
          </w:p>
        </w:tc>
        <w:tc>
          <w:tcPr>
            <w:tcW w:w="4207" w:type="dxa"/>
          </w:tcPr>
          <w:p w14:paraId="15B26E6B" w14:textId="77777777" w:rsidR="00AA0222" w:rsidRPr="00AF7011" w:rsidRDefault="00AA0222" w:rsidP="00B07B94">
            <w:pPr>
              <w:rPr>
                <w:rFonts w:cs="Times New Roman"/>
                <w:sz w:val="20"/>
                <w:szCs w:val="20"/>
              </w:rPr>
            </w:pPr>
            <w:r>
              <w:rPr>
                <w:rFonts w:cs="Times New Roman"/>
                <w:b/>
                <w:bCs/>
                <w:sz w:val="20"/>
                <w:szCs w:val="20"/>
              </w:rPr>
              <w:t xml:space="preserve">Exceeds Expectations </w:t>
            </w:r>
            <w:r w:rsidRPr="00C20CAB">
              <w:rPr>
                <w:rFonts w:cs="Times New Roman"/>
                <w:b/>
                <w:bCs/>
                <w:sz w:val="20"/>
                <w:szCs w:val="20"/>
              </w:rPr>
              <w:t>(15):</w:t>
            </w:r>
            <w:r w:rsidRPr="00C20CAB">
              <w:rPr>
                <w:rFonts w:cs="Times New Roman"/>
                <w:sz w:val="20"/>
                <w:szCs w:val="20"/>
              </w:rPr>
              <w:t xml:space="preserve"> Charts are accurate, clear, and fully formatted</w:t>
            </w:r>
            <w:r>
              <w:rPr>
                <w:rFonts w:cs="Times New Roman"/>
                <w:sz w:val="20"/>
                <w:szCs w:val="20"/>
              </w:rPr>
              <w:t xml:space="preserve"> based on the requirements</w:t>
            </w:r>
            <w:r w:rsidRPr="00C20CAB">
              <w:rPr>
                <w:rFonts w:cs="Times New Roman"/>
                <w:sz w:val="20"/>
                <w:szCs w:val="20"/>
              </w:rPr>
              <w:t>.</w:t>
            </w:r>
            <w:r w:rsidRPr="00C20CAB">
              <w:rPr>
                <w:rFonts w:cs="Times New Roman"/>
                <w:sz w:val="20"/>
                <w:szCs w:val="20"/>
              </w:rPr>
              <w:br/>
            </w:r>
            <w:r>
              <w:rPr>
                <w:rFonts w:cs="Times New Roman"/>
                <w:b/>
                <w:bCs/>
                <w:sz w:val="20"/>
                <w:szCs w:val="20"/>
              </w:rPr>
              <w:t xml:space="preserve">Meets Expectations </w:t>
            </w:r>
            <w:r w:rsidRPr="00C20CAB">
              <w:rPr>
                <w:rFonts w:cs="Times New Roman"/>
                <w:b/>
                <w:bCs/>
                <w:sz w:val="20"/>
                <w:szCs w:val="20"/>
              </w:rPr>
              <w:t>(10-14):</w:t>
            </w:r>
            <w:r w:rsidRPr="00C20CAB">
              <w:rPr>
                <w:rFonts w:cs="Times New Roman"/>
                <w:sz w:val="20"/>
                <w:szCs w:val="20"/>
              </w:rPr>
              <w:t xml:space="preserve"> Charts are mostly accurate with minor formatting issues.</w:t>
            </w:r>
            <w:r w:rsidRPr="00C20CAB">
              <w:rPr>
                <w:rFonts w:cs="Times New Roman"/>
                <w:sz w:val="20"/>
                <w:szCs w:val="20"/>
              </w:rPr>
              <w:br/>
            </w:r>
            <w:r>
              <w:rPr>
                <w:rFonts w:cs="Times New Roman"/>
                <w:b/>
                <w:bCs/>
                <w:sz w:val="20"/>
                <w:szCs w:val="20"/>
              </w:rPr>
              <w:t xml:space="preserve">Fails to Meet Expectations </w:t>
            </w:r>
            <w:r w:rsidRPr="00C20CAB">
              <w:rPr>
                <w:rFonts w:cs="Times New Roman"/>
                <w:b/>
                <w:bCs/>
                <w:sz w:val="20"/>
                <w:szCs w:val="20"/>
              </w:rPr>
              <w:t>(0-9):</w:t>
            </w:r>
            <w:r w:rsidRPr="00C20CAB">
              <w:rPr>
                <w:rFonts w:cs="Times New Roman"/>
                <w:sz w:val="20"/>
                <w:szCs w:val="20"/>
              </w:rPr>
              <w:t xml:space="preserve"> Charts are unclear or inaccurate.</w:t>
            </w:r>
          </w:p>
        </w:tc>
        <w:tc>
          <w:tcPr>
            <w:tcW w:w="923" w:type="dxa"/>
          </w:tcPr>
          <w:p w14:paraId="7942B019" w14:textId="77777777" w:rsidR="00AA0222" w:rsidRPr="00AF7011" w:rsidRDefault="00AA0222" w:rsidP="00B07B94">
            <w:pPr>
              <w:rPr>
                <w:rFonts w:cs="Times New Roman"/>
                <w:sz w:val="20"/>
                <w:szCs w:val="20"/>
              </w:rPr>
            </w:pPr>
            <w:r w:rsidRPr="00AF7011">
              <w:rPr>
                <w:rFonts w:cs="Times New Roman"/>
                <w:sz w:val="20"/>
                <w:szCs w:val="20"/>
              </w:rPr>
              <w:t>5</w:t>
            </w:r>
          </w:p>
        </w:tc>
        <w:tc>
          <w:tcPr>
            <w:tcW w:w="720" w:type="dxa"/>
          </w:tcPr>
          <w:p w14:paraId="0E6A95E3" w14:textId="77777777" w:rsidR="00AA0222" w:rsidRPr="00AF7011" w:rsidRDefault="00AA0222" w:rsidP="00B07B94">
            <w:pPr>
              <w:rPr>
                <w:rFonts w:cs="Times New Roman"/>
                <w:sz w:val="20"/>
                <w:szCs w:val="20"/>
              </w:rPr>
            </w:pPr>
            <w:r w:rsidRPr="00AF7011">
              <w:rPr>
                <w:rFonts w:cs="Times New Roman"/>
                <w:sz w:val="20"/>
                <w:szCs w:val="20"/>
              </w:rPr>
              <w:t>15</w:t>
            </w:r>
          </w:p>
        </w:tc>
        <w:tc>
          <w:tcPr>
            <w:tcW w:w="702" w:type="dxa"/>
          </w:tcPr>
          <w:p w14:paraId="2A04E109" w14:textId="77777777" w:rsidR="00AA0222" w:rsidRPr="00AF7011" w:rsidRDefault="00AA0222" w:rsidP="00B07B94">
            <w:pPr>
              <w:rPr>
                <w:rFonts w:cs="Times New Roman"/>
                <w:sz w:val="20"/>
                <w:szCs w:val="20"/>
              </w:rPr>
            </w:pPr>
            <w:r w:rsidRPr="00AF7011">
              <w:rPr>
                <w:rFonts w:cs="Times New Roman"/>
                <w:sz w:val="20"/>
                <w:szCs w:val="20"/>
              </w:rPr>
              <w:t>15%</w:t>
            </w:r>
          </w:p>
        </w:tc>
      </w:tr>
      <w:tr w:rsidR="00AA0222" w:rsidRPr="00AF7011" w14:paraId="6E33ED6F" w14:textId="77777777" w:rsidTr="00B07B94">
        <w:tc>
          <w:tcPr>
            <w:tcW w:w="1368" w:type="dxa"/>
          </w:tcPr>
          <w:p w14:paraId="7E507B49" w14:textId="77777777" w:rsidR="00AA0222" w:rsidRPr="00AF7011" w:rsidRDefault="00AA0222" w:rsidP="00B07B94">
            <w:pPr>
              <w:rPr>
                <w:rFonts w:cs="Times New Roman"/>
                <w:sz w:val="20"/>
                <w:szCs w:val="20"/>
              </w:rPr>
            </w:pPr>
            <w:r w:rsidRPr="00AF7011">
              <w:rPr>
                <w:rFonts w:cs="Times New Roman"/>
                <w:sz w:val="20"/>
                <w:szCs w:val="20"/>
              </w:rPr>
              <w:t>4. Findings presentation/</w:t>
            </w:r>
          </w:p>
          <w:p w14:paraId="70969634" w14:textId="77777777" w:rsidR="00AA0222" w:rsidRPr="00AF7011" w:rsidRDefault="00AA0222" w:rsidP="00B07B94">
            <w:pPr>
              <w:rPr>
                <w:rFonts w:cs="Times New Roman"/>
                <w:sz w:val="20"/>
                <w:szCs w:val="20"/>
              </w:rPr>
            </w:pPr>
            <w:r w:rsidRPr="00AF7011">
              <w:rPr>
                <w:rFonts w:cs="Times New Roman"/>
                <w:sz w:val="20"/>
                <w:szCs w:val="20"/>
              </w:rPr>
              <w:t>interpretation</w:t>
            </w:r>
          </w:p>
        </w:tc>
        <w:tc>
          <w:tcPr>
            <w:tcW w:w="2160" w:type="dxa"/>
          </w:tcPr>
          <w:p w14:paraId="5C0D3E4D" w14:textId="77777777" w:rsidR="00AA0222" w:rsidRPr="00AF7011" w:rsidRDefault="00AA0222" w:rsidP="00B07B94">
            <w:pPr>
              <w:rPr>
                <w:rFonts w:cs="Times New Roman"/>
                <w:sz w:val="20"/>
                <w:szCs w:val="20"/>
              </w:rPr>
            </w:pPr>
            <w:r w:rsidRPr="00AF7011">
              <w:rPr>
                <w:rFonts w:cs="Times New Roman"/>
                <w:sz w:val="20"/>
                <w:szCs w:val="20"/>
              </w:rPr>
              <w:t>Provides detailed and logical interpretations of analysis and visualizations.</w:t>
            </w:r>
          </w:p>
        </w:tc>
        <w:tc>
          <w:tcPr>
            <w:tcW w:w="4207" w:type="dxa"/>
          </w:tcPr>
          <w:p w14:paraId="031C0218" w14:textId="77777777" w:rsidR="00AA0222" w:rsidRPr="00AF7011" w:rsidRDefault="00AA0222" w:rsidP="00B07B94">
            <w:pPr>
              <w:rPr>
                <w:rFonts w:cs="Times New Roman"/>
                <w:sz w:val="20"/>
                <w:szCs w:val="20"/>
              </w:rPr>
            </w:pPr>
            <w:r>
              <w:rPr>
                <w:rFonts w:cs="Times New Roman"/>
                <w:b/>
                <w:bCs/>
                <w:sz w:val="20"/>
                <w:szCs w:val="20"/>
              </w:rPr>
              <w:t xml:space="preserve">Exceeds Expectations </w:t>
            </w:r>
            <w:r w:rsidRPr="00C20CAB">
              <w:rPr>
                <w:rFonts w:cs="Times New Roman"/>
                <w:b/>
                <w:bCs/>
                <w:sz w:val="20"/>
                <w:szCs w:val="20"/>
              </w:rPr>
              <w:t>(15):</w:t>
            </w:r>
            <w:r w:rsidRPr="00C20CAB">
              <w:rPr>
                <w:rFonts w:cs="Times New Roman"/>
                <w:sz w:val="20"/>
                <w:szCs w:val="20"/>
              </w:rPr>
              <w:t xml:space="preserve"> Interpretations are comprehensive, logical, and insightful.</w:t>
            </w:r>
            <w:r w:rsidRPr="00C20CAB">
              <w:rPr>
                <w:rFonts w:cs="Times New Roman"/>
                <w:sz w:val="20"/>
                <w:szCs w:val="20"/>
              </w:rPr>
              <w:br/>
            </w:r>
            <w:r>
              <w:rPr>
                <w:rFonts w:cs="Times New Roman"/>
                <w:b/>
                <w:bCs/>
                <w:sz w:val="20"/>
                <w:szCs w:val="20"/>
              </w:rPr>
              <w:t xml:space="preserve">Meets Expectations </w:t>
            </w:r>
            <w:r w:rsidRPr="00C20CAB">
              <w:rPr>
                <w:rFonts w:cs="Times New Roman"/>
                <w:b/>
                <w:bCs/>
                <w:sz w:val="20"/>
                <w:szCs w:val="20"/>
              </w:rPr>
              <w:t>(10-14):</w:t>
            </w:r>
            <w:r w:rsidRPr="00C20CAB">
              <w:rPr>
                <w:rFonts w:cs="Times New Roman"/>
                <w:sz w:val="20"/>
                <w:szCs w:val="20"/>
              </w:rPr>
              <w:t xml:space="preserve"> Interpretations are mostly logical but lack depth or have minor issues.</w:t>
            </w:r>
            <w:r w:rsidRPr="00C20CAB">
              <w:rPr>
                <w:rFonts w:cs="Times New Roman"/>
                <w:sz w:val="20"/>
                <w:szCs w:val="20"/>
              </w:rPr>
              <w:br/>
            </w:r>
            <w:r>
              <w:rPr>
                <w:rFonts w:cs="Times New Roman"/>
                <w:b/>
                <w:bCs/>
                <w:sz w:val="20"/>
                <w:szCs w:val="20"/>
              </w:rPr>
              <w:t xml:space="preserve">Fails to Meet Expectations </w:t>
            </w:r>
            <w:r w:rsidRPr="00C20CAB">
              <w:rPr>
                <w:rFonts w:cs="Times New Roman"/>
                <w:b/>
                <w:bCs/>
                <w:sz w:val="20"/>
                <w:szCs w:val="20"/>
              </w:rPr>
              <w:t>(0-9):</w:t>
            </w:r>
            <w:r w:rsidRPr="00C20CAB">
              <w:rPr>
                <w:rFonts w:cs="Times New Roman"/>
                <w:sz w:val="20"/>
                <w:szCs w:val="20"/>
              </w:rPr>
              <w:t xml:space="preserve"> Interpretations are unclear or </w:t>
            </w:r>
            <w:r>
              <w:rPr>
                <w:rFonts w:cs="Times New Roman"/>
                <w:sz w:val="20"/>
                <w:szCs w:val="20"/>
              </w:rPr>
              <w:t>missing</w:t>
            </w:r>
            <w:r w:rsidRPr="00C20CAB">
              <w:rPr>
                <w:rFonts w:cs="Times New Roman"/>
                <w:sz w:val="20"/>
                <w:szCs w:val="20"/>
              </w:rPr>
              <w:t>.</w:t>
            </w:r>
          </w:p>
        </w:tc>
        <w:tc>
          <w:tcPr>
            <w:tcW w:w="923" w:type="dxa"/>
          </w:tcPr>
          <w:p w14:paraId="6488F855" w14:textId="77777777" w:rsidR="00AA0222" w:rsidRPr="00AF7011" w:rsidRDefault="00AA0222" w:rsidP="00B07B94">
            <w:pPr>
              <w:rPr>
                <w:rFonts w:cs="Times New Roman"/>
                <w:sz w:val="20"/>
                <w:szCs w:val="20"/>
              </w:rPr>
            </w:pPr>
            <w:r w:rsidRPr="00AF7011">
              <w:rPr>
                <w:rFonts w:cs="Times New Roman"/>
                <w:sz w:val="20"/>
                <w:szCs w:val="20"/>
              </w:rPr>
              <w:t>5</w:t>
            </w:r>
          </w:p>
        </w:tc>
        <w:tc>
          <w:tcPr>
            <w:tcW w:w="720" w:type="dxa"/>
          </w:tcPr>
          <w:p w14:paraId="75ABB5C3" w14:textId="77777777" w:rsidR="00AA0222" w:rsidRPr="00AF7011" w:rsidRDefault="00AA0222" w:rsidP="00B07B94">
            <w:pPr>
              <w:rPr>
                <w:rFonts w:cs="Times New Roman"/>
                <w:sz w:val="20"/>
                <w:szCs w:val="20"/>
              </w:rPr>
            </w:pPr>
            <w:r w:rsidRPr="00AF7011">
              <w:rPr>
                <w:rFonts w:cs="Times New Roman"/>
                <w:sz w:val="20"/>
                <w:szCs w:val="20"/>
              </w:rPr>
              <w:t>15</w:t>
            </w:r>
          </w:p>
        </w:tc>
        <w:tc>
          <w:tcPr>
            <w:tcW w:w="702" w:type="dxa"/>
          </w:tcPr>
          <w:p w14:paraId="5768E55C" w14:textId="77777777" w:rsidR="00AA0222" w:rsidRPr="00AF7011" w:rsidRDefault="00AA0222" w:rsidP="00B07B94">
            <w:pPr>
              <w:rPr>
                <w:rFonts w:cs="Times New Roman"/>
                <w:sz w:val="20"/>
                <w:szCs w:val="20"/>
              </w:rPr>
            </w:pPr>
            <w:r w:rsidRPr="00AF7011">
              <w:rPr>
                <w:rFonts w:cs="Times New Roman"/>
                <w:sz w:val="20"/>
                <w:szCs w:val="20"/>
              </w:rPr>
              <w:t>15%</w:t>
            </w:r>
          </w:p>
        </w:tc>
      </w:tr>
    </w:tbl>
    <w:p w14:paraId="5928B48F" w14:textId="77777777" w:rsidR="00AA0222" w:rsidRDefault="00AA0222" w:rsidP="00AA02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07A5DC3E" w14:textId="77777777" w:rsidR="00832F69" w:rsidRDefault="00832F69"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46C31497" w14:textId="77777777" w:rsidR="00AF0E40" w:rsidRDefault="00AF0E40"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p>
    <w:p w14:paraId="4A814396" w14:textId="77777777" w:rsidR="00967212" w:rsidRDefault="00967212"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p>
    <w:p w14:paraId="1E398620" w14:textId="77777777" w:rsidR="00967212" w:rsidRDefault="00967212"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p>
    <w:p w14:paraId="38A875BC" w14:textId="77777777" w:rsidR="00967212" w:rsidRPr="00DE791B" w:rsidRDefault="00967212"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p>
    <w:p w14:paraId="44F9B0CC" w14:textId="2D2F0376" w:rsidR="00341AF4" w:rsidRPr="000E7A79" w:rsidRDefault="00AF0E40"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u w:val="single"/>
        </w:rPr>
      </w:pPr>
      <w:r w:rsidRPr="000E7A79">
        <w:rPr>
          <w:bCs/>
          <w:sz w:val="22"/>
          <w:szCs w:val="22"/>
          <w:u w:val="single"/>
        </w:rPr>
        <w:lastRenderedPageBreak/>
        <w:t>Results</w:t>
      </w:r>
      <w:r w:rsidR="003B1B07" w:rsidRPr="000E7A79">
        <w:rPr>
          <w:bCs/>
          <w:sz w:val="22"/>
          <w:szCs w:val="22"/>
          <w:u w:val="single"/>
        </w:rPr>
        <w:t xml:space="preserve"> from Current Assessment Period</w:t>
      </w:r>
    </w:p>
    <w:p w14:paraId="2C777B39" w14:textId="77777777" w:rsidR="000E7A79" w:rsidRPr="00DE791B" w:rsidRDefault="000E7A79"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p>
    <w:p w14:paraId="387B85FB" w14:textId="64FB52D6" w:rsidR="00A65EF0" w:rsidRPr="000E7A79" w:rsidRDefault="00A65EF0"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r w:rsidRPr="000E7A79">
        <w:rPr>
          <w:b/>
          <w:sz w:val="22"/>
          <w:szCs w:val="22"/>
        </w:rPr>
        <w:t>San Marcos Campus</w:t>
      </w:r>
    </w:p>
    <w:p w14:paraId="75CFB284" w14:textId="3BBC6E27" w:rsidR="005D1BC6" w:rsidRDefault="005D1BC6" w:rsidP="009F6FFF">
      <w:pPr>
        <w:widowControl w:val="0"/>
        <w:autoSpaceDE w:val="0"/>
        <w:autoSpaceDN w:val="0"/>
        <w:adjustRightInd w:val="0"/>
        <w:rPr>
          <w:rFonts w:ascii="Arial" w:eastAsia="Calibri" w:hAnsi="Arial"/>
          <w:sz w:val="20"/>
          <w:szCs w:val="20"/>
        </w:rPr>
      </w:pPr>
    </w:p>
    <w:tbl>
      <w:tblPr>
        <w:tblW w:w="6370" w:type="dxa"/>
        <w:tblLayout w:type="fixed"/>
        <w:tblLook w:val="04A0" w:firstRow="1" w:lastRow="0" w:firstColumn="1" w:lastColumn="0" w:noHBand="0" w:noVBand="1"/>
      </w:tblPr>
      <w:tblGrid>
        <w:gridCol w:w="1840"/>
        <w:gridCol w:w="1115"/>
        <w:gridCol w:w="1170"/>
        <w:gridCol w:w="1025"/>
        <w:gridCol w:w="1220"/>
      </w:tblGrid>
      <w:tr w:rsidR="007537BB" w:rsidRPr="009D50DC" w14:paraId="585D985B" w14:textId="77777777" w:rsidTr="007537BB">
        <w:trPr>
          <w:trHeight w:val="585"/>
        </w:trPr>
        <w:tc>
          <w:tcPr>
            <w:tcW w:w="1840" w:type="dxa"/>
            <w:tcBorders>
              <w:top w:val="single" w:sz="12" w:space="0" w:color="auto"/>
              <w:left w:val="single" w:sz="12" w:space="0" w:color="auto"/>
              <w:bottom w:val="single" w:sz="12" w:space="0" w:color="auto"/>
              <w:right w:val="single" w:sz="12" w:space="0" w:color="auto"/>
            </w:tcBorders>
            <w:vAlign w:val="center"/>
            <w:hideMark/>
          </w:tcPr>
          <w:p w14:paraId="3C0064F8" w14:textId="2575455C" w:rsidR="007537BB" w:rsidRPr="009D50DC" w:rsidRDefault="007537BB" w:rsidP="00F0328C">
            <w:pPr>
              <w:rPr>
                <w:rFonts w:ascii="Cambria" w:hAnsi="Cambria" w:cs="Calibri"/>
                <w:b/>
                <w:bCs/>
                <w:color w:val="000000"/>
                <w:sz w:val="22"/>
                <w:szCs w:val="22"/>
              </w:rPr>
            </w:pPr>
            <w:r w:rsidRPr="009D50DC">
              <w:rPr>
                <w:rFonts w:ascii="Cambria" w:hAnsi="Cambria" w:cs="Calibri"/>
                <w:b/>
                <w:bCs/>
                <w:color w:val="000000"/>
                <w:sz w:val="22"/>
                <w:szCs w:val="22"/>
              </w:rPr>
              <w:t xml:space="preserve">Performance  </w:t>
            </w:r>
            <w:r>
              <w:rPr>
                <w:rFonts w:ascii="Cambria" w:hAnsi="Cambria" w:cs="Calibri"/>
                <w:b/>
                <w:bCs/>
                <w:color w:val="000000"/>
                <w:sz w:val="22"/>
                <w:szCs w:val="22"/>
              </w:rPr>
              <w:t>202</w:t>
            </w:r>
            <w:r w:rsidR="00E340B4">
              <w:rPr>
                <w:rFonts w:ascii="Cambria" w:hAnsi="Cambria" w:cs="Calibri"/>
                <w:b/>
                <w:bCs/>
                <w:color w:val="000000"/>
                <w:sz w:val="22"/>
                <w:szCs w:val="22"/>
              </w:rPr>
              <w:t>4</w:t>
            </w:r>
            <w:r>
              <w:rPr>
                <w:rFonts w:ascii="Cambria" w:hAnsi="Cambria" w:cs="Calibri"/>
                <w:b/>
                <w:bCs/>
                <w:color w:val="000000"/>
                <w:sz w:val="22"/>
                <w:szCs w:val="22"/>
              </w:rPr>
              <w:t>-202</w:t>
            </w:r>
            <w:r w:rsidR="00E340B4">
              <w:rPr>
                <w:rFonts w:ascii="Cambria" w:hAnsi="Cambria" w:cs="Calibri"/>
                <w:b/>
                <w:bCs/>
                <w:color w:val="000000"/>
                <w:sz w:val="22"/>
                <w:szCs w:val="22"/>
              </w:rPr>
              <w:t>5</w:t>
            </w:r>
          </w:p>
        </w:tc>
        <w:tc>
          <w:tcPr>
            <w:tcW w:w="2285" w:type="dxa"/>
            <w:gridSpan w:val="2"/>
            <w:tcBorders>
              <w:top w:val="single" w:sz="12" w:space="0" w:color="auto"/>
              <w:left w:val="nil"/>
              <w:bottom w:val="single" w:sz="12" w:space="0" w:color="auto"/>
              <w:right w:val="single" w:sz="12" w:space="0" w:color="auto"/>
            </w:tcBorders>
            <w:vAlign w:val="center"/>
          </w:tcPr>
          <w:p w14:paraId="762E5109" w14:textId="6CE159A6" w:rsidR="007537BB" w:rsidRPr="009D50DC" w:rsidRDefault="007537BB" w:rsidP="005D1BC6">
            <w:pPr>
              <w:jc w:val="center"/>
              <w:rPr>
                <w:rFonts w:ascii="Cambria" w:hAnsi="Cambria" w:cs="Calibri"/>
                <w:b/>
                <w:bCs/>
                <w:color w:val="000000"/>
                <w:sz w:val="22"/>
                <w:szCs w:val="22"/>
              </w:rPr>
            </w:pPr>
            <w:r>
              <w:rPr>
                <w:rFonts w:ascii="Cambria" w:hAnsi="Cambria" w:cs="Calibri"/>
                <w:b/>
                <w:bCs/>
                <w:color w:val="000000"/>
                <w:sz w:val="22"/>
                <w:szCs w:val="22"/>
              </w:rPr>
              <w:t>Assessment Method Face-2-Face/Hybrid</w:t>
            </w:r>
          </w:p>
        </w:tc>
        <w:tc>
          <w:tcPr>
            <w:tcW w:w="2245" w:type="dxa"/>
            <w:gridSpan w:val="2"/>
            <w:tcBorders>
              <w:top w:val="single" w:sz="12" w:space="0" w:color="auto"/>
              <w:left w:val="nil"/>
              <w:bottom w:val="single" w:sz="12" w:space="0" w:color="auto"/>
              <w:right w:val="single" w:sz="12" w:space="0" w:color="auto"/>
            </w:tcBorders>
            <w:vAlign w:val="center"/>
          </w:tcPr>
          <w:p w14:paraId="7C25FCBB" w14:textId="42B361FF" w:rsidR="007537BB" w:rsidRPr="009D50DC" w:rsidRDefault="007537BB" w:rsidP="005D1BC6">
            <w:pPr>
              <w:jc w:val="center"/>
              <w:rPr>
                <w:rFonts w:ascii="Cambria" w:hAnsi="Cambria" w:cs="Calibri"/>
                <w:b/>
                <w:bCs/>
                <w:color w:val="000000"/>
                <w:sz w:val="22"/>
                <w:szCs w:val="22"/>
              </w:rPr>
            </w:pPr>
            <w:r>
              <w:rPr>
                <w:rFonts w:ascii="Cambria" w:hAnsi="Cambria" w:cs="Calibri"/>
                <w:b/>
                <w:bCs/>
                <w:color w:val="000000"/>
                <w:sz w:val="22"/>
                <w:szCs w:val="22"/>
              </w:rPr>
              <w:t>Assessment Method 100% On-Line</w:t>
            </w:r>
          </w:p>
        </w:tc>
      </w:tr>
      <w:tr w:rsidR="007537BB" w:rsidRPr="009D50DC" w14:paraId="7B9A0F80" w14:textId="77777777" w:rsidTr="007537BB">
        <w:trPr>
          <w:trHeight w:val="330"/>
        </w:trPr>
        <w:tc>
          <w:tcPr>
            <w:tcW w:w="1840" w:type="dxa"/>
            <w:tcBorders>
              <w:top w:val="nil"/>
              <w:left w:val="single" w:sz="12" w:space="0" w:color="auto"/>
              <w:bottom w:val="single" w:sz="12" w:space="0" w:color="auto"/>
              <w:right w:val="single" w:sz="12" w:space="0" w:color="auto"/>
            </w:tcBorders>
            <w:vAlign w:val="center"/>
            <w:hideMark/>
          </w:tcPr>
          <w:p w14:paraId="19AAAFCE" w14:textId="77777777" w:rsidR="007537BB" w:rsidRPr="009D50DC" w:rsidRDefault="007537BB" w:rsidP="005D1BC6">
            <w:pPr>
              <w:rPr>
                <w:rFonts w:ascii="Cambria" w:hAnsi="Cambria" w:cs="Calibri"/>
                <w:b/>
                <w:bCs/>
                <w:color w:val="000000"/>
                <w:sz w:val="22"/>
                <w:szCs w:val="22"/>
              </w:rPr>
            </w:pPr>
            <w:r w:rsidRPr="009D50DC">
              <w:rPr>
                <w:rFonts w:ascii="Cambria" w:hAnsi="Cambria" w:cs="Calibri"/>
                <w:b/>
                <w:bCs/>
                <w:color w:val="000000"/>
                <w:sz w:val="22"/>
                <w:szCs w:val="22"/>
              </w:rPr>
              <w:t> </w:t>
            </w:r>
          </w:p>
        </w:tc>
        <w:tc>
          <w:tcPr>
            <w:tcW w:w="1115" w:type="dxa"/>
            <w:tcBorders>
              <w:top w:val="nil"/>
              <w:left w:val="nil"/>
              <w:bottom w:val="single" w:sz="12" w:space="0" w:color="auto"/>
              <w:right w:val="single" w:sz="12" w:space="0" w:color="auto"/>
            </w:tcBorders>
            <w:vAlign w:val="center"/>
            <w:hideMark/>
          </w:tcPr>
          <w:p w14:paraId="44273605" w14:textId="77777777" w:rsidR="007537BB" w:rsidRPr="009D50DC" w:rsidRDefault="007537BB" w:rsidP="005D1BC6">
            <w:pPr>
              <w:jc w:val="center"/>
              <w:rPr>
                <w:rFonts w:ascii="Cambria" w:hAnsi="Cambria" w:cs="Calibri"/>
                <w:b/>
                <w:bCs/>
                <w:color w:val="000000"/>
                <w:sz w:val="22"/>
                <w:szCs w:val="22"/>
              </w:rPr>
            </w:pPr>
            <w:r w:rsidRPr="009D50DC">
              <w:rPr>
                <w:rFonts w:ascii="Cambria" w:hAnsi="Cambria" w:cs="Calibri"/>
                <w:b/>
                <w:bCs/>
                <w:color w:val="000000"/>
                <w:sz w:val="22"/>
                <w:szCs w:val="22"/>
              </w:rPr>
              <w:t>N</w:t>
            </w:r>
          </w:p>
        </w:tc>
        <w:tc>
          <w:tcPr>
            <w:tcW w:w="1170" w:type="dxa"/>
            <w:tcBorders>
              <w:top w:val="nil"/>
              <w:left w:val="nil"/>
              <w:bottom w:val="single" w:sz="12" w:space="0" w:color="auto"/>
              <w:right w:val="single" w:sz="12" w:space="0" w:color="auto"/>
            </w:tcBorders>
            <w:vAlign w:val="center"/>
            <w:hideMark/>
          </w:tcPr>
          <w:p w14:paraId="2F5042E5" w14:textId="77777777" w:rsidR="007537BB" w:rsidRPr="009D50DC" w:rsidRDefault="007537BB" w:rsidP="005D1BC6">
            <w:pPr>
              <w:jc w:val="center"/>
              <w:rPr>
                <w:rFonts w:ascii="Cambria" w:hAnsi="Cambria" w:cs="Calibri"/>
                <w:b/>
                <w:bCs/>
                <w:color w:val="000000"/>
                <w:sz w:val="22"/>
                <w:szCs w:val="22"/>
              </w:rPr>
            </w:pPr>
            <w:r w:rsidRPr="009D50DC">
              <w:rPr>
                <w:rFonts w:ascii="Cambria" w:hAnsi="Cambria" w:cs="Calibri"/>
                <w:b/>
                <w:bCs/>
                <w:color w:val="000000"/>
                <w:sz w:val="22"/>
                <w:szCs w:val="22"/>
              </w:rPr>
              <w:t>%</w:t>
            </w:r>
          </w:p>
        </w:tc>
        <w:tc>
          <w:tcPr>
            <w:tcW w:w="1025" w:type="dxa"/>
            <w:tcBorders>
              <w:top w:val="nil"/>
              <w:left w:val="nil"/>
              <w:bottom w:val="single" w:sz="12" w:space="0" w:color="auto"/>
              <w:right w:val="single" w:sz="12" w:space="0" w:color="auto"/>
            </w:tcBorders>
            <w:vAlign w:val="center"/>
            <w:hideMark/>
          </w:tcPr>
          <w:p w14:paraId="1C68904D" w14:textId="77777777" w:rsidR="007537BB" w:rsidRPr="009D50DC" w:rsidRDefault="007537BB" w:rsidP="005D1BC6">
            <w:pPr>
              <w:jc w:val="center"/>
              <w:rPr>
                <w:rFonts w:ascii="Cambria" w:hAnsi="Cambria" w:cs="Calibri"/>
                <w:b/>
                <w:bCs/>
                <w:color w:val="000000"/>
                <w:sz w:val="22"/>
                <w:szCs w:val="22"/>
              </w:rPr>
            </w:pPr>
            <w:r w:rsidRPr="009D50DC">
              <w:rPr>
                <w:rFonts w:ascii="Cambria" w:hAnsi="Cambria" w:cs="Calibri"/>
                <w:b/>
                <w:bCs/>
                <w:color w:val="000000"/>
                <w:sz w:val="22"/>
                <w:szCs w:val="22"/>
              </w:rPr>
              <w:t>N</w:t>
            </w:r>
          </w:p>
        </w:tc>
        <w:tc>
          <w:tcPr>
            <w:tcW w:w="1220" w:type="dxa"/>
            <w:tcBorders>
              <w:top w:val="nil"/>
              <w:left w:val="nil"/>
              <w:bottom w:val="single" w:sz="12" w:space="0" w:color="auto"/>
              <w:right w:val="single" w:sz="12" w:space="0" w:color="auto"/>
            </w:tcBorders>
            <w:vAlign w:val="center"/>
            <w:hideMark/>
          </w:tcPr>
          <w:p w14:paraId="72748833" w14:textId="77777777" w:rsidR="007537BB" w:rsidRPr="009D50DC" w:rsidRDefault="007537BB" w:rsidP="005D1BC6">
            <w:pPr>
              <w:jc w:val="center"/>
              <w:rPr>
                <w:rFonts w:ascii="Cambria" w:hAnsi="Cambria" w:cs="Calibri"/>
                <w:b/>
                <w:bCs/>
                <w:color w:val="000000"/>
                <w:sz w:val="22"/>
                <w:szCs w:val="22"/>
              </w:rPr>
            </w:pPr>
            <w:r w:rsidRPr="009D50DC">
              <w:rPr>
                <w:rFonts w:ascii="Cambria" w:hAnsi="Cambria" w:cs="Calibri"/>
                <w:b/>
                <w:bCs/>
                <w:color w:val="000000"/>
                <w:sz w:val="22"/>
                <w:szCs w:val="22"/>
              </w:rPr>
              <w:t>%</w:t>
            </w:r>
          </w:p>
        </w:tc>
      </w:tr>
      <w:tr w:rsidR="007537BB" w:rsidRPr="009D50DC" w14:paraId="372F84B4" w14:textId="77777777" w:rsidTr="007537BB">
        <w:trPr>
          <w:trHeight w:val="330"/>
        </w:trPr>
        <w:tc>
          <w:tcPr>
            <w:tcW w:w="1840" w:type="dxa"/>
            <w:tcBorders>
              <w:top w:val="nil"/>
              <w:left w:val="single" w:sz="12" w:space="0" w:color="auto"/>
              <w:bottom w:val="single" w:sz="12" w:space="0" w:color="auto"/>
              <w:right w:val="single" w:sz="12" w:space="0" w:color="auto"/>
            </w:tcBorders>
            <w:vAlign w:val="center"/>
            <w:hideMark/>
          </w:tcPr>
          <w:p w14:paraId="60518ED2" w14:textId="77777777" w:rsidR="007537BB" w:rsidRPr="009D50DC" w:rsidRDefault="007537BB" w:rsidP="005D1BC6">
            <w:pPr>
              <w:rPr>
                <w:rFonts w:ascii="Cambria" w:hAnsi="Cambria" w:cs="Calibri"/>
                <w:color w:val="000000"/>
                <w:sz w:val="22"/>
                <w:szCs w:val="22"/>
              </w:rPr>
            </w:pPr>
            <w:r w:rsidRPr="009D50DC">
              <w:rPr>
                <w:rFonts w:ascii="Cambria" w:hAnsi="Cambria" w:cs="Calibri"/>
                <w:color w:val="000000"/>
                <w:sz w:val="22"/>
                <w:szCs w:val="22"/>
              </w:rPr>
              <w:t>Exceeded (90%+)</w:t>
            </w:r>
          </w:p>
        </w:tc>
        <w:tc>
          <w:tcPr>
            <w:tcW w:w="1115" w:type="dxa"/>
            <w:tcBorders>
              <w:top w:val="nil"/>
              <w:left w:val="nil"/>
              <w:bottom w:val="single" w:sz="12" w:space="0" w:color="auto"/>
              <w:right w:val="single" w:sz="12" w:space="0" w:color="auto"/>
            </w:tcBorders>
            <w:vAlign w:val="center"/>
          </w:tcPr>
          <w:p w14:paraId="33E0E8BB" w14:textId="4E6CFA9A" w:rsidR="007537BB" w:rsidRPr="009D50DC" w:rsidRDefault="00544F50" w:rsidP="005D1BC6">
            <w:pPr>
              <w:jc w:val="center"/>
              <w:rPr>
                <w:rFonts w:ascii="Cambria" w:hAnsi="Cambria" w:cs="Calibri"/>
                <w:color w:val="000000"/>
                <w:sz w:val="22"/>
                <w:szCs w:val="22"/>
              </w:rPr>
            </w:pPr>
            <w:r>
              <w:rPr>
                <w:rFonts w:ascii="Cambria" w:hAnsi="Cambria" w:cs="Calibri"/>
                <w:color w:val="000000"/>
                <w:sz w:val="22"/>
                <w:szCs w:val="22"/>
              </w:rPr>
              <w:t>475</w:t>
            </w:r>
          </w:p>
        </w:tc>
        <w:tc>
          <w:tcPr>
            <w:tcW w:w="1170" w:type="dxa"/>
            <w:tcBorders>
              <w:top w:val="nil"/>
              <w:left w:val="nil"/>
              <w:bottom w:val="single" w:sz="12" w:space="0" w:color="auto"/>
              <w:right w:val="single" w:sz="12" w:space="0" w:color="auto"/>
            </w:tcBorders>
            <w:vAlign w:val="center"/>
          </w:tcPr>
          <w:p w14:paraId="564D0AA0" w14:textId="1C7BD933" w:rsidR="007537BB" w:rsidRPr="009D50DC" w:rsidRDefault="00544F50" w:rsidP="005D1BC6">
            <w:pPr>
              <w:jc w:val="center"/>
              <w:rPr>
                <w:rFonts w:ascii="Cambria" w:hAnsi="Cambria" w:cs="Calibri"/>
                <w:color w:val="000000"/>
                <w:sz w:val="22"/>
                <w:szCs w:val="22"/>
              </w:rPr>
            </w:pPr>
            <w:r>
              <w:rPr>
                <w:rFonts w:ascii="Cambria" w:hAnsi="Cambria" w:cs="Calibri"/>
                <w:color w:val="000000"/>
                <w:sz w:val="22"/>
                <w:szCs w:val="22"/>
              </w:rPr>
              <w:t>56.62%</w:t>
            </w:r>
          </w:p>
        </w:tc>
        <w:tc>
          <w:tcPr>
            <w:tcW w:w="1025" w:type="dxa"/>
            <w:tcBorders>
              <w:top w:val="nil"/>
              <w:left w:val="nil"/>
              <w:bottom w:val="single" w:sz="12" w:space="0" w:color="auto"/>
              <w:right w:val="single" w:sz="12" w:space="0" w:color="auto"/>
            </w:tcBorders>
            <w:vAlign w:val="center"/>
          </w:tcPr>
          <w:p w14:paraId="59FDD397" w14:textId="3C70289F" w:rsidR="007537BB" w:rsidRPr="009D50DC" w:rsidRDefault="00544F50" w:rsidP="005D1BC6">
            <w:pPr>
              <w:jc w:val="center"/>
              <w:rPr>
                <w:rFonts w:ascii="Cambria" w:hAnsi="Cambria" w:cs="Calibri"/>
                <w:color w:val="000000"/>
                <w:sz w:val="22"/>
                <w:szCs w:val="22"/>
              </w:rPr>
            </w:pPr>
            <w:r>
              <w:rPr>
                <w:rFonts w:ascii="Cambria" w:hAnsi="Cambria" w:cs="Calibri"/>
                <w:color w:val="000000"/>
                <w:sz w:val="22"/>
                <w:szCs w:val="22"/>
              </w:rPr>
              <w:t>204</w:t>
            </w:r>
          </w:p>
        </w:tc>
        <w:tc>
          <w:tcPr>
            <w:tcW w:w="1220" w:type="dxa"/>
            <w:tcBorders>
              <w:top w:val="nil"/>
              <w:left w:val="nil"/>
              <w:bottom w:val="single" w:sz="12" w:space="0" w:color="auto"/>
              <w:right w:val="single" w:sz="12" w:space="0" w:color="auto"/>
            </w:tcBorders>
            <w:vAlign w:val="center"/>
          </w:tcPr>
          <w:p w14:paraId="79AB2ECE" w14:textId="17520317" w:rsidR="007537BB" w:rsidRPr="009D50DC" w:rsidRDefault="00544F50" w:rsidP="005D1BC6">
            <w:pPr>
              <w:jc w:val="center"/>
              <w:rPr>
                <w:rFonts w:ascii="Cambria" w:hAnsi="Cambria" w:cs="Calibri"/>
                <w:color w:val="000000"/>
                <w:sz w:val="22"/>
                <w:szCs w:val="22"/>
              </w:rPr>
            </w:pPr>
            <w:r>
              <w:rPr>
                <w:rFonts w:ascii="Cambria" w:hAnsi="Cambria" w:cs="Calibri"/>
                <w:color w:val="000000"/>
                <w:sz w:val="22"/>
                <w:szCs w:val="22"/>
              </w:rPr>
              <w:t>54.11%</w:t>
            </w:r>
          </w:p>
        </w:tc>
      </w:tr>
      <w:tr w:rsidR="007537BB" w:rsidRPr="009D50DC" w14:paraId="5B25ECB5" w14:textId="77777777" w:rsidTr="007537BB">
        <w:trPr>
          <w:trHeight w:val="330"/>
        </w:trPr>
        <w:tc>
          <w:tcPr>
            <w:tcW w:w="1840" w:type="dxa"/>
            <w:tcBorders>
              <w:top w:val="nil"/>
              <w:left w:val="single" w:sz="12" w:space="0" w:color="auto"/>
              <w:bottom w:val="single" w:sz="12" w:space="0" w:color="auto"/>
              <w:right w:val="single" w:sz="12" w:space="0" w:color="auto"/>
            </w:tcBorders>
            <w:vAlign w:val="center"/>
            <w:hideMark/>
          </w:tcPr>
          <w:p w14:paraId="3502CE93" w14:textId="77777777" w:rsidR="007537BB" w:rsidRPr="009D50DC" w:rsidRDefault="007537BB" w:rsidP="005D1BC6">
            <w:pPr>
              <w:rPr>
                <w:rFonts w:ascii="Cambria" w:hAnsi="Cambria" w:cs="Calibri"/>
                <w:color w:val="000000"/>
                <w:sz w:val="22"/>
                <w:szCs w:val="22"/>
              </w:rPr>
            </w:pPr>
            <w:r w:rsidRPr="009D50DC">
              <w:rPr>
                <w:rFonts w:ascii="Cambria" w:hAnsi="Cambria" w:cs="Calibri"/>
                <w:color w:val="000000"/>
                <w:sz w:val="22"/>
                <w:szCs w:val="22"/>
              </w:rPr>
              <w:t>Met (80%+)</w:t>
            </w:r>
          </w:p>
        </w:tc>
        <w:tc>
          <w:tcPr>
            <w:tcW w:w="1115" w:type="dxa"/>
            <w:tcBorders>
              <w:top w:val="nil"/>
              <w:left w:val="nil"/>
              <w:bottom w:val="single" w:sz="12" w:space="0" w:color="auto"/>
              <w:right w:val="single" w:sz="12" w:space="0" w:color="auto"/>
            </w:tcBorders>
            <w:vAlign w:val="center"/>
          </w:tcPr>
          <w:p w14:paraId="47BBA76E" w14:textId="52BA21D3" w:rsidR="007537BB" w:rsidRPr="009D50DC" w:rsidRDefault="00544F50" w:rsidP="005D1BC6">
            <w:pPr>
              <w:jc w:val="center"/>
              <w:rPr>
                <w:rFonts w:ascii="Cambria" w:hAnsi="Cambria" w:cs="Calibri"/>
                <w:color w:val="000000"/>
                <w:sz w:val="22"/>
                <w:szCs w:val="22"/>
              </w:rPr>
            </w:pPr>
            <w:r>
              <w:rPr>
                <w:rFonts w:ascii="Cambria" w:hAnsi="Cambria" w:cs="Calibri"/>
                <w:color w:val="000000"/>
                <w:sz w:val="22"/>
                <w:szCs w:val="22"/>
              </w:rPr>
              <w:t>136</w:t>
            </w:r>
          </w:p>
        </w:tc>
        <w:tc>
          <w:tcPr>
            <w:tcW w:w="1170" w:type="dxa"/>
            <w:tcBorders>
              <w:top w:val="nil"/>
              <w:left w:val="nil"/>
              <w:bottom w:val="single" w:sz="12" w:space="0" w:color="auto"/>
              <w:right w:val="single" w:sz="12" w:space="0" w:color="auto"/>
            </w:tcBorders>
            <w:vAlign w:val="center"/>
          </w:tcPr>
          <w:p w14:paraId="0513127D" w14:textId="0217AC51" w:rsidR="007537BB" w:rsidRPr="009D50DC" w:rsidRDefault="00544F50" w:rsidP="005D1BC6">
            <w:pPr>
              <w:jc w:val="center"/>
              <w:rPr>
                <w:rFonts w:ascii="Cambria" w:hAnsi="Cambria" w:cs="Calibri"/>
                <w:color w:val="000000"/>
                <w:sz w:val="22"/>
                <w:szCs w:val="22"/>
              </w:rPr>
            </w:pPr>
            <w:r>
              <w:rPr>
                <w:rFonts w:ascii="Cambria" w:hAnsi="Cambria" w:cs="Calibri"/>
                <w:color w:val="000000"/>
                <w:sz w:val="22"/>
                <w:szCs w:val="22"/>
              </w:rPr>
              <w:t>16.21%</w:t>
            </w:r>
          </w:p>
        </w:tc>
        <w:tc>
          <w:tcPr>
            <w:tcW w:w="1025" w:type="dxa"/>
            <w:tcBorders>
              <w:top w:val="nil"/>
              <w:left w:val="nil"/>
              <w:bottom w:val="single" w:sz="12" w:space="0" w:color="auto"/>
              <w:right w:val="single" w:sz="12" w:space="0" w:color="auto"/>
            </w:tcBorders>
            <w:vAlign w:val="center"/>
          </w:tcPr>
          <w:p w14:paraId="177D5776" w14:textId="0177553C" w:rsidR="007537BB" w:rsidRPr="009D50DC" w:rsidRDefault="00544F50" w:rsidP="005D1BC6">
            <w:pPr>
              <w:jc w:val="center"/>
              <w:rPr>
                <w:rFonts w:ascii="Cambria" w:hAnsi="Cambria" w:cs="Calibri"/>
                <w:color w:val="000000"/>
                <w:sz w:val="22"/>
                <w:szCs w:val="22"/>
              </w:rPr>
            </w:pPr>
            <w:r>
              <w:rPr>
                <w:rFonts w:ascii="Cambria" w:hAnsi="Cambria" w:cs="Calibri"/>
                <w:color w:val="000000"/>
                <w:sz w:val="22"/>
                <w:szCs w:val="22"/>
              </w:rPr>
              <w:t>41</w:t>
            </w:r>
          </w:p>
        </w:tc>
        <w:tc>
          <w:tcPr>
            <w:tcW w:w="1220" w:type="dxa"/>
            <w:tcBorders>
              <w:top w:val="nil"/>
              <w:left w:val="nil"/>
              <w:bottom w:val="single" w:sz="12" w:space="0" w:color="auto"/>
              <w:right w:val="single" w:sz="12" w:space="0" w:color="auto"/>
            </w:tcBorders>
            <w:vAlign w:val="center"/>
          </w:tcPr>
          <w:p w14:paraId="3E90FC25" w14:textId="42BD115A" w:rsidR="007537BB" w:rsidRPr="009D50DC" w:rsidRDefault="00544F50" w:rsidP="005D1BC6">
            <w:pPr>
              <w:jc w:val="center"/>
              <w:rPr>
                <w:rFonts w:ascii="Cambria" w:hAnsi="Cambria" w:cs="Calibri"/>
                <w:color w:val="000000"/>
                <w:sz w:val="22"/>
                <w:szCs w:val="22"/>
              </w:rPr>
            </w:pPr>
            <w:r>
              <w:rPr>
                <w:rFonts w:ascii="Cambria" w:hAnsi="Cambria" w:cs="Calibri"/>
                <w:color w:val="000000"/>
                <w:sz w:val="22"/>
                <w:szCs w:val="22"/>
              </w:rPr>
              <w:t>10.88%</w:t>
            </w:r>
          </w:p>
        </w:tc>
      </w:tr>
      <w:tr w:rsidR="007537BB" w:rsidRPr="009D50DC" w14:paraId="1061810B" w14:textId="77777777" w:rsidTr="007537BB">
        <w:trPr>
          <w:trHeight w:val="330"/>
        </w:trPr>
        <w:tc>
          <w:tcPr>
            <w:tcW w:w="1840" w:type="dxa"/>
            <w:tcBorders>
              <w:top w:val="nil"/>
              <w:left w:val="single" w:sz="12" w:space="0" w:color="auto"/>
              <w:bottom w:val="single" w:sz="12" w:space="0" w:color="auto"/>
              <w:right w:val="single" w:sz="12" w:space="0" w:color="auto"/>
            </w:tcBorders>
            <w:vAlign w:val="center"/>
            <w:hideMark/>
          </w:tcPr>
          <w:p w14:paraId="58F6D0B7" w14:textId="77777777" w:rsidR="007537BB" w:rsidRPr="009D50DC" w:rsidRDefault="007537BB" w:rsidP="005D1BC6">
            <w:pPr>
              <w:rPr>
                <w:rFonts w:ascii="Cambria" w:hAnsi="Cambria" w:cs="Calibri"/>
                <w:color w:val="000000"/>
                <w:sz w:val="22"/>
                <w:szCs w:val="22"/>
              </w:rPr>
            </w:pPr>
            <w:r w:rsidRPr="009D50DC">
              <w:rPr>
                <w:rFonts w:ascii="Cambria" w:hAnsi="Cambria" w:cs="Calibri"/>
                <w:color w:val="000000"/>
                <w:sz w:val="22"/>
                <w:szCs w:val="22"/>
              </w:rPr>
              <w:t>Below (&lt;80%)</w:t>
            </w:r>
          </w:p>
        </w:tc>
        <w:tc>
          <w:tcPr>
            <w:tcW w:w="1115" w:type="dxa"/>
            <w:tcBorders>
              <w:top w:val="nil"/>
              <w:left w:val="nil"/>
              <w:bottom w:val="single" w:sz="12" w:space="0" w:color="auto"/>
              <w:right w:val="single" w:sz="12" w:space="0" w:color="auto"/>
            </w:tcBorders>
            <w:vAlign w:val="center"/>
          </w:tcPr>
          <w:p w14:paraId="0FB1EB14" w14:textId="68253118" w:rsidR="007537BB" w:rsidRPr="009D50DC" w:rsidRDefault="00544F50" w:rsidP="005D1BC6">
            <w:pPr>
              <w:jc w:val="center"/>
              <w:rPr>
                <w:rFonts w:ascii="Cambria" w:hAnsi="Cambria" w:cs="Calibri"/>
                <w:color w:val="000000"/>
                <w:sz w:val="22"/>
                <w:szCs w:val="22"/>
              </w:rPr>
            </w:pPr>
            <w:r>
              <w:rPr>
                <w:rFonts w:ascii="Cambria" w:hAnsi="Cambria" w:cs="Calibri"/>
                <w:color w:val="000000"/>
                <w:sz w:val="22"/>
                <w:szCs w:val="22"/>
              </w:rPr>
              <w:t>228</w:t>
            </w:r>
          </w:p>
        </w:tc>
        <w:tc>
          <w:tcPr>
            <w:tcW w:w="1170" w:type="dxa"/>
            <w:tcBorders>
              <w:top w:val="nil"/>
              <w:left w:val="nil"/>
              <w:bottom w:val="single" w:sz="12" w:space="0" w:color="auto"/>
              <w:right w:val="single" w:sz="12" w:space="0" w:color="auto"/>
            </w:tcBorders>
            <w:vAlign w:val="center"/>
          </w:tcPr>
          <w:p w14:paraId="379415A3" w14:textId="2BCD9B9E" w:rsidR="007537BB" w:rsidRPr="009D50DC" w:rsidRDefault="00544F50" w:rsidP="005D1BC6">
            <w:pPr>
              <w:jc w:val="center"/>
              <w:rPr>
                <w:rFonts w:ascii="Cambria" w:hAnsi="Cambria" w:cs="Calibri"/>
                <w:color w:val="000000"/>
                <w:sz w:val="22"/>
                <w:szCs w:val="22"/>
              </w:rPr>
            </w:pPr>
            <w:r>
              <w:rPr>
                <w:rFonts w:ascii="Cambria" w:hAnsi="Cambria" w:cs="Calibri"/>
                <w:color w:val="000000"/>
                <w:sz w:val="22"/>
                <w:szCs w:val="22"/>
              </w:rPr>
              <w:t>27.18%</w:t>
            </w:r>
          </w:p>
        </w:tc>
        <w:tc>
          <w:tcPr>
            <w:tcW w:w="1025" w:type="dxa"/>
            <w:tcBorders>
              <w:top w:val="nil"/>
              <w:left w:val="nil"/>
              <w:bottom w:val="single" w:sz="12" w:space="0" w:color="auto"/>
              <w:right w:val="single" w:sz="12" w:space="0" w:color="auto"/>
            </w:tcBorders>
            <w:vAlign w:val="center"/>
          </w:tcPr>
          <w:p w14:paraId="4D084EDB" w14:textId="0F950232" w:rsidR="007537BB" w:rsidRPr="009D50DC" w:rsidRDefault="00544F50" w:rsidP="005D1BC6">
            <w:pPr>
              <w:jc w:val="center"/>
              <w:rPr>
                <w:rFonts w:ascii="Cambria" w:hAnsi="Cambria" w:cs="Calibri"/>
                <w:color w:val="000000"/>
                <w:sz w:val="22"/>
                <w:szCs w:val="22"/>
              </w:rPr>
            </w:pPr>
            <w:r>
              <w:rPr>
                <w:rFonts w:ascii="Cambria" w:hAnsi="Cambria" w:cs="Calibri"/>
                <w:color w:val="000000"/>
                <w:sz w:val="22"/>
                <w:szCs w:val="22"/>
              </w:rPr>
              <w:t>110</w:t>
            </w:r>
          </w:p>
        </w:tc>
        <w:tc>
          <w:tcPr>
            <w:tcW w:w="1220" w:type="dxa"/>
            <w:tcBorders>
              <w:top w:val="nil"/>
              <w:left w:val="nil"/>
              <w:bottom w:val="single" w:sz="12" w:space="0" w:color="auto"/>
              <w:right w:val="single" w:sz="12" w:space="0" w:color="auto"/>
            </w:tcBorders>
            <w:vAlign w:val="center"/>
          </w:tcPr>
          <w:p w14:paraId="52C5FC01" w14:textId="0C14D607" w:rsidR="007537BB" w:rsidRPr="009D50DC" w:rsidRDefault="00544F50" w:rsidP="005D1BC6">
            <w:pPr>
              <w:jc w:val="center"/>
              <w:rPr>
                <w:rFonts w:ascii="Cambria" w:hAnsi="Cambria" w:cs="Calibri"/>
                <w:color w:val="000000"/>
                <w:sz w:val="22"/>
                <w:szCs w:val="22"/>
              </w:rPr>
            </w:pPr>
            <w:r>
              <w:rPr>
                <w:rFonts w:ascii="Cambria" w:hAnsi="Cambria" w:cs="Calibri"/>
                <w:color w:val="000000"/>
                <w:sz w:val="22"/>
                <w:szCs w:val="22"/>
              </w:rPr>
              <w:t>29.18%</w:t>
            </w:r>
          </w:p>
        </w:tc>
      </w:tr>
      <w:tr w:rsidR="007537BB" w:rsidRPr="000E7A79" w14:paraId="6C4AB1A7" w14:textId="77777777" w:rsidTr="007537BB">
        <w:trPr>
          <w:trHeight w:val="330"/>
        </w:trPr>
        <w:tc>
          <w:tcPr>
            <w:tcW w:w="1840" w:type="dxa"/>
            <w:tcBorders>
              <w:top w:val="nil"/>
              <w:left w:val="nil"/>
              <w:bottom w:val="nil"/>
              <w:right w:val="nil"/>
            </w:tcBorders>
            <w:vAlign w:val="center"/>
            <w:hideMark/>
          </w:tcPr>
          <w:p w14:paraId="07A02BD6" w14:textId="77777777" w:rsidR="007537BB" w:rsidRPr="000E7A79" w:rsidRDefault="007537BB" w:rsidP="005D1BC6">
            <w:pPr>
              <w:jc w:val="center"/>
              <w:rPr>
                <w:rFonts w:ascii="Cambria" w:hAnsi="Cambria" w:cs="Calibri"/>
                <w:color w:val="000000"/>
                <w:sz w:val="6"/>
                <w:szCs w:val="6"/>
              </w:rPr>
            </w:pPr>
          </w:p>
        </w:tc>
        <w:tc>
          <w:tcPr>
            <w:tcW w:w="1115" w:type="dxa"/>
            <w:tcBorders>
              <w:top w:val="nil"/>
              <w:left w:val="nil"/>
              <w:bottom w:val="nil"/>
              <w:right w:val="nil"/>
            </w:tcBorders>
            <w:vAlign w:val="center"/>
            <w:hideMark/>
          </w:tcPr>
          <w:p w14:paraId="26BE63FF" w14:textId="77777777" w:rsidR="007537BB" w:rsidRPr="000E7A79" w:rsidRDefault="007537BB" w:rsidP="005D1BC6">
            <w:pPr>
              <w:rPr>
                <w:sz w:val="6"/>
                <w:szCs w:val="6"/>
              </w:rPr>
            </w:pPr>
          </w:p>
        </w:tc>
        <w:tc>
          <w:tcPr>
            <w:tcW w:w="1170" w:type="dxa"/>
            <w:tcBorders>
              <w:top w:val="nil"/>
              <w:left w:val="nil"/>
              <w:bottom w:val="nil"/>
              <w:right w:val="nil"/>
            </w:tcBorders>
            <w:vAlign w:val="center"/>
            <w:hideMark/>
          </w:tcPr>
          <w:p w14:paraId="710EEA67" w14:textId="77777777" w:rsidR="007537BB" w:rsidRPr="000E7A79" w:rsidRDefault="007537BB" w:rsidP="005D1BC6">
            <w:pPr>
              <w:rPr>
                <w:sz w:val="6"/>
                <w:szCs w:val="6"/>
              </w:rPr>
            </w:pPr>
          </w:p>
        </w:tc>
        <w:tc>
          <w:tcPr>
            <w:tcW w:w="1025" w:type="dxa"/>
            <w:tcBorders>
              <w:top w:val="nil"/>
              <w:left w:val="nil"/>
              <w:bottom w:val="nil"/>
              <w:right w:val="nil"/>
            </w:tcBorders>
            <w:vAlign w:val="center"/>
            <w:hideMark/>
          </w:tcPr>
          <w:p w14:paraId="2B39E20D" w14:textId="77777777" w:rsidR="007537BB" w:rsidRPr="000E7A79" w:rsidRDefault="007537BB" w:rsidP="005D1BC6">
            <w:pPr>
              <w:rPr>
                <w:sz w:val="6"/>
                <w:szCs w:val="6"/>
              </w:rPr>
            </w:pPr>
          </w:p>
        </w:tc>
        <w:tc>
          <w:tcPr>
            <w:tcW w:w="1220" w:type="dxa"/>
            <w:tcBorders>
              <w:top w:val="nil"/>
              <w:left w:val="nil"/>
              <w:bottom w:val="nil"/>
              <w:right w:val="nil"/>
            </w:tcBorders>
            <w:vAlign w:val="center"/>
            <w:hideMark/>
          </w:tcPr>
          <w:p w14:paraId="66A1E7E9" w14:textId="77777777" w:rsidR="007537BB" w:rsidRPr="000E7A79" w:rsidRDefault="007537BB" w:rsidP="005D1BC6">
            <w:pPr>
              <w:rPr>
                <w:sz w:val="6"/>
                <w:szCs w:val="6"/>
              </w:rPr>
            </w:pPr>
          </w:p>
        </w:tc>
      </w:tr>
      <w:tr w:rsidR="007537BB" w:rsidRPr="009D50DC" w14:paraId="3C3D0833" w14:textId="77777777" w:rsidTr="0094677C">
        <w:trPr>
          <w:trHeight w:val="600"/>
        </w:trPr>
        <w:tc>
          <w:tcPr>
            <w:tcW w:w="1840" w:type="dxa"/>
            <w:tcBorders>
              <w:top w:val="single" w:sz="12" w:space="0" w:color="auto"/>
              <w:left w:val="single" w:sz="12" w:space="0" w:color="auto"/>
              <w:bottom w:val="single" w:sz="12" w:space="0" w:color="auto"/>
              <w:right w:val="single" w:sz="12" w:space="0" w:color="auto"/>
            </w:tcBorders>
            <w:vAlign w:val="center"/>
            <w:hideMark/>
          </w:tcPr>
          <w:p w14:paraId="4203C615" w14:textId="21A74FEA" w:rsidR="007537BB" w:rsidRPr="009D50DC" w:rsidRDefault="007537BB" w:rsidP="007537BB">
            <w:pPr>
              <w:rPr>
                <w:rFonts w:ascii="Cambria" w:hAnsi="Cambria" w:cs="Calibri"/>
                <w:b/>
                <w:bCs/>
                <w:color w:val="000000"/>
                <w:sz w:val="22"/>
                <w:szCs w:val="22"/>
              </w:rPr>
            </w:pPr>
            <w:r w:rsidRPr="009D50DC">
              <w:rPr>
                <w:rFonts w:ascii="Cambria" w:hAnsi="Cambria" w:cs="Calibri"/>
                <w:b/>
                <w:bCs/>
                <w:color w:val="000000"/>
                <w:sz w:val="22"/>
                <w:szCs w:val="22"/>
              </w:rPr>
              <w:t xml:space="preserve">Performance  </w:t>
            </w:r>
            <w:r>
              <w:rPr>
                <w:rFonts w:ascii="Cambria" w:hAnsi="Cambria" w:cs="Calibri"/>
                <w:b/>
                <w:bCs/>
                <w:color w:val="000000"/>
                <w:sz w:val="22"/>
                <w:szCs w:val="22"/>
              </w:rPr>
              <w:t>202</w:t>
            </w:r>
            <w:r w:rsidR="00E340B4">
              <w:rPr>
                <w:rFonts w:ascii="Cambria" w:hAnsi="Cambria" w:cs="Calibri"/>
                <w:b/>
                <w:bCs/>
                <w:color w:val="000000"/>
                <w:sz w:val="22"/>
                <w:szCs w:val="22"/>
              </w:rPr>
              <w:t>3</w:t>
            </w:r>
            <w:r>
              <w:rPr>
                <w:rFonts w:ascii="Cambria" w:hAnsi="Cambria" w:cs="Calibri"/>
                <w:b/>
                <w:bCs/>
                <w:color w:val="000000"/>
                <w:sz w:val="22"/>
                <w:szCs w:val="22"/>
              </w:rPr>
              <w:t>-202</w:t>
            </w:r>
            <w:r w:rsidR="00E340B4">
              <w:rPr>
                <w:rFonts w:ascii="Cambria" w:hAnsi="Cambria" w:cs="Calibri"/>
                <w:b/>
                <w:bCs/>
                <w:color w:val="000000"/>
                <w:sz w:val="22"/>
                <w:szCs w:val="22"/>
              </w:rPr>
              <w:t>4</w:t>
            </w:r>
          </w:p>
        </w:tc>
        <w:tc>
          <w:tcPr>
            <w:tcW w:w="2285" w:type="dxa"/>
            <w:gridSpan w:val="2"/>
            <w:tcBorders>
              <w:top w:val="single" w:sz="12" w:space="0" w:color="auto"/>
              <w:left w:val="nil"/>
              <w:bottom w:val="single" w:sz="12" w:space="0" w:color="auto"/>
              <w:right w:val="single" w:sz="12" w:space="0" w:color="auto"/>
            </w:tcBorders>
            <w:vAlign w:val="center"/>
            <w:hideMark/>
          </w:tcPr>
          <w:p w14:paraId="25D2D93D" w14:textId="06B46803" w:rsidR="007537BB" w:rsidRPr="009D50DC" w:rsidRDefault="007537BB" w:rsidP="007537BB">
            <w:pPr>
              <w:jc w:val="center"/>
              <w:rPr>
                <w:rFonts w:ascii="Cambria" w:hAnsi="Cambria" w:cs="Calibri"/>
                <w:b/>
                <w:bCs/>
                <w:color w:val="000000"/>
                <w:sz w:val="22"/>
                <w:szCs w:val="22"/>
              </w:rPr>
            </w:pPr>
            <w:r>
              <w:rPr>
                <w:rFonts w:ascii="Cambria" w:hAnsi="Cambria" w:cs="Calibri"/>
                <w:b/>
                <w:bCs/>
                <w:color w:val="000000"/>
                <w:sz w:val="22"/>
                <w:szCs w:val="22"/>
              </w:rPr>
              <w:t>Assessment Method Face-2-Face/Hybrid</w:t>
            </w:r>
          </w:p>
        </w:tc>
        <w:tc>
          <w:tcPr>
            <w:tcW w:w="2245" w:type="dxa"/>
            <w:gridSpan w:val="2"/>
            <w:tcBorders>
              <w:top w:val="single" w:sz="12" w:space="0" w:color="auto"/>
              <w:left w:val="nil"/>
              <w:bottom w:val="single" w:sz="12" w:space="0" w:color="auto"/>
              <w:right w:val="single" w:sz="12" w:space="0" w:color="auto"/>
            </w:tcBorders>
            <w:vAlign w:val="center"/>
            <w:hideMark/>
          </w:tcPr>
          <w:p w14:paraId="7806E99C" w14:textId="71DDC11C" w:rsidR="007537BB" w:rsidRPr="009D50DC" w:rsidRDefault="007537BB" w:rsidP="007537BB">
            <w:pPr>
              <w:jc w:val="center"/>
              <w:rPr>
                <w:rFonts w:ascii="Cambria" w:hAnsi="Cambria" w:cs="Calibri"/>
                <w:b/>
                <w:bCs/>
                <w:color w:val="000000"/>
                <w:sz w:val="22"/>
                <w:szCs w:val="22"/>
              </w:rPr>
            </w:pPr>
            <w:r>
              <w:rPr>
                <w:rFonts w:ascii="Cambria" w:hAnsi="Cambria" w:cs="Calibri"/>
                <w:b/>
                <w:bCs/>
                <w:color w:val="000000"/>
                <w:sz w:val="22"/>
                <w:szCs w:val="22"/>
              </w:rPr>
              <w:t>Assessment Method 100% On-Line</w:t>
            </w:r>
          </w:p>
        </w:tc>
      </w:tr>
      <w:tr w:rsidR="007537BB" w:rsidRPr="009D50DC" w14:paraId="019FA3E2" w14:textId="77777777" w:rsidTr="007537BB">
        <w:trPr>
          <w:trHeight w:val="330"/>
        </w:trPr>
        <w:tc>
          <w:tcPr>
            <w:tcW w:w="1840" w:type="dxa"/>
            <w:tcBorders>
              <w:top w:val="nil"/>
              <w:left w:val="single" w:sz="12" w:space="0" w:color="auto"/>
              <w:bottom w:val="single" w:sz="12" w:space="0" w:color="auto"/>
              <w:right w:val="single" w:sz="12" w:space="0" w:color="auto"/>
            </w:tcBorders>
            <w:vAlign w:val="center"/>
            <w:hideMark/>
          </w:tcPr>
          <w:p w14:paraId="0C705031" w14:textId="77777777" w:rsidR="007537BB" w:rsidRPr="009D50DC" w:rsidRDefault="007537BB" w:rsidP="00F02BBC">
            <w:pPr>
              <w:rPr>
                <w:rFonts w:ascii="Cambria" w:hAnsi="Cambria" w:cs="Calibri"/>
                <w:b/>
                <w:bCs/>
                <w:color w:val="000000"/>
                <w:sz w:val="22"/>
                <w:szCs w:val="22"/>
              </w:rPr>
            </w:pPr>
            <w:r w:rsidRPr="009D50DC">
              <w:rPr>
                <w:rFonts w:ascii="Cambria" w:hAnsi="Cambria" w:cs="Calibri"/>
                <w:b/>
                <w:bCs/>
                <w:color w:val="000000"/>
                <w:sz w:val="22"/>
                <w:szCs w:val="22"/>
              </w:rPr>
              <w:t> </w:t>
            </w:r>
          </w:p>
        </w:tc>
        <w:tc>
          <w:tcPr>
            <w:tcW w:w="1115" w:type="dxa"/>
            <w:tcBorders>
              <w:top w:val="nil"/>
              <w:left w:val="nil"/>
              <w:bottom w:val="single" w:sz="12" w:space="0" w:color="auto"/>
              <w:right w:val="single" w:sz="12" w:space="0" w:color="auto"/>
            </w:tcBorders>
            <w:vAlign w:val="center"/>
            <w:hideMark/>
          </w:tcPr>
          <w:p w14:paraId="4BC11C1A" w14:textId="77777777" w:rsidR="007537BB" w:rsidRPr="009D50DC" w:rsidRDefault="007537BB" w:rsidP="00F02BBC">
            <w:pPr>
              <w:jc w:val="center"/>
              <w:rPr>
                <w:rFonts w:ascii="Cambria" w:hAnsi="Cambria" w:cs="Calibri"/>
                <w:b/>
                <w:bCs/>
                <w:color w:val="000000"/>
                <w:sz w:val="22"/>
                <w:szCs w:val="22"/>
              </w:rPr>
            </w:pPr>
            <w:r w:rsidRPr="009D50DC">
              <w:rPr>
                <w:rFonts w:ascii="Cambria" w:hAnsi="Cambria" w:cs="Calibri"/>
                <w:b/>
                <w:bCs/>
                <w:color w:val="000000"/>
                <w:sz w:val="22"/>
                <w:szCs w:val="22"/>
              </w:rPr>
              <w:t>N</w:t>
            </w:r>
          </w:p>
        </w:tc>
        <w:tc>
          <w:tcPr>
            <w:tcW w:w="1170" w:type="dxa"/>
            <w:tcBorders>
              <w:top w:val="nil"/>
              <w:left w:val="nil"/>
              <w:bottom w:val="single" w:sz="12" w:space="0" w:color="auto"/>
              <w:right w:val="single" w:sz="12" w:space="0" w:color="auto"/>
            </w:tcBorders>
            <w:vAlign w:val="center"/>
            <w:hideMark/>
          </w:tcPr>
          <w:p w14:paraId="4A5FE30B" w14:textId="77777777" w:rsidR="007537BB" w:rsidRPr="009D50DC" w:rsidRDefault="007537BB" w:rsidP="00F02BBC">
            <w:pPr>
              <w:jc w:val="center"/>
              <w:rPr>
                <w:rFonts w:ascii="Cambria" w:hAnsi="Cambria" w:cs="Calibri"/>
                <w:b/>
                <w:bCs/>
                <w:color w:val="000000"/>
                <w:sz w:val="22"/>
                <w:szCs w:val="22"/>
              </w:rPr>
            </w:pPr>
            <w:r w:rsidRPr="009D50DC">
              <w:rPr>
                <w:rFonts w:ascii="Cambria" w:hAnsi="Cambria" w:cs="Calibri"/>
                <w:b/>
                <w:bCs/>
                <w:color w:val="000000"/>
                <w:sz w:val="22"/>
                <w:szCs w:val="22"/>
              </w:rPr>
              <w:t>%</w:t>
            </w:r>
          </w:p>
        </w:tc>
        <w:tc>
          <w:tcPr>
            <w:tcW w:w="1025" w:type="dxa"/>
            <w:tcBorders>
              <w:top w:val="nil"/>
              <w:left w:val="nil"/>
              <w:bottom w:val="single" w:sz="12" w:space="0" w:color="auto"/>
              <w:right w:val="single" w:sz="12" w:space="0" w:color="auto"/>
            </w:tcBorders>
            <w:vAlign w:val="center"/>
            <w:hideMark/>
          </w:tcPr>
          <w:p w14:paraId="283E65B9" w14:textId="77777777" w:rsidR="007537BB" w:rsidRPr="009D50DC" w:rsidRDefault="007537BB" w:rsidP="00F02BBC">
            <w:pPr>
              <w:jc w:val="center"/>
              <w:rPr>
                <w:rFonts w:ascii="Cambria" w:hAnsi="Cambria" w:cs="Calibri"/>
                <w:b/>
                <w:bCs/>
                <w:color w:val="000000"/>
                <w:sz w:val="22"/>
                <w:szCs w:val="22"/>
              </w:rPr>
            </w:pPr>
            <w:r w:rsidRPr="009D50DC">
              <w:rPr>
                <w:rFonts w:ascii="Cambria" w:hAnsi="Cambria" w:cs="Calibri"/>
                <w:b/>
                <w:bCs/>
                <w:color w:val="000000"/>
                <w:sz w:val="22"/>
                <w:szCs w:val="22"/>
              </w:rPr>
              <w:t>N</w:t>
            </w:r>
          </w:p>
        </w:tc>
        <w:tc>
          <w:tcPr>
            <w:tcW w:w="1220" w:type="dxa"/>
            <w:tcBorders>
              <w:top w:val="nil"/>
              <w:left w:val="nil"/>
              <w:bottom w:val="single" w:sz="12" w:space="0" w:color="auto"/>
              <w:right w:val="single" w:sz="12" w:space="0" w:color="auto"/>
            </w:tcBorders>
            <w:vAlign w:val="center"/>
            <w:hideMark/>
          </w:tcPr>
          <w:p w14:paraId="7CD139B4" w14:textId="77777777" w:rsidR="007537BB" w:rsidRPr="009D50DC" w:rsidRDefault="007537BB" w:rsidP="00F02BBC">
            <w:pPr>
              <w:jc w:val="center"/>
              <w:rPr>
                <w:rFonts w:ascii="Cambria" w:hAnsi="Cambria" w:cs="Calibri"/>
                <w:b/>
                <w:bCs/>
                <w:color w:val="000000"/>
                <w:sz w:val="22"/>
                <w:szCs w:val="22"/>
              </w:rPr>
            </w:pPr>
            <w:r w:rsidRPr="009D50DC">
              <w:rPr>
                <w:rFonts w:ascii="Cambria" w:hAnsi="Cambria" w:cs="Calibri"/>
                <w:b/>
                <w:bCs/>
                <w:color w:val="000000"/>
                <w:sz w:val="22"/>
                <w:szCs w:val="22"/>
              </w:rPr>
              <w:t>%</w:t>
            </w:r>
          </w:p>
        </w:tc>
      </w:tr>
      <w:tr w:rsidR="007537BB" w:rsidRPr="009D50DC" w14:paraId="72D9719C" w14:textId="77777777" w:rsidTr="007537BB">
        <w:trPr>
          <w:trHeight w:val="330"/>
        </w:trPr>
        <w:tc>
          <w:tcPr>
            <w:tcW w:w="1840" w:type="dxa"/>
            <w:tcBorders>
              <w:top w:val="nil"/>
              <w:left w:val="single" w:sz="12" w:space="0" w:color="auto"/>
              <w:bottom w:val="single" w:sz="12" w:space="0" w:color="auto"/>
              <w:right w:val="single" w:sz="12" w:space="0" w:color="auto"/>
            </w:tcBorders>
            <w:vAlign w:val="center"/>
            <w:hideMark/>
          </w:tcPr>
          <w:p w14:paraId="645EC162" w14:textId="77777777" w:rsidR="007537BB" w:rsidRPr="009D50DC" w:rsidRDefault="007537BB" w:rsidP="00F02BBC">
            <w:pPr>
              <w:rPr>
                <w:rFonts w:ascii="Cambria" w:hAnsi="Cambria" w:cs="Calibri"/>
                <w:color w:val="000000"/>
                <w:sz w:val="22"/>
                <w:szCs w:val="22"/>
              </w:rPr>
            </w:pPr>
            <w:r w:rsidRPr="009D50DC">
              <w:rPr>
                <w:rFonts w:ascii="Cambria" w:hAnsi="Cambria" w:cs="Calibri"/>
                <w:color w:val="000000"/>
                <w:sz w:val="22"/>
                <w:szCs w:val="22"/>
              </w:rPr>
              <w:t>Exceeded (90%+)</w:t>
            </w:r>
          </w:p>
        </w:tc>
        <w:tc>
          <w:tcPr>
            <w:tcW w:w="1115" w:type="dxa"/>
            <w:tcBorders>
              <w:top w:val="nil"/>
              <w:left w:val="nil"/>
              <w:bottom w:val="single" w:sz="12" w:space="0" w:color="auto"/>
              <w:right w:val="single" w:sz="12" w:space="0" w:color="auto"/>
            </w:tcBorders>
            <w:vAlign w:val="center"/>
            <w:hideMark/>
          </w:tcPr>
          <w:p w14:paraId="222DB3DB" w14:textId="0B07E5EB" w:rsidR="007537BB" w:rsidRPr="009D50DC" w:rsidRDefault="00B83FAB" w:rsidP="00F02BBC">
            <w:pPr>
              <w:jc w:val="center"/>
              <w:rPr>
                <w:rFonts w:ascii="Cambria" w:hAnsi="Cambria" w:cs="Calibri"/>
                <w:color w:val="000000"/>
                <w:sz w:val="22"/>
                <w:szCs w:val="22"/>
              </w:rPr>
            </w:pPr>
            <w:r>
              <w:rPr>
                <w:rFonts w:ascii="Cambria" w:hAnsi="Cambria" w:cs="Calibri"/>
                <w:color w:val="000000"/>
                <w:sz w:val="22"/>
                <w:szCs w:val="22"/>
              </w:rPr>
              <w:t>589</w:t>
            </w:r>
            <w:r w:rsidR="007537BB" w:rsidRPr="009D50DC">
              <w:rPr>
                <w:rFonts w:ascii="Cambria" w:hAnsi="Cambria" w:cs="Calibri"/>
                <w:color w:val="000000"/>
                <w:sz w:val="22"/>
                <w:szCs w:val="22"/>
              </w:rPr>
              <w:t> </w:t>
            </w:r>
          </w:p>
        </w:tc>
        <w:tc>
          <w:tcPr>
            <w:tcW w:w="1170" w:type="dxa"/>
            <w:tcBorders>
              <w:top w:val="nil"/>
              <w:left w:val="nil"/>
              <w:bottom w:val="single" w:sz="12" w:space="0" w:color="auto"/>
              <w:right w:val="single" w:sz="12" w:space="0" w:color="auto"/>
            </w:tcBorders>
            <w:vAlign w:val="center"/>
            <w:hideMark/>
          </w:tcPr>
          <w:p w14:paraId="4E59A309" w14:textId="20FED721" w:rsidR="007537BB" w:rsidRPr="009D50DC" w:rsidRDefault="007537BB" w:rsidP="00F02BBC">
            <w:pPr>
              <w:jc w:val="center"/>
              <w:rPr>
                <w:rFonts w:ascii="Cambria" w:hAnsi="Cambria" w:cs="Calibri"/>
                <w:color w:val="000000"/>
                <w:sz w:val="22"/>
                <w:szCs w:val="22"/>
              </w:rPr>
            </w:pPr>
            <w:r w:rsidRPr="009D50DC">
              <w:rPr>
                <w:rFonts w:ascii="Cambria" w:hAnsi="Cambria" w:cs="Calibri"/>
                <w:color w:val="000000"/>
                <w:sz w:val="22"/>
                <w:szCs w:val="22"/>
              </w:rPr>
              <w:t> </w:t>
            </w:r>
            <w:r w:rsidR="00B83FAB">
              <w:rPr>
                <w:rFonts w:ascii="Cambria" w:hAnsi="Cambria" w:cs="Calibri"/>
                <w:color w:val="000000"/>
                <w:sz w:val="22"/>
                <w:szCs w:val="22"/>
              </w:rPr>
              <w:t>79%</w:t>
            </w:r>
          </w:p>
        </w:tc>
        <w:tc>
          <w:tcPr>
            <w:tcW w:w="1025" w:type="dxa"/>
            <w:tcBorders>
              <w:top w:val="nil"/>
              <w:left w:val="nil"/>
              <w:bottom w:val="single" w:sz="12" w:space="0" w:color="auto"/>
              <w:right w:val="single" w:sz="12" w:space="0" w:color="auto"/>
            </w:tcBorders>
            <w:vAlign w:val="center"/>
            <w:hideMark/>
          </w:tcPr>
          <w:p w14:paraId="1F432E07" w14:textId="19ADB33B" w:rsidR="007537BB" w:rsidRPr="009D50DC" w:rsidRDefault="007537BB" w:rsidP="00F02BBC">
            <w:pPr>
              <w:jc w:val="center"/>
              <w:rPr>
                <w:rFonts w:ascii="Cambria" w:hAnsi="Cambria" w:cs="Calibri"/>
                <w:color w:val="000000"/>
                <w:sz w:val="22"/>
                <w:szCs w:val="22"/>
              </w:rPr>
            </w:pPr>
            <w:r w:rsidRPr="009D50DC">
              <w:rPr>
                <w:rFonts w:ascii="Cambria" w:hAnsi="Cambria" w:cs="Calibri"/>
                <w:color w:val="000000"/>
                <w:sz w:val="22"/>
                <w:szCs w:val="22"/>
              </w:rPr>
              <w:t> </w:t>
            </w:r>
            <w:r w:rsidR="00B83FAB">
              <w:rPr>
                <w:rFonts w:ascii="Cambria" w:hAnsi="Cambria" w:cs="Calibri"/>
                <w:color w:val="000000"/>
                <w:sz w:val="22"/>
                <w:szCs w:val="22"/>
              </w:rPr>
              <w:t>324</w:t>
            </w:r>
          </w:p>
        </w:tc>
        <w:tc>
          <w:tcPr>
            <w:tcW w:w="1220" w:type="dxa"/>
            <w:tcBorders>
              <w:top w:val="nil"/>
              <w:left w:val="nil"/>
              <w:bottom w:val="single" w:sz="12" w:space="0" w:color="auto"/>
              <w:right w:val="single" w:sz="12" w:space="0" w:color="auto"/>
            </w:tcBorders>
            <w:vAlign w:val="center"/>
            <w:hideMark/>
          </w:tcPr>
          <w:p w14:paraId="6F498753" w14:textId="23D23581" w:rsidR="007537BB" w:rsidRPr="009D50DC" w:rsidRDefault="00B83FAB" w:rsidP="00F02BBC">
            <w:pPr>
              <w:jc w:val="center"/>
              <w:rPr>
                <w:rFonts w:ascii="Cambria" w:hAnsi="Cambria" w:cs="Calibri"/>
                <w:color w:val="000000"/>
                <w:sz w:val="22"/>
                <w:szCs w:val="22"/>
              </w:rPr>
            </w:pPr>
            <w:r>
              <w:rPr>
                <w:rFonts w:ascii="Cambria" w:hAnsi="Cambria" w:cs="Calibri"/>
                <w:color w:val="000000"/>
                <w:sz w:val="22"/>
                <w:szCs w:val="22"/>
              </w:rPr>
              <w:t>82%</w:t>
            </w:r>
            <w:r w:rsidR="007537BB" w:rsidRPr="009D50DC">
              <w:rPr>
                <w:rFonts w:ascii="Cambria" w:hAnsi="Cambria" w:cs="Calibri"/>
                <w:color w:val="000000"/>
                <w:sz w:val="22"/>
                <w:szCs w:val="22"/>
              </w:rPr>
              <w:t> </w:t>
            </w:r>
          </w:p>
        </w:tc>
      </w:tr>
      <w:tr w:rsidR="007537BB" w:rsidRPr="009D50DC" w14:paraId="7780DC03" w14:textId="77777777" w:rsidTr="007537BB">
        <w:trPr>
          <w:trHeight w:val="330"/>
        </w:trPr>
        <w:tc>
          <w:tcPr>
            <w:tcW w:w="1840" w:type="dxa"/>
            <w:tcBorders>
              <w:top w:val="nil"/>
              <w:left w:val="single" w:sz="12" w:space="0" w:color="auto"/>
              <w:bottom w:val="single" w:sz="12" w:space="0" w:color="auto"/>
              <w:right w:val="single" w:sz="12" w:space="0" w:color="auto"/>
            </w:tcBorders>
            <w:vAlign w:val="center"/>
            <w:hideMark/>
          </w:tcPr>
          <w:p w14:paraId="1AE8749F" w14:textId="77777777" w:rsidR="007537BB" w:rsidRPr="009D50DC" w:rsidRDefault="007537BB" w:rsidP="00F02BBC">
            <w:pPr>
              <w:rPr>
                <w:rFonts w:ascii="Cambria" w:hAnsi="Cambria" w:cs="Calibri"/>
                <w:color w:val="000000"/>
                <w:sz w:val="22"/>
                <w:szCs w:val="22"/>
              </w:rPr>
            </w:pPr>
            <w:r w:rsidRPr="009D50DC">
              <w:rPr>
                <w:rFonts w:ascii="Cambria" w:hAnsi="Cambria" w:cs="Calibri"/>
                <w:color w:val="000000"/>
                <w:sz w:val="22"/>
                <w:szCs w:val="22"/>
              </w:rPr>
              <w:t>Met (80%+)</w:t>
            </w:r>
          </w:p>
        </w:tc>
        <w:tc>
          <w:tcPr>
            <w:tcW w:w="1115" w:type="dxa"/>
            <w:tcBorders>
              <w:top w:val="nil"/>
              <w:left w:val="nil"/>
              <w:bottom w:val="single" w:sz="12" w:space="0" w:color="auto"/>
              <w:right w:val="single" w:sz="12" w:space="0" w:color="auto"/>
            </w:tcBorders>
            <w:vAlign w:val="center"/>
            <w:hideMark/>
          </w:tcPr>
          <w:p w14:paraId="62CEB07B" w14:textId="10102A5B" w:rsidR="007537BB" w:rsidRPr="009D50DC" w:rsidRDefault="00B83FAB" w:rsidP="00F02BBC">
            <w:pPr>
              <w:jc w:val="center"/>
              <w:rPr>
                <w:rFonts w:ascii="Cambria" w:hAnsi="Cambria" w:cs="Calibri"/>
                <w:color w:val="000000"/>
                <w:sz w:val="22"/>
                <w:szCs w:val="22"/>
              </w:rPr>
            </w:pPr>
            <w:r>
              <w:rPr>
                <w:rFonts w:ascii="Cambria" w:hAnsi="Cambria" w:cs="Calibri"/>
                <w:color w:val="000000"/>
                <w:sz w:val="22"/>
                <w:szCs w:val="22"/>
              </w:rPr>
              <w:t>78</w:t>
            </w:r>
          </w:p>
        </w:tc>
        <w:tc>
          <w:tcPr>
            <w:tcW w:w="1170" w:type="dxa"/>
            <w:tcBorders>
              <w:top w:val="nil"/>
              <w:left w:val="nil"/>
              <w:bottom w:val="single" w:sz="12" w:space="0" w:color="auto"/>
              <w:right w:val="single" w:sz="12" w:space="0" w:color="auto"/>
            </w:tcBorders>
            <w:vAlign w:val="center"/>
            <w:hideMark/>
          </w:tcPr>
          <w:p w14:paraId="2E554BC8" w14:textId="5BFBAFA7" w:rsidR="007537BB" w:rsidRPr="009D50DC" w:rsidRDefault="00B83FAB" w:rsidP="00F02BBC">
            <w:pPr>
              <w:jc w:val="center"/>
              <w:rPr>
                <w:rFonts w:ascii="Cambria" w:hAnsi="Cambria" w:cs="Calibri"/>
                <w:color w:val="000000"/>
                <w:sz w:val="22"/>
                <w:szCs w:val="22"/>
              </w:rPr>
            </w:pPr>
            <w:r>
              <w:rPr>
                <w:rFonts w:ascii="Cambria" w:hAnsi="Cambria" w:cs="Calibri"/>
                <w:color w:val="000000"/>
                <w:sz w:val="22"/>
                <w:szCs w:val="22"/>
              </w:rPr>
              <w:t>10%</w:t>
            </w:r>
            <w:r w:rsidR="007537BB" w:rsidRPr="009D50DC">
              <w:rPr>
                <w:rFonts w:ascii="Cambria" w:hAnsi="Cambria" w:cs="Calibri"/>
                <w:color w:val="000000"/>
                <w:sz w:val="22"/>
                <w:szCs w:val="22"/>
              </w:rPr>
              <w:t> </w:t>
            </w:r>
          </w:p>
        </w:tc>
        <w:tc>
          <w:tcPr>
            <w:tcW w:w="1025" w:type="dxa"/>
            <w:tcBorders>
              <w:top w:val="nil"/>
              <w:left w:val="nil"/>
              <w:bottom w:val="single" w:sz="12" w:space="0" w:color="auto"/>
              <w:right w:val="single" w:sz="12" w:space="0" w:color="auto"/>
            </w:tcBorders>
            <w:vAlign w:val="center"/>
            <w:hideMark/>
          </w:tcPr>
          <w:p w14:paraId="000E8A55" w14:textId="15D6C0BA" w:rsidR="007537BB" w:rsidRPr="009D50DC" w:rsidRDefault="007537BB" w:rsidP="00F02BBC">
            <w:pPr>
              <w:jc w:val="center"/>
              <w:rPr>
                <w:rFonts w:ascii="Cambria" w:hAnsi="Cambria" w:cs="Calibri"/>
                <w:color w:val="000000"/>
                <w:sz w:val="22"/>
                <w:szCs w:val="22"/>
              </w:rPr>
            </w:pPr>
            <w:r w:rsidRPr="009D50DC">
              <w:rPr>
                <w:rFonts w:ascii="Cambria" w:hAnsi="Cambria" w:cs="Calibri"/>
                <w:color w:val="000000"/>
                <w:sz w:val="22"/>
                <w:szCs w:val="22"/>
              </w:rPr>
              <w:t> </w:t>
            </w:r>
            <w:r w:rsidR="00B83FAB">
              <w:rPr>
                <w:rFonts w:ascii="Cambria" w:hAnsi="Cambria" w:cs="Calibri"/>
                <w:color w:val="000000"/>
                <w:sz w:val="22"/>
                <w:szCs w:val="22"/>
              </w:rPr>
              <w:t>22</w:t>
            </w:r>
          </w:p>
        </w:tc>
        <w:tc>
          <w:tcPr>
            <w:tcW w:w="1220" w:type="dxa"/>
            <w:tcBorders>
              <w:top w:val="nil"/>
              <w:left w:val="nil"/>
              <w:bottom w:val="single" w:sz="12" w:space="0" w:color="auto"/>
              <w:right w:val="single" w:sz="12" w:space="0" w:color="auto"/>
            </w:tcBorders>
            <w:vAlign w:val="center"/>
            <w:hideMark/>
          </w:tcPr>
          <w:p w14:paraId="48DD93EE" w14:textId="6EB313C6" w:rsidR="007537BB" w:rsidRPr="009D50DC" w:rsidRDefault="00B83FAB" w:rsidP="00F02BBC">
            <w:pPr>
              <w:jc w:val="center"/>
              <w:rPr>
                <w:rFonts w:ascii="Cambria" w:hAnsi="Cambria" w:cs="Calibri"/>
                <w:color w:val="000000"/>
                <w:sz w:val="22"/>
                <w:szCs w:val="22"/>
              </w:rPr>
            </w:pPr>
            <w:r>
              <w:rPr>
                <w:rFonts w:ascii="Cambria" w:hAnsi="Cambria" w:cs="Calibri"/>
                <w:color w:val="000000"/>
                <w:sz w:val="22"/>
                <w:szCs w:val="22"/>
              </w:rPr>
              <w:t>6%</w:t>
            </w:r>
            <w:r w:rsidR="007537BB" w:rsidRPr="009D50DC">
              <w:rPr>
                <w:rFonts w:ascii="Cambria" w:hAnsi="Cambria" w:cs="Calibri"/>
                <w:color w:val="000000"/>
                <w:sz w:val="22"/>
                <w:szCs w:val="22"/>
              </w:rPr>
              <w:t> </w:t>
            </w:r>
          </w:p>
        </w:tc>
      </w:tr>
      <w:tr w:rsidR="007537BB" w:rsidRPr="009D50DC" w14:paraId="708A8918" w14:textId="77777777" w:rsidTr="007537BB">
        <w:trPr>
          <w:trHeight w:val="330"/>
        </w:trPr>
        <w:tc>
          <w:tcPr>
            <w:tcW w:w="1840" w:type="dxa"/>
            <w:tcBorders>
              <w:top w:val="nil"/>
              <w:left w:val="single" w:sz="12" w:space="0" w:color="auto"/>
              <w:bottom w:val="single" w:sz="12" w:space="0" w:color="auto"/>
              <w:right w:val="single" w:sz="12" w:space="0" w:color="auto"/>
            </w:tcBorders>
            <w:vAlign w:val="center"/>
            <w:hideMark/>
          </w:tcPr>
          <w:p w14:paraId="258562AA" w14:textId="77777777" w:rsidR="007537BB" w:rsidRPr="009D50DC" w:rsidRDefault="007537BB" w:rsidP="00F02BBC">
            <w:pPr>
              <w:rPr>
                <w:rFonts w:ascii="Cambria" w:hAnsi="Cambria" w:cs="Calibri"/>
                <w:color w:val="000000"/>
                <w:sz w:val="22"/>
                <w:szCs w:val="22"/>
              </w:rPr>
            </w:pPr>
            <w:r w:rsidRPr="009D50DC">
              <w:rPr>
                <w:rFonts w:ascii="Cambria" w:hAnsi="Cambria" w:cs="Calibri"/>
                <w:color w:val="000000"/>
                <w:sz w:val="22"/>
                <w:szCs w:val="22"/>
              </w:rPr>
              <w:t>Below (&lt;80%)</w:t>
            </w:r>
          </w:p>
        </w:tc>
        <w:tc>
          <w:tcPr>
            <w:tcW w:w="1115" w:type="dxa"/>
            <w:tcBorders>
              <w:top w:val="nil"/>
              <w:left w:val="nil"/>
              <w:bottom w:val="single" w:sz="12" w:space="0" w:color="auto"/>
              <w:right w:val="single" w:sz="12" w:space="0" w:color="auto"/>
            </w:tcBorders>
            <w:vAlign w:val="center"/>
            <w:hideMark/>
          </w:tcPr>
          <w:p w14:paraId="0926EC1A" w14:textId="33679794" w:rsidR="007537BB" w:rsidRPr="009D50DC" w:rsidRDefault="007537BB" w:rsidP="00F02BBC">
            <w:pPr>
              <w:jc w:val="center"/>
              <w:rPr>
                <w:rFonts w:ascii="Cambria" w:hAnsi="Cambria" w:cs="Calibri"/>
                <w:color w:val="000000"/>
                <w:sz w:val="22"/>
                <w:szCs w:val="22"/>
              </w:rPr>
            </w:pPr>
            <w:r w:rsidRPr="009D50DC">
              <w:rPr>
                <w:rFonts w:ascii="Cambria" w:hAnsi="Cambria" w:cs="Calibri"/>
                <w:color w:val="000000"/>
                <w:sz w:val="22"/>
                <w:szCs w:val="22"/>
              </w:rPr>
              <w:t> </w:t>
            </w:r>
            <w:r w:rsidR="00B83FAB">
              <w:rPr>
                <w:rFonts w:ascii="Cambria" w:hAnsi="Cambria" w:cs="Calibri"/>
                <w:color w:val="000000"/>
                <w:sz w:val="22"/>
                <w:szCs w:val="22"/>
              </w:rPr>
              <w:t>76</w:t>
            </w:r>
          </w:p>
        </w:tc>
        <w:tc>
          <w:tcPr>
            <w:tcW w:w="1170" w:type="dxa"/>
            <w:tcBorders>
              <w:top w:val="nil"/>
              <w:left w:val="nil"/>
              <w:bottom w:val="single" w:sz="12" w:space="0" w:color="auto"/>
              <w:right w:val="single" w:sz="12" w:space="0" w:color="auto"/>
            </w:tcBorders>
            <w:vAlign w:val="center"/>
            <w:hideMark/>
          </w:tcPr>
          <w:p w14:paraId="353C5AD7" w14:textId="22F227A5" w:rsidR="007537BB" w:rsidRPr="009D50DC" w:rsidRDefault="00B83FAB" w:rsidP="00F02BBC">
            <w:pPr>
              <w:jc w:val="center"/>
              <w:rPr>
                <w:rFonts w:ascii="Cambria" w:hAnsi="Cambria" w:cs="Calibri"/>
                <w:color w:val="000000"/>
                <w:sz w:val="22"/>
                <w:szCs w:val="22"/>
              </w:rPr>
            </w:pPr>
            <w:r>
              <w:rPr>
                <w:rFonts w:ascii="Cambria" w:hAnsi="Cambria" w:cs="Calibri"/>
                <w:color w:val="000000"/>
                <w:sz w:val="22"/>
                <w:szCs w:val="22"/>
              </w:rPr>
              <w:t>10%</w:t>
            </w:r>
          </w:p>
        </w:tc>
        <w:tc>
          <w:tcPr>
            <w:tcW w:w="1025" w:type="dxa"/>
            <w:tcBorders>
              <w:top w:val="nil"/>
              <w:left w:val="nil"/>
              <w:bottom w:val="single" w:sz="12" w:space="0" w:color="auto"/>
              <w:right w:val="single" w:sz="12" w:space="0" w:color="auto"/>
            </w:tcBorders>
            <w:vAlign w:val="center"/>
            <w:hideMark/>
          </w:tcPr>
          <w:p w14:paraId="15C4043B" w14:textId="175483CC" w:rsidR="007537BB" w:rsidRPr="009D50DC" w:rsidRDefault="007537BB" w:rsidP="00F02BBC">
            <w:pPr>
              <w:jc w:val="center"/>
              <w:rPr>
                <w:rFonts w:ascii="Cambria" w:hAnsi="Cambria" w:cs="Calibri"/>
                <w:color w:val="000000"/>
                <w:sz w:val="22"/>
                <w:szCs w:val="22"/>
              </w:rPr>
            </w:pPr>
            <w:r w:rsidRPr="009D50DC">
              <w:rPr>
                <w:rFonts w:ascii="Cambria" w:hAnsi="Cambria" w:cs="Calibri"/>
                <w:color w:val="000000"/>
                <w:sz w:val="22"/>
                <w:szCs w:val="22"/>
              </w:rPr>
              <w:t> </w:t>
            </w:r>
            <w:r w:rsidR="00B83FAB">
              <w:rPr>
                <w:rFonts w:ascii="Cambria" w:hAnsi="Cambria" w:cs="Calibri"/>
                <w:color w:val="000000"/>
                <w:sz w:val="22"/>
                <w:szCs w:val="22"/>
              </w:rPr>
              <w:t>49</w:t>
            </w:r>
          </w:p>
        </w:tc>
        <w:tc>
          <w:tcPr>
            <w:tcW w:w="1220" w:type="dxa"/>
            <w:tcBorders>
              <w:top w:val="nil"/>
              <w:left w:val="nil"/>
              <w:bottom w:val="single" w:sz="12" w:space="0" w:color="auto"/>
              <w:right w:val="single" w:sz="12" w:space="0" w:color="auto"/>
            </w:tcBorders>
            <w:vAlign w:val="center"/>
            <w:hideMark/>
          </w:tcPr>
          <w:p w14:paraId="1BE30D86" w14:textId="036BA304" w:rsidR="007537BB" w:rsidRPr="009D50DC" w:rsidRDefault="00B83FAB" w:rsidP="00F02BBC">
            <w:pPr>
              <w:jc w:val="center"/>
              <w:rPr>
                <w:rFonts w:ascii="Cambria" w:hAnsi="Cambria" w:cs="Calibri"/>
                <w:color w:val="000000"/>
                <w:sz w:val="22"/>
                <w:szCs w:val="22"/>
              </w:rPr>
            </w:pPr>
            <w:r>
              <w:rPr>
                <w:rFonts w:ascii="Cambria" w:hAnsi="Cambria" w:cs="Calibri"/>
                <w:color w:val="000000"/>
                <w:sz w:val="22"/>
                <w:szCs w:val="22"/>
              </w:rPr>
              <w:t>12%</w:t>
            </w:r>
          </w:p>
        </w:tc>
      </w:tr>
      <w:tr w:rsidR="007537BB" w:rsidRPr="000E7A79" w14:paraId="7853ADE3" w14:textId="77777777" w:rsidTr="007537BB">
        <w:trPr>
          <w:trHeight w:val="330"/>
        </w:trPr>
        <w:tc>
          <w:tcPr>
            <w:tcW w:w="1840" w:type="dxa"/>
            <w:tcBorders>
              <w:top w:val="nil"/>
              <w:left w:val="nil"/>
              <w:bottom w:val="nil"/>
              <w:right w:val="nil"/>
            </w:tcBorders>
            <w:vAlign w:val="center"/>
          </w:tcPr>
          <w:p w14:paraId="4536C939" w14:textId="77777777" w:rsidR="007537BB" w:rsidRPr="000E7A79" w:rsidRDefault="007537BB" w:rsidP="005D1BC6">
            <w:pPr>
              <w:jc w:val="center"/>
              <w:rPr>
                <w:rFonts w:ascii="Cambria" w:hAnsi="Cambria" w:cs="Calibri"/>
                <w:color w:val="000000"/>
                <w:sz w:val="4"/>
                <w:szCs w:val="4"/>
              </w:rPr>
            </w:pPr>
          </w:p>
          <w:p w14:paraId="2C089A9B" w14:textId="3C88E17A" w:rsidR="007537BB" w:rsidRPr="000E7A79" w:rsidRDefault="007537BB" w:rsidP="009D50DC">
            <w:pPr>
              <w:rPr>
                <w:rFonts w:ascii="Cambria" w:hAnsi="Cambria" w:cs="Calibri"/>
                <w:color w:val="000000"/>
                <w:sz w:val="4"/>
                <w:szCs w:val="4"/>
              </w:rPr>
            </w:pPr>
          </w:p>
        </w:tc>
        <w:tc>
          <w:tcPr>
            <w:tcW w:w="1115" w:type="dxa"/>
            <w:tcBorders>
              <w:top w:val="nil"/>
              <w:left w:val="nil"/>
              <w:bottom w:val="nil"/>
              <w:right w:val="nil"/>
            </w:tcBorders>
            <w:vAlign w:val="center"/>
          </w:tcPr>
          <w:p w14:paraId="611FF2D0" w14:textId="77777777" w:rsidR="007537BB" w:rsidRPr="000E7A79" w:rsidRDefault="007537BB" w:rsidP="005D1BC6">
            <w:pPr>
              <w:rPr>
                <w:sz w:val="4"/>
                <w:szCs w:val="4"/>
              </w:rPr>
            </w:pPr>
          </w:p>
        </w:tc>
        <w:tc>
          <w:tcPr>
            <w:tcW w:w="1170" w:type="dxa"/>
            <w:tcBorders>
              <w:top w:val="nil"/>
              <w:left w:val="nil"/>
              <w:bottom w:val="nil"/>
              <w:right w:val="nil"/>
            </w:tcBorders>
            <w:vAlign w:val="center"/>
          </w:tcPr>
          <w:p w14:paraId="21B312D8" w14:textId="77777777" w:rsidR="007537BB" w:rsidRPr="000E7A79" w:rsidRDefault="007537BB" w:rsidP="005D1BC6">
            <w:pPr>
              <w:rPr>
                <w:sz w:val="4"/>
                <w:szCs w:val="4"/>
              </w:rPr>
            </w:pPr>
          </w:p>
        </w:tc>
        <w:tc>
          <w:tcPr>
            <w:tcW w:w="1025" w:type="dxa"/>
            <w:tcBorders>
              <w:top w:val="nil"/>
              <w:left w:val="nil"/>
              <w:bottom w:val="nil"/>
              <w:right w:val="nil"/>
            </w:tcBorders>
            <w:vAlign w:val="center"/>
          </w:tcPr>
          <w:p w14:paraId="079990AD" w14:textId="77777777" w:rsidR="007537BB" w:rsidRPr="000E7A79" w:rsidRDefault="007537BB" w:rsidP="005D1BC6">
            <w:pPr>
              <w:rPr>
                <w:sz w:val="4"/>
                <w:szCs w:val="4"/>
              </w:rPr>
            </w:pPr>
          </w:p>
        </w:tc>
        <w:tc>
          <w:tcPr>
            <w:tcW w:w="1220" w:type="dxa"/>
            <w:tcBorders>
              <w:top w:val="nil"/>
              <w:left w:val="nil"/>
              <w:bottom w:val="nil"/>
              <w:right w:val="nil"/>
            </w:tcBorders>
            <w:vAlign w:val="center"/>
          </w:tcPr>
          <w:p w14:paraId="294FE011" w14:textId="77777777" w:rsidR="007537BB" w:rsidRPr="000E7A79" w:rsidRDefault="007537BB" w:rsidP="005D1BC6">
            <w:pPr>
              <w:rPr>
                <w:sz w:val="4"/>
                <w:szCs w:val="4"/>
              </w:rPr>
            </w:pPr>
          </w:p>
        </w:tc>
      </w:tr>
      <w:tr w:rsidR="007537BB" w:rsidRPr="009D50DC" w14:paraId="70895F4A" w14:textId="77777777" w:rsidTr="00BC6417">
        <w:trPr>
          <w:trHeight w:val="600"/>
        </w:trPr>
        <w:tc>
          <w:tcPr>
            <w:tcW w:w="1840" w:type="dxa"/>
            <w:tcBorders>
              <w:top w:val="single" w:sz="12" w:space="0" w:color="auto"/>
              <w:left w:val="single" w:sz="12" w:space="0" w:color="auto"/>
              <w:bottom w:val="single" w:sz="12" w:space="0" w:color="auto"/>
              <w:right w:val="single" w:sz="12" w:space="0" w:color="auto"/>
            </w:tcBorders>
            <w:vAlign w:val="center"/>
            <w:hideMark/>
          </w:tcPr>
          <w:p w14:paraId="088E55F9" w14:textId="42F80022" w:rsidR="007537BB" w:rsidRPr="009D50DC" w:rsidRDefault="007537BB" w:rsidP="007537BB">
            <w:pPr>
              <w:rPr>
                <w:rFonts w:ascii="Cambria" w:hAnsi="Cambria" w:cs="Calibri"/>
                <w:b/>
                <w:bCs/>
                <w:color w:val="000000"/>
                <w:sz w:val="22"/>
                <w:szCs w:val="22"/>
              </w:rPr>
            </w:pPr>
            <w:bookmarkStart w:id="2" w:name="_Hlk69371886"/>
            <w:r w:rsidRPr="009D50DC">
              <w:rPr>
                <w:rFonts w:ascii="Cambria" w:hAnsi="Cambria" w:cs="Calibri"/>
                <w:b/>
                <w:bCs/>
                <w:color w:val="000000"/>
                <w:sz w:val="22"/>
                <w:szCs w:val="22"/>
              </w:rPr>
              <w:t xml:space="preserve">Performance  </w:t>
            </w:r>
            <w:r>
              <w:rPr>
                <w:rFonts w:ascii="Cambria" w:hAnsi="Cambria" w:cs="Calibri"/>
                <w:b/>
                <w:bCs/>
                <w:color w:val="000000"/>
                <w:sz w:val="22"/>
                <w:szCs w:val="22"/>
              </w:rPr>
              <w:t>202</w:t>
            </w:r>
            <w:r w:rsidR="00E340B4">
              <w:rPr>
                <w:rFonts w:ascii="Cambria" w:hAnsi="Cambria" w:cs="Calibri"/>
                <w:b/>
                <w:bCs/>
                <w:color w:val="000000"/>
                <w:sz w:val="22"/>
                <w:szCs w:val="22"/>
              </w:rPr>
              <w:t>2</w:t>
            </w:r>
            <w:r>
              <w:rPr>
                <w:rFonts w:ascii="Cambria" w:hAnsi="Cambria" w:cs="Calibri"/>
                <w:b/>
                <w:bCs/>
                <w:color w:val="000000"/>
                <w:sz w:val="22"/>
                <w:szCs w:val="22"/>
              </w:rPr>
              <w:t>-202</w:t>
            </w:r>
            <w:r w:rsidR="00E340B4">
              <w:rPr>
                <w:rFonts w:ascii="Cambria" w:hAnsi="Cambria" w:cs="Calibri"/>
                <w:b/>
                <w:bCs/>
                <w:color w:val="000000"/>
                <w:sz w:val="22"/>
                <w:szCs w:val="22"/>
              </w:rPr>
              <w:t>3</w:t>
            </w:r>
          </w:p>
        </w:tc>
        <w:tc>
          <w:tcPr>
            <w:tcW w:w="2285" w:type="dxa"/>
            <w:gridSpan w:val="2"/>
            <w:tcBorders>
              <w:top w:val="single" w:sz="12" w:space="0" w:color="auto"/>
              <w:left w:val="nil"/>
              <w:bottom w:val="single" w:sz="12" w:space="0" w:color="auto"/>
              <w:right w:val="single" w:sz="12" w:space="0" w:color="auto"/>
            </w:tcBorders>
            <w:vAlign w:val="center"/>
            <w:hideMark/>
          </w:tcPr>
          <w:p w14:paraId="5784E023" w14:textId="63295D78" w:rsidR="007537BB" w:rsidRPr="009D50DC" w:rsidRDefault="007537BB" w:rsidP="007537BB">
            <w:pPr>
              <w:jc w:val="center"/>
              <w:rPr>
                <w:rFonts w:ascii="Cambria" w:hAnsi="Cambria" w:cs="Calibri"/>
                <w:b/>
                <w:bCs/>
                <w:color w:val="000000"/>
                <w:sz w:val="22"/>
                <w:szCs w:val="22"/>
              </w:rPr>
            </w:pPr>
            <w:r>
              <w:rPr>
                <w:rFonts w:ascii="Cambria" w:hAnsi="Cambria" w:cs="Calibri"/>
                <w:b/>
                <w:bCs/>
                <w:color w:val="000000"/>
                <w:sz w:val="22"/>
                <w:szCs w:val="22"/>
              </w:rPr>
              <w:t>Assessment Method Face-2-Face/Hybrid</w:t>
            </w:r>
          </w:p>
        </w:tc>
        <w:tc>
          <w:tcPr>
            <w:tcW w:w="2245" w:type="dxa"/>
            <w:gridSpan w:val="2"/>
            <w:tcBorders>
              <w:top w:val="single" w:sz="12" w:space="0" w:color="auto"/>
              <w:left w:val="nil"/>
              <w:bottom w:val="single" w:sz="12" w:space="0" w:color="auto"/>
              <w:right w:val="single" w:sz="12" w:space="0" w:color="auto"/>
            </w:tcBorders>
            <w:vAlign w:val="center"/>
            <w:hideMark/>
          </w:tcPr>
          <w:p w14:paraId="11E74687" w14:textId="53B27BBC" w:rsidR="007537BB" w:rsidRPr="009D50DC" w:rsidRDefault="007537BB" w:rsidP="007537BB">
            <w:pPr>
              <w:jc w:val="center"/>
              <w:rPr>
                <w:rFonts w:ascii="Cambria" w:hAnsi="Cambria" w:cs="Calibri"/>
                <w:b/>
                <w:bCs/>
                <w:color w:val="000000"/>
                <w:sz w:val="22"/>
                <w:szCs w:val="22"/>
              </w:rPr>
            </w:pPr>
            <w:r>
              <w:rPr>
                <w:rFonts w:ascii="Cambria" w:hAnsi="Cambria" w:cs="Calibri"/>
                <w:b/>
                <w:bCs/>
                <w:color w:val="000000"/>
                <w:sz w:val="22"/>
                <w:szCs w:val="22"/>
              </w:rPr>
              <w:t>Assessment Method 100% On-Line</w:t>
            </w:r>
          </w:p>
        </w:tc>
      </w:tr>
      <w:tr w:rsidR="007537BB" w:rsidRPr="009D50DC" w14:paraId="603D22BE" w14:textId="77777777" w:rsidTr="007537BB">
        <w:trPr>
          <w:trHeight w:val="330"/>
        </w:trPr>
        <w:tc>
          <w:tcPr>
            <w:tcW w:w="1840" w:type="dxa"/>
            <w:tcBorders>
              <w:top w:val="nil"/>
              <w:left w:val="single" w:sz="12" w:space="0" w:color="auto"/>
              <w:bottom w:val="single" w:sz="12" w:space="0" w:color="auto"/>
              <w:right w:val="single" w:sz="12" w:space="0" w:color="auto"/>
            </w:tcBorders>
            <w:vAlign w:val="center"/>
            <w:hideMark/>
          </w:tcPr>
          <w:p w14:paraId="61198734" w14:textId="77777777" w:rsidR="007537BB" w:rsidRPr="009D50DC" w:rsidRDefault="007537BB" w:rsidP="005D1BC6">
            <w:pPr>
              <w:rPr>
                <w:rFonts w:ascii="Cambria" w:hAnsi="Cambria" w:cs="Calibri"/>
                <w:b/>
                <w:bCs/>
                <w:color w:val="000000"/>
                <w:sz w:val="22"/>
                <w:szCs w:val="22"/>
              </w:rPr>
            </w:pPr>
            <w:r w:rsidRPr="009D50DC">
              <w:rPr>
                <w:rFonts w:ascii="Cambria" w:hAnsi="Cambria" w:cs="Calibri"/>
                <w:b/>
                <w:bCs/>
                <w:color w:val="000000"/>
                <w:sz w:val="22"/>
                <w:szCs w:val="22"/>
              </w:rPr>
              <w:t> </w:t>
            </w:r>
          </w:p>
        </w:tc>
        <w:tc>
          <w:tcPr>
            <w:tcW w:w="1115" w:type="dxa"/>
            <w:tcBorders>
              <w:top w:val="nil"/>
              <w:left w:val="nil"/>
              <w:bottom w:val="single" w:sz="12" w:space="0" w:color="auto"/>
              <w:right w:val="single" w:sz="12" w:space="0" w:color="auto"/>
            </w:tcBorders>
            <w:vAlign w:val="center"/>
            <w:hideMark/>
          </w:tcPr>
          <w:p w14:paraId="2B64B055" w14:textId="77777777" w:rsidR="007537BB" w:rsidRPr="009D50DC" w:rsidRDefault="007537BB" w:rsidP="005D1BC6">
            <w:pPr>
              <w:jc w:val="center"/>
              <w:rPr>
                <w:rFonts w:ascii="Cambria" w:hAnsi="Cambria" w:cs="Calibri"/>
                <w:b/>
                <w:bCs/>
                <w:color w:val="000000"/>
                <w:sz w:val="22"/>
                <w:szCs w:val="22"/>
              </w:rPr>
            </w:pPr>
            <w:r w:rsidRPr="009D50DC">
              <w:rPr>
                <w:rFonts w:ascii="Cambria" w:hAnsi="Cambria" w:cs="Calibri"/>
                <w:b/>
                <w:bCs/>
                <w:color w:val="000000"/>
                <w:sz w:val="22"/>
                <w:szCs w:val="22"/>
              </w:rPr>
              <w:t>N</w:t>
            </w:r>
          </w:p>
        </w:tc>
        <w:tc>
          <w:tcPr>
            <w:tcW w:w="1170" w:type="dxa"/>
            <w:tcBorders>
              <w:top w:val="nil"/>
              <w:left w:val="nil"/>
              <w:bottom w:val="single" w:sz="12" w:space="0" w:color="auto"/>
              <w:right w:val="single" w:sz="12" w:space="0" w:color="auto"/>
            </w:tcBorders>
            <w:vAlign w:val="center"/>
            <w:hideMark/>
          </w:tcPr>
          <w:p w14:paraId="50CD6992" w14:textId="77777777" w:rsidR="007537BB" w:rsidRPr="009D50DC" w:rsidRDefault="007537BB" w:rsidP="005D1BC6">
            <w:pPr>
              <w:jc w:val="center"/>
              <w:rPr>
                <w:rFonts w:ascii="Cambria" w:hAnsi="Cambria" w:cs="Calibri"/>
                <w:b/>
                <w:bCs/>
                <w:color w:val="000000"/>
                <w:sz w:val="22"/>
                <w:szCs w:val="22"/>
              </w:rPr>
            </w:pPr>
            <w:r w:rsidRPr="009D50DC">
              <w:rPr>
                <w:rFonts w:ascii="Cambria" w:hAnsi="Cambria" w:cs="Calibri"/>
                <w:b/>
                <w:bCs/>
                <w:color w:val="000000"/>
                <w:sz w:val="22"/>
                <w:szCs w:val="22"/>
              </w:rPr>
              <w:t>%</w:t>
            </w:r>
          </w:p>
        </w:tc>
        <w:tc>
          <w:tcPr>
            <w:tcW w:w="1025" w:type="dxa"/>
            <w:tcBorders>
              <w:top w:val="nil"/>
              <w:left w:val="nil"/>
              <w:bottom w:val="single" w:sz="12" w:space="0" w:color="auto"/>
              <w:right w:val="single" w:sz="12" w:space="0" w:color="auto"/>
            </w:tcBorders>
            <w:vAlign w:val="center"/>
            <w:hideMark/>
          </w:tcPr>
          <w:p w14:paraId="2222BE52" w14:textId="77777777" w:rsidR="007537BB" w:rsidRPr="009D50DC" w:rsidRDefault="007537BB" w:rsidP="005D1BC6">
            <w:pPr>
              <w:jc w:val="center"/>
              <w:rPr>
                <w:rFonts w:ascii="Cambria" w:hAnsi="Cambria" w:cs="Calibri"/>
                <w:b/>
                <w:bCs/>
                <w:color w:val="000000"/>
                <w:sz w:val="22"/>
                <w:szCs w:val="22"/>
              </w:rPr>
            </w:pPr>
            <w:r w:rsidRPr="009D50DC">
              <w:rPr>
                <w:rFonts w:ascii="Cambria" w:hAnsi="Cambria" w:cs="Calibri"/>
                <w:b/>
                <w:bCs/>
                <w:color w:val="000000"/>
                <w:sz w:val="22"/>
                <w:szCs w:val="22"/>
              </w:rPr>
              <w:t>N</w:t>
            </w:r>
          </w:p>
        </w:tc>
        <w:tc>
          <w:tcPr>
            <w:tcW w:w="1220" w:type="dxa"/>
            <w:tcBorders>
              <w:top w:val="nil"/>
              <w:left w:val="nil"/>
              <w:bottom w:val="single" w:sz="12" w:space="0" w:color="auto"/>
              <w:right w:val="single" w:sz="12" w:space="0" w:color="auto"/>
            </w:tcBorders>
            <w:vAlign w:val="center"/>
            <w:hideMark/>
          </w:tcPr>
          <w:p w14:paraId="29EC1061" w14:textId="77777777" w:rsidR="007537BB" w:rsidRPr="009D50DC" w:rsidRDefault="007537BB" w:rsidP="005D1BC6">
            <w:pPr>
              <w:jc w:val="center"/>
              <w:rPr>
                <w:rFonts w:ascii="Cambria" w:hAnsi="Cambria" w:cs="Calibri"/>
                <w:b/>
                <w:bCs/>
                <w:color w:val="000000"/>
                <w:sz w:val="22"/>
                <w:szCs w:val="22"/>
              </w:rPr>
            </w:pPr>
            <w:r w:rsidRPr="009D50DC">
              <w:rPr>
                <w:rFonts w:ascii="Cambria" w:hAnsi="Cambria" w:cs="Calibri"/>
                <w:b/>
                <w:bCs/>
                <w:color w:val="000000"/>
                <w:sz w:val="22"/>
                <w:szCs w:val="22"/>
              </w:rPr>
              <w:t>%</w:t>
            </w:r>
          </w:p>
        </w:tc>
      </w:tr>
      <w:tr w:rsidR="007537BB" w:rsidRPr="009D50DC" w14:paraId="0679143B" w14:textId="77777777" w:rsidTr="007537BB">
        <w:trPr>
          <w:trHeight w:val="330"/>
        </w:trPr>
        <w:tc>
          <w:tcPr>
            <w:tcW w:w="1840" w:type="dxa"/>
            <w:tcBorders>
              <w:top w:val="nil"/>
              <w:left w:val="single" w:sz="12" w:space="0" w:color="auto"/>
              <w:bottom w:val="single" w:sz="12" w:space="0" w:color="auto"/>
              <w:right w:val="single" w:sz="12" w:space="0" w:color="auto"/>
            </w:tcBorders>
            <w:vAlign w:val="center"/>
            <w:hideMark/>
          </w:tcPr>
          <w:p w14:paraId="246AB422" w14:textId="77777777" w:rsidR="007537BB" w:rsidRPr="009D50DC" w:rsidRDefault="007537BB" w:rsidP="005D1BC6">
            <w:pPr>
              <w:rPr>
                <w:rFonts w:ascii="Cambria" w:hAnsi="Cambria" w:cs="Calibri"/>
                <w:color w:val="000000"/>
                <w:sz w:val="22"/>
                <w:szCs w:val="22"/>
              </w:rPr>
            </w:pPr>
            <w:r w:rsidRPr="009D50DC">
              <w:rPr>
                <w:rFonts w:ascii="Cambria" w:hAnsi="Cambria" w:cs="Calibri"/>
                <w:color w:val="000000"/>
                <w:sz w:val="22"/>
                <w:szCs w:val="22"/>
              </w:rPr>
              <w:t>Exceeded (90%+)</w:t>
            </w:r>
          </w:p>
        </w:tc>
        <w:tc>
          <w:tcPr>
            <w:tcW w:w="1115" w:type="dxa"/>
            <w:tcBorders>
              <w:top w:val="nil"/>
              <w:left w:val="nil"/>
              <w:bottom w:val="single" w:sz="12" w:space="0" w:color="auto"/>
              <w:right w:val="single" w:sz="12" w:space="0" w:color="auto"/>
            </w:tcBorders>
            <w:vAlign w:val="center"/>
            <w:hideMark/>
          </w:tcPr>
          <w:p w14:paraId="2C8D3F6A" w14:textId="64485B9A" w:rsidR="007537BB" w:rsidRPr="009D50DC" w:rsidRDefault="007537BB" w:rsidP="005D1BC6">
            <w:pPr>
              <w:jc w:val="center"/>
              <w:rPr>
                <w:rFonts w:ascii="Cambria" w:hAnsi="Cambria" w:cs="Calibri"/>
                <w:color w:val="000000"/>
                <w:sz w:val="22"/>
                <w:szCs w:val="22"/>
              </w:rPr>
            </w:pPr>
            <w:r w:rsidRPr="009D50DC">
              <w:rPr>
                <w:rFonts w:ascii="Cambria" w:hAnsi="Cambria" w:cs="Calibri"/>
                <w:color w:val="000000"/>
                <w:sz w:val="22"/>
                <w:szCs w:val="22"/>
              </w:rPr>
              <w:t> </w:t>
            </w:r>
            <w:r w:rsidR="00B83FAB">
              <w:rPr>
                <w:rFonts w:ascii="Cambria" w:hAnsi="Cambria" w:cs="Calibri"/>
                <w:color w:val="000000"/>
                <w:sz w:val="22"/>
                <w:szCs w:val="22"/>
              </w:rPr>
              <w:t>432</w:t>
            </w:r>
          </w:p>
        </w:tc>
        <w:tc>
          <w:tcPr>
            <w:tcW w:w="1170" w:type="dxa"/>
            <w:tcBorders>
              <w:top w:val="nil"/>
              <w:left w:val="nil"/>
              <w:bottom w:val="single" w:sz="12" w:space="0" w:color="auto"/>
              <w:right w:val="single" w:sz="12" w:space="0" w:color="auto"/>
            </w:tcBorders>
            <w:vAlign w:val="center"/>
            <w:hideMark/>
          </w:tcPr>
          <w:p w14:paraId="41C68ECA" w14:textId="382A1341" w:rsidR="007537BB" w:rsidRPr="009D50DC" w:rsidRDefault="00B83FAB" w:rsidP="005D1BC6">
            <w:pPr>
              <w:jc w:val="center"/>
              <w:rPr>
                <w:rFonts w:ascii="Cambria" w:hAnsi="Cambria" w:cs="Calibri"/>
                <w:color w:val="000000"/>
                <w:sz w:val="22"/>
                <w:szCs w:val="22"/>
              </w:rPr>
            </w:pPr>
            <w:r>
              <w:rPr>
                <w:rFonts w:ascii="Cambria" w:hAnsi="Cambria" w:cs="Calibri"/>
                <w:color w:val="000000"/>
                <w:sz w:val="22"/>
                <w:szCs w:val="22"/>
              </w:rPr>
              <w:t>73%</w:t>
            </w:r>
            <w:r w:rsidR="007537BB" w:rsidRPr="009D50DC">
              <w:rPr>
                <w:rFonts w:ascii="Cambria" w:hAnsi="Cambria" w:cs="Calibri"/>
                <w:color w:val="000000"/>
                <w:sz w:val="22"/>
                <w:szCs w:val="22"/>
              </w:rPr>
              <w:t> </w:t>
            </w:r>
          </w:p>
        </w:tc>
        <w:tc>
          <w:tcPr>
            <w:tcW w:w="1025" w:type="dxa"/>
            <w:tcBorders>
              <w:top w:val="nil"/>
              <w:left w:val="nil"/>
              <w:bottom w:val="single" w:sz="12" w:space="0" w:color="auto"/>
              <w:right w:val="single" w:sz="12" w:space="0" w:color="auto"/>
            </w:tcBorders>
            <w:vAlign w:val="center"/>
            <w:hideMark/>
          </w:tcPr>
          <w:p w14:paraId="7505A386" w14:textId="6B7DD05D" w:rsidR="007537BB" w:rsidRPr="009D50DC" w:rsidRDefault="00B83FAB" w:rsidP="005D1BC6">
            <w:pPr>
              <w:jc w:val="center"/>
              <w:rPr>
                <w:rFonts w:ascii="Cambria" w:hAnsi="Cambria" w:cs="Calibri"/>
                <w:color w:val="000000"/>
                <w:sz w:val="22"/>
                <w:szCs w:val="22"/>
              </w:rPr>
            </w:pPr>
            <w:r>
              <w:rPr>
                <w:rFonts w:ascii="Cambria" w:hAnsi="Cambria" w:cs="Calibri"/>
                <w:color w:val="000000"/>
                <w:sz w:val="22"/>
                <w:szCs w:val="22"/>
              </w:rPr>
              <w:t>240</w:t>
            </w:r>
          </w:p>
        </w:tc>
        <w:tc>
          <w:tcPr>
            <w:tcW w:w="1220" w:type="dxa"/>
            <w:tcBorders>
              <w:top w:val="nil"/>
              <w:left w:val="nil"/>
              <w:bottom w:val="single" w:sz="12" w:space="0" w:color="auto"/>
              <w:right w:val="single" w:sz="12" w:space="0" w:color="auto"/>
            </w:tcBorders>
            <w:vAlign w:val="center"/>
            <w:hideMark/>
          </w:tcPr>
          <w:p w14:paraId="745F48CF" w14:textId="1756BB27" w:rsidR="007537BB" w:rsidRPr="009D50DC" w:rsidRDefault="00B83FAB" w:rsidP="005D1BC6">
            <w:pPr>
              <w:jc w:val="center"/>
              <w:rPr>
                <w:rFonts w:ascii="Cambria" w:hAnsi="Cambria" w:cs="Calibri"/>
                <w:color w:val="000000"/>
                <w:sz w:val="22"/>
                <w:szCs w:val="22"/>
              </w:rPr>
            </w:pPr>
            <w:r>
              <w:rPr>
                <w:rFonts w:ascii="Cambria" w:hAnsi="Cambria" w:cs="Calibri"/>
                <w:color w:val="000000"/>
                <w:sz w:val="22"/>
                <w:szCs w:val="22"/>
              </w:rPr>
              <w:t>62%</w:t>
            </w:r>
            <w:r w:rsidR="007537BB" w:rsidRPr="009D50DC">
              <w:rPr>
                <w:rFonts w:ascii="Cambria" w:hAnsi="Cambria" w:cs="Calibri"/>
                <w:color w:val="000000"/>
                <w:sz w:val="22"/>
                <w:szCs w:val="22"/>
              </w:rPr>
              <w:t> </w:t>
            </w:r>
          </w:p>
        </w:tc>
      </w:tr>
      <w:tr w:rsidR="007537BB" w:rsidRPr="009D50DC" w14:paraId="6C57E991" w14:textId="77777777" w:rsidTr="007537BB">
        <w:trPr>
          <w:trHeight w:val="330"/>
        </w:trPr>
        <w:tc>
          <w:tcPr>
            <w:tcW w:w="1840" w:type="dxa"/>
            <w:tcBorders>
              <w:top w:val="nil"/>
              <w:left w:val="single" w:sz="12" w:space="0" w:color="auto"/>
              <w:bottom w:val="single" w:sz="12" w:space="0" w:color="auto"/>
              <w:right w:val="single" w:sz="12" w:space="0" w:color="auto"/>
            </w:tcBorders>
            <w:vAlign w:val="center"/>
            <w:hideMark/>
          </w:tcPr>
          <w:p w14:paraId="6E09C59E" w14:textId="77777777" w:rsidR="007537BB" w:rsidRPr="009D50DC" w:rsidRDefault="007537BB" w:rsidP="005D1BC6">
            <w:pPr>
              <w:rPr>
                <w:rFonts w:ascii="Cambria" w:hAnsi="Cambria" w:cs="Calibri"/>
                <w:color w:val="000000"/>
                <w:sz w:val="22"/>
                <w:szCs w:val="22"/>
              </w:rPr>
            </w:pPr>
            <w:r w:rsidRPr="009D50DC">
              <w:rPr>
                <w:rFonts w:ascii="Cambria" w:hAnsi="Cambria" w:cs="Calibri"/>
                <w:color w:val="000000"/>
                <w:sz w:val="22"/>
                <w:szCs w:val="22"/>
              </w:rPr>
              <w:t>Met (80%+)</w:t>
            </w:r>
          </w:p>
        </w:tc>
        <w:tc>
          <w:tcPr>
            <w:tcW w:w="1115" w:type="dxa"/>
            <w:tcBorders>
              <w:top w:val="nil"/>
              <w:left w:val="nil"/>
              <w:bottom w:val="single" w:sz="12" w:space="0" w:color="auto"/>
              <w:right w:val="single" w:sz="12" w:space="0" w:color="auto"/>
            </w:tcBorders>
            <w:vAlign w:val="center"/>
            <w:hideMark/>
          </w:tcPr>
          <w:p w14:paraId="07EF225B" w14:textId="2148EB46" w:rsidR="007537BB" w:rsidRPr="009D50DC" w:rsidRDefault="007537BB" w:rsidP="005D1BC6">
            <w:pPr>
              <w:jc w:val="center"/>
              <w:rPr>
                <w:rFonts w:ascii="Cambria" w:hAnsi="Cambria" w:cs="Calibri"/>
                <w:color w:val="000000"/>
                <w:sz w:val="22"/>
                <w:szCs w:val="22"/>
              </w:rPr>
            </w:pPr>
            <w:r w:rsidRPr="009D50DC">
              <w:rPr>
                <w:rFonts w:ascii="Cambria" w:hAnsi="Cambria" w:cs="Calibri"/>
                <w:color w:val="000000"/>
                <w:sz w:val="22"/>
                <w:szCs w:val="22"/>
              </w:rPr>
              <w:t> </w:t>
            </w:r>
            <w:r w:rsidR="00B83FAB">
              <w:rPr>
                <w:rFonts w:ascii="Cambria" w:hAnsi="Cambria" w:cs="Calibri"/>
                <w:color w:val="000000"/>
                <w:sz w:val="22"/>
                <w:szCs w:val="22"/>
              </w:rPr>
              <w:t>83</w:t>
            </w:r>
          </w:p>
        </w:tc>
        <w:tc>
          <w:tcPr>
            <w:tcW w:w="1170" w:type="dxa"/>
            <w:tcBorders>
              <w:top w:val="nil"/>
              <w:left w:val="nil"/>
              <w:bottom w:val="single" w:sz="12" w:space="0" w:color="auto"/>
              <w:right w:val="single" w:sz="12" w:space="0" w:color="auto"/>
            </w:tcBorders>
            <w:vAlign w:val="center"/>
            <w:hideMark/>
          </w:tcPr>
          <w:p w14:paraId="7C05BC85" w14:textId="2D4BA497" w:rsidR="007537BB" w:rsidRPr="009D50DC" w:rsidRDefault="00B83FAB" w:rsidP="005D1BC6">
            <w:pPr>
              <w:jc w:val="center"/>
              <w:rPr>
                <w:rFonts w:ascii="Cambria" w:hAnsi="Cambria" w:cs="Calibri"/>
                <w:color w:val="000000"/>
                <w:sz w:val="22"/>
                <w:szCs w:val="22"/>
              </w:rPr>
            </w:pPr>
            <w:r>
              <w:rPr>
                <w:rFonts w:ascii="Cambria" w:hAnsi="Cambria" w:cs="Calibri"/>
                <w:color w:val="000000"/>
                <w:sz w:val="22"/>
                <w:szCs w:val="22"/>
              </w:rPr>
              <w:t>14%</w:t>
            </w:r>
            <w:r w:rsidR="007537BB" w:rsidRPr="009D50DC">
              <w:rPr>
                <w:rFonts w:ascii="Cambria" w:hAnsi="Cambria" w:cs="Calibri"/>
                <w:color w:val="000000"/>
                <w:sz w:val="22"/>
                <w:szCs w:val="22"/>
              </w:rPr>
              <w:t> </w:t>
            </w:r>
          </w:p>
        </w:tc>
        <w:tc>
          <w:tcPr>
            <w:tcW w:w="1025" w:type="dxa"/>
            <w:tcBorders>
              <w:top w:val="nil"/>
              <w:left w:val="nil"/>
              <w:bottom w:val="single" w:sz="12" w:space="0" w:color="auto"/>
              <w:right w:val="single" w:sz="12" w:space="0" w:color="auto"/>
            </w:tcBorders>
            <w:vAlign w:val="center"/>
            <w:hideMark/>
          </w:tcPr>
          <w:p w14:paraId="30D79677" w14:textId="11F69A41" w:rsidR="007537BB" w:rsidRPr="009D50DC" w:rsidRDefault="007537BB" w:rsidP="005D1BC6">
            <w:pPr>
              <w:jc w:val="center"/>
              <w:rPr>
                <w:rFonts w:ascii="Cambria" w:hAnsi="Cambria" w:cs="Calibri"/>
                <w:color w:val="000000"/>
                <w:sz w:val="22"/>
                <w:szCs w:val="22"/>
              </w:rPr>
            </w:pPr>
            <w:r w:rsidRPr="009D50DC">
              <w:rPr>
                <w:rFonts w:ascii="Cambria" w:hAnsi="Cambria" w:cs="Calibri"/>
                <w:color w:val="000000"/>
                <w:sz w:val="22"/>
                <w:szCs w:val="22"/>
              </w:rPr>
              <w:t> </w:t>
            </w:r>
            <w:r w:rsidR="00B83FAB">
              <w:rPr>
                <w:rFonts w:ascii="Cambria" w:hAnsi="Cambria" w:cs="Calibri"/>
                <w:color w:val="000000"/>
                <w:sz w:val="22"/>
                <w:szCs w:val="22"/>
              </w:rPr>
              <w:t>55</w:t>
            </w:r>
          </w:p>
        </w:tc>
        <w:tc>
          <w:tcPr>
            <w:tcW w:w="1220" w:type="dxa"/>
            <w:tcBorders>
              <w:top w:val="nil"/>
              <w:left w:val="nil"/>
              <w:bottom w:val="single" w:sz="12" w:space="0" w:color="auto"/>
              <w:right w:val="single" w:sz="12" w:space="0" w:color="auto"/>
            </w:tcBorders>
            <w:vAlign w:val="center"/>
            <w:hideMark/>
          </w:tcPr>
          <w:p w14:paraId="59B4135E" w14:textId="02BCB201" w:rsidR="007537BB" w:rsidRPr="009D50DC" w:rsidRDefault="00B83FAB" w:rsidP="005D1BC6">
            <w:pPr>
              <w:jc w:val="center"/>
              <w:rPr>
                <w:rFonts w:ascii="Cambria" w:hAnsi="Cambria" w:cs="Calibri"/>
                <w:color w:val="000000"/>
                <w:sz w:val="22"/>
                <w:szCs w:val="22"/>
              </w:rPr>
            </w:pPr>
            <w:r>
              <w:rPr>
                <w:rFonts w:ascii="Cambria" w:hAnsi="Cambria" w:cs="Calibri"/>
                <w:color w:val="000000"/>
                <w:sz w:val="22"/>
                <w:szCs w:val="22"/>
              </w:rPr>
              <w:t>14%</w:t>
            </w:r>
            <w:r w:rsidR="007537BB" w:rsidRPr="009D50DC">
              <w:rPr>
                <w:rFonts w:ascii="Cambria" w:hAnsi="Cambria" w:cs="Calibri"/>
                <w:color w:val="000000"/>
                <w:sz w:val="22"/>
                <w:szCs w:val="22"/>
              </w:rPr>
              <w:t> </w:t>
            </w:r>
          </w:p>
        </w:tc>
      </w:tr>
      <w:tr w:rsidR="007537BB" w:rsidRPr="005D1BC6" w14:paraId="2D0D3E73" w14:textId="77777777" w:rsidTr="007537BB">
        <w:trPr>
          <w:trHeight w:val="330"/>
        </w:trPr>
        <w:tc>
          <w:tcPr>
            <w:tcW w:w="1840" w:type="dxa"/>
            <w:tcBorders>
              <w:top w:val="nil"/>
              <w:left w:val="single" w:sz="12" w:space="0" w:color="auto"/>
              <w:bottom w:val="single" w:sz="12" w:space="0" w:color="auto"/>
              <w:right w:val="single" w:sz="12" w:space="0" w:color="auto"/>
            </w:tcBorders>
            <w:vAlign w:val="center"/>
            <w:hideMark/>
          </w:tcPr>
          <w:p w14:paraId="03A85983" w14:textId="77777777" w:rsidR="007537BB" w:rsidRPr="009D50DC" w:rsidRDefault="007537BB" w:rsidP="005D1BC6">
            <w:pPr>
              <w:rPr>
                <w:rFonts w:ascii="Cambria" w:hAnsi="Cambria" w:cs="Calibri"/>
                <w:color w:val="FFFFFF" w:themeColor="background1"/>
                <w:sz w:val="22"/>
                <w:szCs w:val="22"/>
              </w:rPr>
            </w:pPr>
            <w:r w:rsidRPr="009D50DC">
              <w:rPr>
                <w:rFonts w:ascii="Cambria" w:hAnsi="Cambria" w:cs="Calibri"/>
                <w:color w:val="000000"/>
                <w:sz w:val="22"/>
                <w:szCs w:val="22"/>
              </w:rPr>
              <w:t>Below (&lt;80%)</w:t>
            </w:r>
          </w:p>
        </w:tc>
        <w:tc>
          <w:tcPr>
            <w:tcW w:w="1115" w:type="dxa"/>
            <w:tcBorders>
              <w:top w:val="nil"/>
              <w:left w:val="nil"/>
              <w:bottom w:val="single" w:sz="12" w:space="0" w:color="auto"/>
              <w:right w:val="single" w:sz="12" w:space="0" w:color="auto"/>
            </w:tcBorders>
            <w:vAlign w:val="center"/>
            <w:hideMark/>
          </w:tcPr>
          <w:p w14:paraId="6C7EB78D" w14:textId="7AB94CB8" w:rsidR="007537BB" w:rsidRPr="005D1BC6" w:rsidRDefault="007537BB" w:rsidP="005D1BC6">
            <w:pPr>
              <w:jc w:val="center"/>
              <w:rPr>
                <w:rFonts w:ascii="Cambria" w:hAnsi="Cambria" w:cs="Calibri"/>
                <w:color w:val="000000"/>
                <w:sz w:val="22"/>
                <w:szCs w:val="22"/>
              </w:rPr>
            </w:pPr>
            <w:r w:rsidRPr="005D1BC6">
              <w:rPr>
                <w:rFonts w:ascii="Cambria" w:hAnsi="Cambria" w:cs="Calibri"/>
                <w:color w:val="000000"/>
                <w:sz w:val="22"/>
                <w:szCs w:val="22"/>
              </w:rPr>
              <w:t> </w:t>
            </w:r>
            <w:r w:rsidR="00B83FAB">
              <w:rPr>
                <w:rFonts w:ascii="Cambria" w:hAnsi="Cambria" w:cs="Calibri"/>
                <w:color w:val="000000"/>
                <w:sz w:val="22"/>
                <w:szCs w:val="22"/>
              </w:rPr>
              <w:t>78</w:t>
            </w:r>
          </w:p>
        </w:tc>
        <w:tc>
          <w:tcPr>
            <w:tcW w:w="1170" w:type="dxa"/>
            <w:tcBorders>
              <w:top w:val="nil"/>
              <w:left w:val="nil"/>
              <w:bottom w:val="single" w:sz="12" w:space="0" w:color="auto"/>
              <w:right w:val="single" w:sz="12" w:space="0" w:color="auto"/>
            </w:tcBorders>
            <w:vAlign w:val="center"/>
          </w:tcPr>
          <w:p w14:paraId="54548891" w14:textId="1773FF02" w:rsidR="007537BB" w:rsidRPr="005D1BC6" w:rsidRDefault="00B83FAB" w:rsidP="005D1BC6">
            <w:pPr>
              <w:jc w:val="center"/>
              <w:rPr>
                <w:rFonts w:ascii="Cambria" w:hAnsi="Cambria" w:cs="Calibri"/>
                <w:color w:val="000000"/>
                <w:sz w:val="22"/>
                <w:szCs w:val="22"/>
              </w:rPr>
            </w:pPr>
            <w:r>
              <w:rPr>
                <w:rFonts w:ascii="Cambria" w:hAnsi="Cambria" w:cs="Calibri"/>
                <w:color w:val="000000"/>
                <w:sz w:val="22"/>
                <w:szCs w:val="22"/>
              </w:rPr>
              <w:t>13%</w:t>
            </w:r>
          </w:p>
        </w:tc>
        <w:tc>
          <w:tcPr>
            <w:tcW w:w="1025" w:type="dxa"/>
            <w:tcBorders>
              <w:top w:val="nil"/>
              <w:left w:val="nil"/>
              <w:bottom w:val="single" w:sz="12" w:space="0" w:color="auto"/>
              <w:right w:val="single" w:sz="12" w:space="0" w:color="auto"/>
            </w:tcBorders>
            <w:vAlign w:val="center"/>
          </w:tcPr>
          <w:p w14:paraId="126E3FC8" w14:textId="0FFBC52A" w:rsidR="007537BB" w:rsidRPr="005D1BC6" w:rsidRDefault="00B83FAB" w:rsidP="005D1BC6">
            <w:pPr>
              <w:jc w:val="center"/>
              <w:rPr>
                <w:rFonts w:ascii="Cambria" w:hAnsi="Cambria" w:cs="Calibri"/>
                <w:color w:val="000000"/>
                <w:sz w:val="22"/>
                <w:szCs w:val="22"/>
              </w:rPr>
            </w:pPr>
            <w:r>
              <w:rPr>
                <w:rFonts w:ascii="Cambria" w:hAnsi="Cambria" w:cs="Calibri"/>
                <w:color w:val="000000"/>
                <w:sz w:val="22"/>
                <w:szCs w:val="22"/>
              </w:rPr>
              <w:t>92</w:t>
            </w:r>
          </w:p>
        </w:tc>
        <w:tc>
          <w:tcPr>
            <w:tcW w:w="1220" w:type="dxa"/>
            <w:tcBorders>
              <w:top w:val="nil"/>
              <w:left w:val="nil"/>
              <w:bottom w:val="single" w:sz="12" w:space="0" w:color="auto"/>
              <w:right w:val="single" w:sz="12" w:space="0" w:color="auto"/>
            </w:tcBorders>
            <w:vAlign w:val="center"/>
          </w:tcPr>
          <w:p w14:paraId="2A918E4F" w14:textId="349BF6EE" w:rsidR="007537BB" w:rsidRPr="005D1BC6" w:rsidRDefault="00B83FAB" w:rsidP="005D1BC6">
            <w:pPr>
              <w:jc w:val="center"/>
              <w:rPr>
                <w:rFonts w:ascii="Cambria" w:hAnsi="Cambria" w:cs="Calibri"/>
                <w:color w:val="000000"/>
                <w:sz w:val="22"/>
                <w:szCs w:val="22"/>
              </w:rPr>
            </w:pPr>
            <w:r>
              <w:rPr>
                <w:rFonts w:ascii="Cambria" w:hAnsi="Cambria" w:cs="Calibri"/>
                <w:color w:val="000000"/>
                <w:sz w:val="22"/>
                <w:szCs w:val="22"/>
              </w:rPr>
              <w:t>24%</w:t>
            </w:r>
          </w:p>
        </w:tc>
      </w:tr>
      <w:bookmarkEnd w:id="2"/>
    </w:tbl>
    <w:p w14:paraId="081A1AC1" w14:textId="77777777" w:rsidR="00AD1AC2" w:rsidRDefault="00AD1AC2" w:rsidP="00DE791B">
      <w:pPr>
        <w:widowControl w:val="0"/>
        <w:autoSpaceDE w:val="0"/>
        <w:autoSpaceDN w:val="0"/>
        <w:adjustRightInd w:val="0"/>
        <w:rPr>
          <w:rFonts w:asciiTheme="majorHAnsi" w:hAnsiTheme="majorHAnsi"/>
          <w:b/>
          <w:color w:val="000000"/>
        </w:rPr>
      </w:pPr>
    </w:p>
    <w:p w14:paraId="2F0839F8" w14:textId="77777777" w:rsidR="00AD1AC2" w:rsidRDefault="00AD1AC2" w:rsidP="00DE791B">
      <w:pPr>
        <w:widowControl w:val="0"/>
        <w:autoSpaceDE w:val="0"/>
        <w:autoSpaceDN w:val="0"/>
        <w:adjustRightInd w:val="0"/>
        <w:rPr>
          <w:rFonts w:asciiTheme="majorHAnsi" w:hAnsiTheme="majorHAnsi"/>
          <w:b/>
          <w:color w:val="000000"/>
        </w:rPr>
      </w:pPr>
    </w:p>
    <w:p w14:paraId="4E179679" w14:textId="6C8114CF" w:rsidR="009F6FFF" w:rsidRPr="00873935" w:rsidRDefault="009F6FFF" w:rsidP="00DE791B">
      <w:pPr>
        <w:widowControl w:val="0"/>
        <w:autoSpaceDE w:val="0"/>
        <w:autoSpaceDN w:val="0"/>
        <w:adjustRightInd w:val="0"/>
        <w:rPr>
          <w:rFonts w:asciiTheme="majorHAnsi" w:hAnsiTheme="majorHAnsi"/>
          <w:b/>
          <w:color w:val="000000"/>
        </w:rPr>
      </w:pPr>
      <w:r w:rsidRPr="00873935">
        <w:rPr>
          <w:rFonts w:asciiTheme="majorHAnsi" w:hAnsiTheme="majorHAnsi"/>
          <w:b/>
          <w:color w:val="000000"/>
        </w:rPr>
        <w:t>Round Rock Campus</w:t>
      </w:r>
      <w:r w:rsidR="00D35969">
        <w:rPr>
          <w:rFonts w:asciiTheme="majorHAnsi" w:hAnsiTheme="majorHAnsi"/>
          <w:b/>
          <w:color w:val="000000"/>
        </w:rPr>
        <w:t xml:space="preserve"> (if applicable)</w:t>
      </w:r>
    </w:p>
    <w:p w14:paraId="3161CAC2" w14:textId="77777777" w:rsidR="003939F2" w:rsidRDefault="003939F2" w:rsidP="009F6FFF">
      <w:pPr>
        <w:widowControl w:val="0"/>
        <w:autoSpaceDE w:val="0"/>
        <w:autoSpaceDN w:val="0"/>
        <w:adjustRightInd w:val="0"/>
        <w:rPr>
          <w:color w:val="000000"/>
        </w:rPr>
      </w:pPr>
    </w:p>
    <w:tbl>
      <w:tblPr>
        <w:tblW w:w="6735" w:type="dxa"/>
        <w:tblLayout w:type="fixed"/>
        <w:tblLook w:val="04A0" w:firstRow="1" w:lastRow="0" w:firstColumn="1" w:lastColumn="0" w:noHBand="0" w:noVBand="1"/>
      </w:tblPr>
      <w:tblGrid>
        <w:gridCol w:w="1965"/>
        <w:gridCol w:w="1260"/>
        <w:gridCol w:w="1080"/>
        <w:gridCol w:w="1170"/>
        <w:gridCol w:w="1260"/>
      </w:tblGrid>
      <w:tr w:rsidR="007537BB" w:rsidRPr="005D1BC6" w14:paraId="41012F11" w14:textId="77777777" w:rsidTr="007537BB">
        <w:trPr>
          <w:trHeight w:val="585"/>
        </w:trPr>
        <w:tc>
          <w:tcPr>
            <w:tcW w:w="1965" w:type="dxa"/>
            <w:tcBorders>
              <w:top w:val="single" w:sz="12" w:space="0" w:color="auto"/>
              <w:left w:val="single" w:sz="12" w:space="0" w:color="auto"/>
              <w:bottom w:val="single" w:sz="12" w:space="0" w:color="auto"/>
              <w:right w:val="single" w:sz="12" w:space="0" w:color="auto"/>
            </w:tcBorders>
            <w:vAlign w:val="center"/>
            <w:hideMark/>
          </w:tcPr>
          <w:p w14:paraId="0FAC4B52" w14:textId="7AEA01D1" w:rsidR="007537BB" w:rsidRPr="005D1BC6" w:rsidRDefault="007537BB" w:rsidP="007537BB">
            <w:pPr>
              <w:rPr>
                <w:rFonts w:ascii="Cambria" w:hAnsi="Cambria" w:cs="Calibri"/>
                <w:b/>
                <w:bCs/>
                <w:color w:val="000000"/>
                <w:sz w:val="22"/>
                <w:szCs w:val="22"/>
              </w:rPr>
            </w:pPr>
            <w:r w:rsidRPr="005D1BC6">
              <w:rPr>
                <w:rFonts w:ascii="Cambria" w:hAnsi="Cambria" w:cs="Calibri"/>
                <w:b/>
                <w:bCs/>
                <w:color w:val="000000"/>
                <w:sz w:val="22"/>
                <w:szCs w:val="22"/>
              </w:rPr>
              <w:t xml:space="preserve">Performance  </w:t>
            </w:r>
            <w:r>
              <w:rPr>
                <w:rFonts w:ascii="Cambria" w:hAnsi="Cambria" w:cs="Calibri"/>
                <w:b/>
                <w:bCs/>
                <w:color w:val="000000"/>
                <w:sz w:val="22"/>
                <w:szCs w:val="22"/>
              </w:rPr>
              <w:t>202</w:t>
            </w:r>
            <w:r w:rsidR="00E340B4">
              <w:rPr>
                <w:rFonts w:ascii="Cambria" w:hAnsi="Cambria" w:cs="Calibri"/>
                <w:b/>
                <w:bCs/>
                <w:color w:val="000000"/>
                <w:sz w:val="22"/>
                <w:szCs w:val="22"/>
              </w:rPr>
              <w:t>4</w:t>
            </w:r>
            <w:r>
              <w:rPr>
                <w:rFonts w:ascii="Cambria" w:hAnsi="Cambria" w:cs="Calibri"/>
                <w:b/>
                <w:bCs/>
                <w:color w:val="000000"/>
                <w:sz w:val="22"/>
                <w:szCs w:val="22"/>
              </w:rPr>
              <w:t>-202</w:t>
            </w:r>
            <w:r w:rsidR="00E340B4">
              <w:rPr>
                <w:rFonts w:ascii="Cambria" w:hAnsi="Cambria" w:cs="Calibri"/>
                <w:b/>
                <w:bCs/>
                <w:color w:val="000000"/>
                <w:sz w:val="22"/>
                <w:szCs w:val="22"/>
              </w:rPr>
              <w:t>5</w:t>
            </w:r>
          </w:p>
        </w:tc>
        <w:tc>
          <w:tcPr>
            <w:tcW w:w="2340" w:type="dxa"/>
            <w:gridSpan w:val="2"/>
            <w:tcBorders>
              <w:top w:val="single" w:sz="12" w:space="0" w:color="auto"/>
              <w:left w:val="nil"/>
              <w:bottom w:val="single" w:sz="12" w:space="0" w:color="auto"/>
              <w:right w:val="single" w:sz="12" w:space="0" w:color="auto"/>
            </w:tcBorders>
            <w:vAlign w:val="center"/>
            <w:hideMark/>
          </w:tcPr>
          <w:p w14:paraId="5FD25045" w14:textId="36F3761D" w:rsidR="007537BB" w:rsidRPr="005D1BC6" w:rsidRDefault="007537BB" w:rsidP="007537BB">
            <w:pPr>
              <w:jc w:val="center"/>
              <w:rPr>
                <w:rFonts w:ascii="Cambria" w:hAnsi="Cambria" w:cs="Calibri"/>
                <w:b/>
                <w:bCs/>
                <w:color w:val="000000"/>
                <w:sz w:val="22"/>
                <w:szCs w:val="22"/>
              </w:rPr>
            </w:pPr>
            <w:r>
              <w:rPr>
                <w:rFonts w:ascii="Cambria" w:hAnsi="Cambria" w:cs="Calibri"/>
                <w:b/>
                <w:bCs/>
                <w:color w:val="000000"/>
                <w:sz w:val="22"/>
                <w:szCs w:val="22"/>
              </w:rPr>
              <w:t>Assessment Method Face-2-Face/Hybrid</w:t>
            </w:r>
          </w:p>
        </w:tc>
        <w:tc>
          <w:tcPr>
            <w:tcW w:w="2430" w:type="dxa"/>
            <w:gridSpan w:val="2"/>
            <w:tcBorders>
              <w:top w:val="single" w:sz="12" w:space="0" w:color="auto"/>
              <w:left w:val="nil"/>
              <w:bottom w:val="single" w:sz="12" w:space="0" w:color="auto"/>
              <w:right w:val="single" w:sz="12" w:space="0" w:color="auto"/>
            </w:tcBorders>
            <w:vAlign w:val="center"/>
            <w:hideMark/>
          </w:tcPr>
          <w:p w14:paraId="16908313" w14:textId="69543855" w:rsidR="007537BB" w:rsidRPr="005D1BC6" w:rsidRDefault="007537BB" w:rsidP="007537BB">
            <w:pPr>
              <w:jc w:val="center"/>
              <w:rPr>
                <w:rFonts w:ascii="Cambria" w:hAnsi="Cambria" w:cs="Calibri"/>
                <w:b/>
                <w:bCs/>
                <w:color w:val="000000"/>
                <w:sz w:val="22"/>
                <w:szCs w:val="22"/>
              </w:rPr>
            </w:pPr>
            <w:r>
              <w:rPr>
                <w:rFonts w:ascii="Cambria" w:hAnsi="Cambria" w:cs="Calibri"/>
                <w:b/>
                <w:bCs/>
                <w:color w:val="000000"/>
                <w:sz w:val="22"/>
                <w:szCs w:val="22"/>
              </w:rPr>
              <w:t>Assessment Method 100% On-Line</w:t>
            </w:r>
          </w:p>
        </w:tc>
      </w:tr>
      <w:tr w:rsidR="007537BB" w:rsidRPr="005D1BC6" w14:paraId="29F0E4E4" w14:textId="77777777" w:rsidTr="007537BB">
        <w:trPr>
          <w:trHeight w:val="330"/>
        </w:trPr>
        <w:tc>
          <w:tcPr>
            <w:tcW w:w="1965" w:type="dxa"/>
            <w:tcBorders>
              <w:top w:val="nil"/>
              <w:left w:val="single" w:sz="12" w:space="0" w:color="auto"/>
              <w:bottom w:val="single" w:sz="12" w:space="0" w:color="auto"/>
              <w:right w:val="single" w:sz="12" w:space="0" w:color="auto"/>
            </w:tcBorders>
            <w:vAlign w:val="center"/>
            <w:hideMark/>
          </w:tcPr>
          <w:p w14:paraId="65777DBC" w14:textId="77777777" w:rsidR="007537BB" w:rsidRPr="005D1BC6" w:rsidRDefault="007537BB" w:rsidP="00363D85">
            <w:pPr>
              <w:rPr>
                <w:rFonts w:ascii="Cambria" w:hAnsi="Cambria" w:cs="Calibri"/>
                <w:b/>
                <w:bCs/>
                <w:color w:val="000000"/>
                <w:sz w:val="22"/>
                <w:szCs w:val="22"/>
              </w:rPr>
            </w:pPr>
            <w:r w:rsidRPr="005D1BC6">
              <w:rPr>
                <w:rFonts w:ascii="Cambria" w:hAnsi="Cambria" w:cs="Calibri"/>
                <w:b/>
                <w:bCs/>
                <w:color w:val="000000"/>
                <w:sz w:val="22"/>
                <w:szCs w:val="22"/>
              </w:rPr>
              <w:t> </w:t>
            </w:r>
          </w:p>
        </w:tc>
        <w:tc>
          <w:tcPr>
            <w:tcW w:w="1260" w:type="dxa"/>
            <w:tcBorders>
              <w:top w:val="nil"/>
              <w:left w:val="nil"/>
              <w:bottom w:val="single" w:sz="12" w:space="0" w:color="auto"/>
              <w:right w:val="single" w:sz="12" w:space="0" w:color="auto"/>
            </w:tcBorders>
            <w:vAlign w:val="center"/>
            <w:hideMark/>
          </w:tcPr>
          <w:p w14:paraId="341F77FA" w14:textId="77777777" w:rsidR="007537BB" w:rsidRPr="005D1BC6" w:rsidRDefault="007537BB" w:rsidP="00363D85">
            <w:pPr>
              <w:jc w:val="center"/>
              <w:rPr>
                <w:rFonts w:ascii="Cambria" w:hAnsi="Cambria" w:cs="Calibri"/>
                <w:b/>
                <w:bCs/>
                <w:color w:val="000000"/>
                <w:sz w:val="22"/>
                <w:szCs w:val="22"/>
              </w:rPr>
            </w:pPr>
            <w:r w:rsidRPr="005D1BC6">
              <w:rPr>
                <w:rFonts w:ascii="Cambria" w:hAnsi="Cambria" w:cs="Calibri"/>
                <w:b/>
                <w:bCs/>
                <w:color w:val="000000"/>
                <w:sz w:val="22"/>
                <w:szCs w:val="22"/>
              </w:rPr>
              <w:t>N</w:t>
            </w:r>
          </w:p>
        </w:tc>
        <w:tc>
          <w:tcPr>
            <w:tcW w:w="1080" w:type="dxa"/>
            <w:tcBorders>
              <w:top w:val="nil"/>
              <w:left w:val="nil"/>
              <w:bottom w:val="single" w:sz="12" w:space="0" w:color="auto"/>
              <w:right w:val="single" w:sz="12" w:space="0" w:color="auto"/>
            </w:tcBorders>
            <w:vAlign w:val="center"/>
            <w:hideMark/>
          </w:tcPr>
          <w:p w14:paraId="364A9421" w14:textId="77777777" w:rsidR="007537BB" w:rsidRPr="005D1BC6" w:rsidRDefault="007537BB" w:rsidP="00363D85">
            <w:pPr>
              <w:jc w:val="center"/>
              <w:rPr>
                <w:rFonts w:ascii="Cambria" w:hAnsi="Cambria" w:cs="Calibri"/>
                <w:b/>
                <w:bCs/>
                <w:color w:val="000000"/>
                <w:sz w:val="22"/>
                <w:szCs w:val="22"/>
              </w:rPr>
            </w:pPr>
            <w:r w:rsidRPr="005D1BC6">
              <w:rPr>
                <w:rFonts w:ascii="Cambria" w:hAnsi="Cambria" w:cs="Calibri"/>
                <w:b/>
                <w:bCs/>
                <w:color w:val="000000"/>
                <w:sz w:val="22"/>
                <w:szCs w:val="22"/>
              </w:rPr>
              <w:t>%</w:t>
            </w:r>
          </w:p>
        </w:tc>
        <w:tc>
          <w:tcPr>
            <w:tcW w:w="1170" w:type="dxa"/>
            <w:tcBorders>
              <w:top w:val="nil"/>
              <w:left w:val="nil"/>
              <w:bottom w:val="single" w:sz="12" w:space="0" w:color="auto"/>
              <w:right w:val="single" w:sz="12" w:space="0" w:color="auto"/>
            </w:tcBorders>
            <w:vAlign w:val="center"/>
            <w:hideMark/>
          </w:tcPr>
          <w:p w14:paraId="1FB864D1" w14:textId="77777777" w:rsidR="007537BB" w:rsidRPr="005D1BC6" w:rsidRDefault="007537BB" w:rsidP="00363D85">
            <w:pPr>
              <w:jc w:val="center"/>
              <w:rPr>
                <w:rFonts w:ascii="Cambria" w:hAnsi="Cambria" w:cs="Calibri"/>
                <w:b/>
                <w:bCs/>
                <w:color w:val="000000"/>
                <w:sz w:val="22"/>
                <w:szCs w:val="22"/>
              </w:rPr>
            </w:pPr>
            <w:r w:rsidRPr="005D1BC6">
              <w:rPr>
                <w:rFonts w:ascii="Cambria" w:hAnsi="Cambria" w:cs="Calibri"/>
                <w:b/>
                <w:bCs/>
                <w:color w:val="000000"/>
                <w:sz w:val="22"/>
                <w:szCs w:val="22"/>
              </w:rPr>
              <w:t>N</w:t>
            </w:r>
          </w:p>
        </w:tc>
        <w:tc>
          <w:tcPr>
            <w:tcW w:w="1260" w:type="dxa"/>
            <w:tcBorders>
              <w:top w:val="nil"/>
              <w:left w:val="nil"/>
              <w:bottom w:val="single" w:sz="12" w:space="0" w:color="auto"/>
              <w:right w:val="single" w:sz="12" w:space="0" w:color="auto"/>
            </w:tcBorders>
            <w:vAlign w:val="center"/>
            <w:hideMark/>
          </w:tcPr>
          <w:p w14:paraId="0000635F" w14:textId="77777777" w:rsidR="007537BB" w:rsidRPr="005D1BC6" w:rsidRDefault="007537BB" w:rsidP="00363D85">
            <w:pPr>
              <w:jc w:val="center"/>
              <w:rPr>
                <w:rFonts w:ascii="Cambria" w:hAnsi="Cambria" w:cs="Calibri"/>
                <w:b/>
                <w:bCs/>
                <w:color w:val="000000"/>
                <w:sz w:val="22"/>
                <w:szCs w:val="22"/>
              </w:rPr>
            </w:pPr>
            <w:r w:rsidRPr="005D1BC6">
              <w:rPr>
                <w:rFonts w:ascii="Cambria" w:hAnsi="Cambria" w:cs="Calibri"/>
                <w:b/>
                <w:bCs/>
                <w:color w:val="000000"/>
                <w:sz w:val="22"/>
                <w:szCs w:val="22"/>
              </w:rPr>
              <w:t>%</w:t>
            </w:r>
          </w:p>
        </w:tc>
      </w:tr>
      <w:tr w:rsidR="007537BB" w:rsidRPr="005D1BC6" w14:paraId="4F277B9E" w14:textId="77777777" w:rsidTr="007537BB">
        <w:trPr>
          <w:trHeight w:val="330"/>
        </w:trPr>
        <w:tc>
          <w:tcPr>
            <w:tcW w:w="1965" w:type="dxa"/>
            <w:tcBorders>
              <w:top w:val="nil"/>
              <w:left w:val="single" w:sz="12" w:space="0" w:color="auto"/>
              <w:bottom w:val="single" w:sz="12" w:space="0" w:color="auto"/>
              <w:right w:val="single" w:sz="12" w:space="0" w:color="auto"/>
            </w:tcBorders>
            <w:vAlign w:val="center"/>
            <w:hideMark/>
          </w:tcPr>
          <w:p w14:paraId="1989CD35" w14:textId="77777777" w:rsidR="007537BB" w:rsidRPr="005D1BC6" w:rsidRDefault="007537BB" w:rsidP="00363D85">
            <w:pPr>
              <w:rPr>
                <w:rFonts w:ascii="Cambria" w:hAnsi="Cambria" w:cs="Calibri"/>
                <w:color w:val="000000"/>
                <w:sz w:val="22"/>
                <w:szCs w:val="22"/>
              </w:rPr>
            </w:pPr>
            <w:r w:rsidRPr="005D1BC6">
              <w:rPr>
                <w:rFonts w:ascii="Cambria" w:hAnsi="Cambria" w:cs="Calibri"/>
                <w:color w:val="000000"/>
                <w:sz w:val="22"/>
                <w:szCs w:val="22"/>
              </w:rPr>
              <w:t>Exceeded (90%+)</w:t>
            </w:r>
          </w:p>
        </w:tc>
        <w:tc>
          <w:tcPr>
            <w:tcW w:w="1260" w:type="dxa"/>
            <w:tcBorders>
              <w:top w:val="nil"/>
              <w:left w:val="nil"/>
              <w:bottom w:val="single" w:sz="12" w:space="0" w:color="auto"/>
              <w:right w:val="single" w:sz="12" w:space="0" w:color="auto"/>
            </w:tcBorders>
            <w:vAlign w:val="center"/>
          </w:tcPr>
          <w:p w14:paraId="56922B5E" w14:textId="5FCC216C" w:rsidR="007537BB" w:rsidRPr="005D1BC6" w:rsidRDefault="00D840D5" w:rsidP="00363D85">
            <w:pPr>
              <w:jc w:val="center"/>
              <w:rPr>
                <w:rFonts w:ascii="Cambria" w:hAnsi="Cambria" w:cs="Calibri"/>
                <w:color w:val="000000"/>
                <w:sz w:val="22"/>
                <w:szCs w:val="22"/>
              </w:rPr>
            </w:pPr>
            <w:r>
              <w:rPr>
                <w:rFonts w:ascii="Cambria" w:hAnsi="Cambria" w:cs="Calibri"/>
                <w:color w:val="000000"/>
                <w:sz w:val="22"/>
                <w:szCs w:val="22"/>
              </w:rPr>
              <w:t>7</w:t>
            </w:r>
          </w:p>
        </w:tc>
        <w:tc>
          <w:tcPr>
            <w:tcW w:w="1080" w:type="dxa"/>
            <w:tcBorders>
              <w:top w:val="nil"/>
              <w:left w:val="nil"/>
              <w:bottom w:val="single" w:sz="12" w:space="0" w:color="auto"/>
              <w:right w:val="single" w:sz="12" w:space="0" w:color="auto"/>
            </w:tcBorders>
            <w:vAlign w:val="center"/>
          </w:tcPr>
          <w:p w14:paraId="40968912" w14:textId="18E9D055" w:rsidR="007537BB" w:rsidRPr="005D1BC6" w:rsidRDefault="00D840D5" w:rsidP="00363D85">
            <w:pPr>
              <w:jc w:val="center"/>
              <w:rPr>
                <w:rFonts w:ascii="Cambria" w:hAnsi="Cambria" w:cs="Calibri"/>
                <w:color w:val="000000"/>
                <w:sz w:val="22"/>
                <w:szCs w:val="22"/>
              </w:rPr>
            </w:pPr>
            <w:r>
              <w:rPr>
                <w:rFonts w:ascii="Cambria" w:hAnsi="Cambria" w:cs="Calibri"/>
                <w:color w:val="000000"/>
                <w:sz w:val="22"/>
                <w:szCs w:val="22"/>
              </w:rPr>
              <w:t>87.5%</w:t>
            </w:r>
          </w:p>
        </w:tc>
        <w:tc>
          <w:tcPr>
            <w:tcW w:w="1170" w:type="dxa"/>
            <w:tcBorders>
              <w:top w:val="nil"/>
              <w:left w:val="nil"/>
              <w:bottom w:val="single" w:sz="12" w:space="0" w:color="auto"/>
              <w:right w:val="single" w:sz="12" w:space="0" w:color="auto"/>
            </w:tcBorders>
            <w:vAlign w:val="center"/>
          </w:tcPr>
          <w:p w14:paraId="6ACDEE85" w14:textId="45379834" w:rsidR="007537BB" w:rsidRPr="005D1BC6" w:rsidRDefault="007537BB" w:rsidP="00363D85">
            <w:pPr>
              <w:jc w:val="center"/>
              <w:rPr>
                <w:rFonts w:ascii="Cambria" w:hAnsi="Cambria" w:cs="Calibri"/>
                <w:color w:val="000000"/>
                <w:sz w:val="22"/>
                <w:szCs w:val="22"/>
              </w:rPr>
            </w:pPr>
          </w:p>
        </w:tc>
        <w:tc>
          <w:tcPr>
            <w:tcW w:w="1260" w:type="dxa"/>
            <w:tcBorders>
              <w:top w:val="nil"/>
              <w:left w:val="nil"/>
              <w:bottom w:val="single" w:sz="12" w:space="0" w:color="auto"/>
              <w:right w:val="single" w:sz="12" w:space="0" w:color="auto"/>
            </w:tcBorders>
            <w:vAlign w:val="center"/>
          </w:tcPr>
          <w:p w14:paraId="79446018" w14:textId="214A94B5" w:rsidR="007537BB" w:rsidRPr="005D1BC6" w:rsidRDefault="007537BB" w:rsidP="00363D85">
            <w:pPr>
              <w:jc w:val="center"/>
              <w:rPr>
                <w:rFonts w:ascii="Cambria" w:hAnsi="Cambria" w:cs="Calibri"/>
                <w:color w:val="000000"/>
                <w:sz w:val="22"/>
                <w:szCs w:val="22"/>
              </w:rPr>
            </w:pPr>
          </w:p>
        </w:tc>
      </w:tr>
      <w:tr w:rsidR="007537BB" w:rsidRPr="005D1BC6" w14:paraId="60B4A5BB" w14:textId="77777777" w:rsidTr="007537BB">
        <w:trPr>
          <w:trHeight w:val="330"/>
        </w:trPr>
        <w:tc>
          <w:tcPr>
            <w:tcW w:w="1965" w:type="dxa"/>
            <w:tcBorders>
              <w:top w:val="nil"/>
              <w:left w:val="single" w:sz="12" w:space="0" w:color="auto"/>
              <w:bottom w:val="single" w:sz="12" w:space="0" w:color="auto"/>
              <w:right w:val="single" w:sz="12" w:space="0" w:color="auto"/>
            </w:tcBorders>
            <w:vAlign w:val="center"/>
            <w:hideMark/>
          </w:tcPr>
          <w:p w14:paraId="38BE42D4" w14:textId="77777777" w:rsidR="007537BB" w:rsidRPr="005D1BC6" w:rsidRDefault="007537BB" w:rsidP="00363D85">
            <w:pPr>
              <w:rPr>
                <w:rFonts w:ascii="Cambria" w:hAnsi="Cambria" w:cs="Calibri"/>
                <w:color w:val="000000"/>
                <w:sz w:val="22"/>
                <w:szCs w:val="22"/>
              </w:rPr>
            </w:pPr>
            <w:r w:rsidRPr="005D1BC6">
              <w:rPr>
                <w:rFonts w:ascii="Cambria" w:hAnsi="Cambria" w:cs="Calibri"/>
                <w:color w:val="000000"/>
                <w:sz w:val="22"/>
                <w:szCs w:val="22"/>
              </w:rPr>
              <w:t>Met (80%+)</w:t>
            </w:r>
          </w:p>
        </w:tc>
        <w:tc>
          <w:tcPr>
            <w:tcW w:w="1260" w:type="dxa"/>
            <w:tcBorders>
              <w:top w:val="nil"/>
              <w:left w:val="nil"/>
              <w:bottom w:val="single" w:sz="12" w:space="0" w:color="auto"/>
              <w:right w:val="single" w:sz="12" w:space="0" w:color="auto"/>
            </w:tcBorders>
            <w:vAlign w:val="center"/>
          </w:tcPr>
          <w:p w14:paraId="76167E1A" w14:textId="352B0626" w:rsidR="007537BB" w:rsidRPr="005D1BC6" w:rsidRDefault="00D840D5" w:rsidP="00363D85">
            <w:pPr>
              <w:jc w:val="center"/>
              <w:rPr>
                <w:rFonts w:ascii="Cambria" w:hAnsi="Cambria" w:cs="Calibri"/>
                <w:color w:val="000000"/>
                <w:sz w:val="22"/>
                <w:szCs w:val="22"/>
              </w:rPr>
            </w:pPr>
            <w:r>
              <w:rPr>
                <w:rFonts w:ascii="Cambria" w:hAnsi="Cambria" w:cs="Calibri"/>
                <w:color w:val="000000"/>
                <w:sz w:val="22"/>
                <w:szCs w:val="22"/>
              </w:rPr>
              <w:t>0</w:t>
            </w:r>
          </w:p>
        </w:tc>
        <w:tc>
          <w:tcPr>
            <w:tcW w:w="1080" w:type="dxa"/>
            <w:tcBorders>
              <w:top w:val="nil"/>
              <w:left w:val="nil"/>
              <w:bottom w:val="single" w:sz="12" w:space="0" w:color="auto"/>
              <w:right w:val="single" w:sz="12" w:space="0" w:color="auto"/>
            </w:tcBorders>
            <w:vAlign w:val="center"/>
          </w:tcPr>
          <w:p w14:paraId="57F0A966" w14:textId="1B7ACDEF" w:rsidR="007537BB" w:rsidRPr="005D1BC6" w:rsidRDefault="00D840D5" w:rsidP="00363D85">
            <w:pPr>
              <w:jc w:val="center"/>
              <w:rPr>
                <w:rFonts w:ascii="Cambria" w:hAnsi="Cambria" w:cs="Calibri"/>
                <w:color w:val="000000"/>
                <w:sz w:val="22"/>
                <w:szCs w:val="22"/>
              </w:rPr>
            </w:pPr>
            <w:r>
              <w:rPr>
                <w:rFonts w:ascii="Cambria" w:hAnsi="Cambria" w:cs="Calibri"/>
                <w:color w:val="000000"/>
                <w:sz w:val="22"/>
                <w:szCs w:val="22"/>
              </w:rPr>
              <w:t>0%</w:t>
            </w:r>
          </w:p>
        </w:tc>
        <w:tc>
          <w:tcPr>
            <w:tcW w:w="1170" w:type="dxa"/>
            <w:tcBorders>
              <w:top w:val="nil"/>
              <w:left w:val="nil"/>
              <w:bottom w:val="single" w:sz="12" w:space="0" w:color="auto"/>
              <w:right w:val="single" w:sz="12" w:space="0" w:color="auto"/>
            </w:tcBorders>
            <w:vAlign w:val="center"/>
          </w:tcPr>
          <w:p w14:paraId="612149A6" w14:textId="56EAC849" w:rsidR="007537BB" w:rsidRPr="005D1BC6" w:rsidRDefault="007537BB" w:rsidP="00363D85">
            <w:pPr>
              <w:jc w:val="center"/>
              <w:rPr>
                <w:rFonts w:ascii="Cambria" w:hAnsi="Cambria" w:cs="Calibri"/>
                <w:color w:val="000000"/>
                <w:sz w:val="22"/>
                <w:szCs w:val="22"/>
              </w:rPr>
            </w:pPr>
          </w:p>
        </w:tc>
        <w:tc>
          <w:tcPr>
            <w:tcW w:w="1260" w:type="dxa"/>
            <w:tcBorders>
              <w:top w:val="nil"/>
              <w:left w:val="nil"/>
              <w:bottom w:val="single" w:sz="12" w:space="0" w:color="auto"/>
              <w:right w:val="single" w:sz="12" w:space="0" w:color="auto"/>
            </w:tcBorders>
            <w:vAlign w:val="center"/>
          </w:tcPr>
          <w:p w14:paraId="55134E6E" w14:textId="38E57CA0" w:rsidR="007537BB" w:rsidRPr="005D1BC6" w:rsidRDefault="007537BB" w:rsidP="00363D85">
            <w:pPr>
              <w:jc w:val="center"/>
              <w:rPr>
                <w:rFonts w:ascii="Cambria" w:hAnsi="Cambria" w:cs="Calibri"/>
                <w:color w:val="000000"/>
                <w:sz w:val="22"/>
                <w:szCs w:val="22"/>
              </w:rPr>
            </w:pPr>
          </w:p>
        </w:tc>
      </w:tr>
      <w:tr w:rsidR="007537BB" w:rsidRPr="005D1BC6" w14:paraId="0F23C9F9" w14:textId="77777777" w:rsidTr="007537BB">
        <w:trPr>
          <w:trHeight w:val="330"/>
        </w:trPr>
        <w:tc>
          <w:tcPr>
            <w:tcW w:w="1965" w:type="dxa"/>
            <w:tcBorders>
              <w:top w:val="nil"/>
              <w:left w:val="single" w:sz="12" w:space="0" w:color="auto"/>
              <w:bottom w:val="single" w:sz="12" w:space="0" w:color="auto"/>
              <w:right w:val="single" w:sz="12" w:space="0" w:color="auto"/>
            </w:tcBorders>
            <w:vAlign w:val="center"/>
            <w:hideMark/>
          </w:tcPr>
          <w:p w14:paraId="0D46D3A0" w14:textId="77777777" w:rsidR="007537BB" w:rsidRPr="005D1BC6" w:rsidRDefault="007537BB" w:rsidP="00363D85">
            <w:pPr>
              <w:rPr>
                <w:rFonts w:ascii="Cambria" w:hAnsi="Cambria" w:cs="Calibri"/>
                <w:color w:val="000000"/>
                <w:sz w:val="22"/>
                <w:szCs w:val="22"/>
              </w:rPr>
            </w:pPr>
            <w:r w:rsidRPr="005D1BC6">
              <w:rPr>
                <w:rFonts w:ascii="Cambria" w:hAnsi="Cambria" w:cs="Calibri"/>
                <w:color w:val="000000"/>
                <w:sz w:val="22"/>
                <w:szCs w:val="22"/>
              </w:rPr>
              <w:t>Below (&lt;80%)</w:t>
            </w:r>
          </w:p>
        </w:tc>
        <w:tc>
          <w:tcPr>
            <w:tcW w:w="1260" w:type="dxa"/>
            <w:tcBorders>
              <w:top w:val="nil"/>
              <w:left w:val="nil"/>
              <w:bottom w:val="single" w:sz="12" w:space="0" w:color="auto"/>
              <w:right w:val="single" w:sz="12" w:space="0" w:color="auto"/>
            </w:tcBorders>
            <w:vAlign w:val="center"/>
          </w:tcPr>
          <w:p w14:paraId="713148AF" w14:textId="4E97B872" w:rsidR="007537BB" w:rsidRPr="005D1BC6" w:rsidRDefault="00D840D5" w:rsidP="00363D85">
            <w:pPr>
              <w:jc w:val="center"/>
              <w:rPr>
                <w:rFonts w:ascii="Cambria" w:hAnsi="Cambria" w:cs="Calibri"/>
                <w:color w:val="000000"/>
                <w:sz w:val="22"/>
                <w:szCs w:val="22"/>
              </w:rPr>
            </w:pPr>
            <w:r>
              <w:rPr>
                <w:rFonts w:ascii="Cambria" w:hAnsi="Cambria" w:cs="Calibri"/>
                <w:color w:val="000000"/>
                <w:sz w:val="22"/>
                <w:szCs w:val="22"/>
              </w:rPr>
              <w:t>1</w:t>
            </w:r>
          </w:p>
        </w:tc>
        <w:tc>
          <w:tcPr>
            <w:tcW w:w="1080" w:type="dxa"/>
            <w:tcBorders>
              <w:top w:val="nil"/>
              <w:left w:val="nil"/>
              <w:bottom w:val="single" w:sz="12" w:space="0" w:color="auto"/>
              <w:right w:val="single" w:sz="12" w:space="0" w:color="auto"/>
            </w:tcBorders>
            <w:vAlign w:val="center"/>
          </w:tcPr>
          <w:p w14:paraId="0ABE5E2F" w14:textId="4E8F2F78" w:rsidR="007537BB" w:rsidRPr="005D1BC6" w:rsidRDefault="00D840D5" w:rsidP="00363D85">
            <w:pPr>
              <w:jc w:val="center"/>
              <w:rPr>
                <w:rFonts w:ascii="Cambria" w:hAnsi="Cambria" w:cs="Calibri"/>
                <w:color w:val="000000"/>
                <w:sz w:val="22"/>
                <w:szCs w:val="22"/>
              </w:rPr>
            </w:pPr>
            <w:r>
              <w:rPr>
                <w:rFonts w:ascii="Cambria" w:hAnsi="Cambria" w:cs="Calibri"/>
                <w:color w:val="000000"/>
                <w:sz w:val="22"/>
                <w:szCs w:val="22"/>
              </w:rPr>
              <w:t>87.5%</w:t>
            </w:r>
          </w:p>
        </w:tc>
        <w:tc>
          <w:tcPr>
            <w:tcW w:w="1170" w:type="dxa"/>
            <w:tcBorders>
              <w:top w:val="nil"/>
              <w:left w:val="nil"/>
              <w:bottom w:val="single" w:sz="12" w:space="0" w:color="auto"/>
              <w:right w:val="single" w:sz="12" w:space="0" w:color="auto"/>
            </w:tcBorders>
            <w:vAlign w:val="center"/>
          </w:tcPr>
          <w:p w14:paraId="0344FCA6" w14:textId="4071668F" w:rsidR="007537BB" w:rsidRPr="005D1BC6" w:rsidRDefault="007537BB" w:rsidP="00363D85">
            <w:pPr>
              <w:jc w:val="center"/>
              <w:rPr>
                <w:rFonts w:ascii="Cambria" w:hAnsi="Cambria" w:cs="Calibri"/>
                <w:color w:val="000000"/>
                <w:sz w:val="22"/>
                <w:szCs w:val="22"/>
              </w:rPr>
            </w:pPr>
          </w:p>
        </w:tc>
        <w:tc>
          <w:tcPr>
            <w:tcW w:w="1260" w:type="dxa"/>
            <w:tcBorders>
              <w:top w:val="nil"/>
              <w:left w:val="nil"/>
              <w:bottom w:val="single" w:sz="12" w:space="0" w:color="auto"/>
              <w:right w:val="single" w:sz="12" w:space="0" w:color="auto"/>
            </w:tcBorders>
            <w:vAlign w:val="center"/>
          </w:tcPr>
          <w:p w14:paraId="089D21BB" w14:textId="63EE1A3C" w:rsidR="007537BB" w:rsidRPr="005D1BC6" w:rsidRDefault="007537BB" w:rsidP="00363D85">
            <w:pPr>
              <w:jc w:val="center"/>
              <w:rPr>
                <w:rFonts w:ascii="Cambria" w:hAnsi="Cambria" w:cs="Calibri"/>
                <w:color w:val="000000"/>
                <w:sz w:val="22"/>
                <w:szCs w:val="22"/>
              </w:rPr>
            </w:pPr>
          </w:p>
        </w:tc>
      </w:tr>
      <w:tr w:rsidR="007537BB" w:rsidRPr="005D1BC6" w14:paraId="0BA080F2" w14:textId="77777777" w:rsidTr="007537BB">
        <w:trPr>
          <w:trHeight w:val="330"/>
        </w:trPr>
        <w:tc>
          <w:tcPr>
            <w:tcW w:w="1965" w:type="dxa"/>
            <w:tcBorders>
              <w:top w:val="nil"/>
              <w:left w:val="nil"/>
              <w:bottom w:val="nil"/>
              <w:right w:val="nil"/>
            </w:tcBorders>
            <w:vAlign w:val="center"/>
            <w:hideMark/>
          </w:tcPr>
          <w:p w14:paraId="6B08010E" w14:textId="77777777" w:rsidR="007537BB" w:rsidRPr="005D1BC6" w:rsidRDefault="007537BB" w:rsidP="00363D85">
            <w:pPr>
              <w:jc w:val="center"/>
              <w:rPr>
                <w:rFonts w:ascii="Cambria" w:hAnsi="Cambria" w:cs="Calibri"/>
                <w:color w:val="000000"/>
                <w:sz w:val="22"/>
                <w:szCs w:val="22"/>
              </w:rPr>
            </w:pPr>
          </w:p>
        </w:tc>
        <w:tc>
          <w:tcPr>
            <w:tcW w:w="1260" w:type="dxa"/>
            <w:tcBorders>
              <w:top w:val="nil"/>
              <w:left w:val="nil"/>
              <w:bottom w:val="nil"/>
              <w:right w:val="nil"/>
            </w:tcBorders>
            <w:vAlign w:val="center"/>
            <w:hideMark/>
          </w:tcPr>
          <w:p w14:paraId="2D1D5C1A" w14:textId="77777777" w:rsidR="007537BB" w:rsidRPr="005D1BC6" w:rsidRDefault="007537BB" w:rsidP="00363D85">
            <w:pPr>
              <w:rPr>
                <w:sz w:val="20"/>
                <w:szCs w:val="20"/>
              </w:rPr>
            </w:pPr>
          </w:p>
        </w:tc>
        <w:tc>
          <w:tcPr>
            <w:tcW w:w="1080" w:type="dxa"/>
            <w:tcBorders>
              <w:top w:val="nil"/>
              <w:left w:val="nil"/>
              <w:bottom w:val="nil"/>
              <w:right w:val="nil"/>
            </w:tcBorders>
            <w:vAlign w:val="center"/>
            <w:hideMark/>
          </w:tcPr>
          <w:p w14:paraId="5A6323CA" w14:textId="77777777" w:rsidR="007537BB" w:rsidRPr="005D1BC6" w:rsidRDefault="007537BB" w:rsidP="00363D85">
            <w:pPr>
              <w:rPr>
                <w:sz w:val="20"/>
                <w:szCs w:val="20"/>
              </w:rPr>
            </w:pPr>
          </w:p>
        </w:tc>
        <w:tc>
          <w:tcPr>
            <w:tcW w:w="1170" w:type="dxa"/>
            <w:tcBorders>
              <w:top w:val="nil"/>
              <w:left w:val="nil"/>
              <w:bottom w:val="nil"/>
              <w:right w:val="nil"/>
            </w:tcBorders>
            <w:vAlign w:val="center"/>
            <w:hideMark/>
          </w:tcPr>
          <w:p w14:paraId="6349C7BF" w14:textId="77777777" w:rsidR="007537BB" w:rsidRPr="005D1BC6" w:rsidRDefault="007537BB" w:rsidP="00363D85">
            <w:pPr>
              <w:rPr>
                <w:sz w:val="20"/>
                <w:szCs w:val="20"/>
              </w:rPr>
            </w:pPr>
          </w:p>
        </w:tc>
        <w:tc>
          <w:tcPr>
            <w:tcW w:w="1260" w:type="dxa"/>
            <w:tcBorders>
              <w:top w:val="nil"/>
              <w:left w:val="nil"/>
              <w:bottom w:val="nil"/>
              <w:right w:val="nil"/>
            </w:tcBorders>
            <w:vAlign w:val="center"/>
            <w:hideMark/>
          </w:tcPr>
          <w:p w14:paraId="2080E366" w14:textId="77777777" w:rsidR="007537BB" w:rsidRPr="005D1BC6" w:rsidRDefault="007537BB" w:rsidP="00363D85">
            <w:pPr>
              <w:rPr>
                <w:sz w:val="20"/>
                <w:szCs w:val="20"/>
              </w:rPr>
            </w:pPr>
          </w:p>
        </w:tc>
      </w:tr>
    </w:tbl>
    <w:p w14:paraId="585AF4BF" w14:textId="77777777" w:rsidR="00AF7C53" w:rsidRDefault="00AF7C53"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color w:val="000000"/>
          <w:u w:val="single"/>
        </w:rPr>
      </w:pPr>
    </w:p>
    <w:p w14:paraId="35EF5679" w14:textId="77777777" w:rsidR="00967212" w:rsidRDefault="00967212"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color w:val="000000"/>
          <w:u w:val="single"/>
        </w:rPr>
      </w:pPr>
    </w:p>
    <w:p w14:paraId="438D1EFD" w14:textId="77777777" w:rsidR="00967212" w:rsidRDefault="00967212"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color w:val="000000"/>
          <w:u w:val="single"/>
        </w:rPr>
      </w:pPr>
    </w:p>
    <w:p w14:paraId="69D7177F" w14:textId="68EDBE16" w:rsidR="009F6FFF" w:rsidRPr="00DE791B" w:rsidRDefault="00AF0E40"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color w:val="000000"/>
          <w:sz w:val="22"/>
          <w:szCs w:val="22"/>
          <w:u w:val="single"/>
        </w:rPr>
      </w:pPr>
      <w:r w:rsidRPr="00DE791B">
        <w:rPr>
          <w:rFonts w:asciiTheme="majorHAnsi" w:hAnsiTheme="majorHAnsi"/>
          <w:b/>
          <w:color w:val="000000"/>
          <w:sz w:val="22"/>
          <w:szCs w:val="22"/>
          <w:u w:val="single"/>
        </w:rPr>
        <w:lastRenderedPageBreak/>
        <w:t>Instructor Observations</w:t>
      </w:r>
    </w:p>
    <w:p w14:paraId="5130E6A5" w14:textId="528A0FD6" w:rsidR="005024EC" w:rsidRPr="00DE791B" w:rsidRDefault="005024EC"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color w:val="000000"/>
          <w:sz w:val="22"/>
          <w:szCs w:val="22"/>
          <w:u w:val="single"/>
        </w:rPr>
      </w:pPr>
      <w:r w:rsidRPr="00DE791B">
        <w:rPr>
          <w:rFonts w:asciiTheme="majorHAnsi" w:hAnsiTheme="majorHAnsi"/>
          <w:bCs/>
          <w:color w:val="000000"/>
          <w:sz w:val="22"/>
          <w:szCs w:val="22"/>
          <w:u w:val="single"/>
        </w:rPr>
        <w:t>Current Assessment Period</w:t>
      </w:r>
    </w:p>
    <w:p w14:paraId="158E5E96" w14:textId="77777777" w:rsidR="005024EC" w:rsidRPr="00DE791B" w:rsidRDefault="005024EC"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color w:val="000000"/>
          <w:sz w:val="22"/>
          <w:szCs w:val="22"/>
          <w:u w:val="single"/>
        </w:rPr>
      </w:pPr>
    </w:p>
    <w:p w14:paraId="48C7E6B2" w14:textId="77777777" w:rsidR="006A0F1A" w:rsidRDefault="006A0F1A" w:rsidP="006A0F1A">
      <w:pPr>
        <w:ind w:left="432"/>
        <w:rPr>
          <w:sz w:val="22"/>
          <w:szCs w:val="22"/>
        </w:rPr>
      </w:pPr>
      <w:r w:rsidRPr="006A0F1A">
        <w:rPr>
          <w:b/>
          <w:bCs/>
          <w:sz w:val="22"/>
          <w:szCs w:val="22"/>
        </w:rPr>
        <w:t>San Marcos Campus:</w:t>
      </w:r>
      <w:r w:rsidRPr="006A0F1A">
        <w:rPr>
          <w:sz w:val="22"/>
          <w:szCs w:val="22"/>
        </w:rPr>
        <w:br/>
        <w:t>During the 2024–2025 academic year, a total of 9 sections of face-to-face/hybrid courses were offered at the San Marcos campus, with 839 students assessed. The results indicate that 72.82% of students met or exceeded the professor’s expectations. Specifically, 56.61% of students exceeded expectations, while 16.21% met expectations.</w:t>
      </w:r>
    </w:p>
    <w:p w14:paraId="7E292F9B" w14:textId="77777777" w:rsidR="006A0F1A" w:rsidRPr="006A0F1A" w:rsidRDefault="006A0F1A" w:rsidP="006A0F1A">
      <w:pPr>
        <w:ind w:left="432"/>
        <w:rPr>
          <w:sz w:val="22"/>
          <w:szCs w:val="22"/>
        </w:rPr>
      </w:pPr>
    </w:p>
    <w:p w14:paraId="205ABBDE" w14:textId="77777777" w:rsidR="002C2302" w:rsidRDefault="006A0F1A" w:rsidP="006A0F1A">
      <w:pPr>
        <w:ind w:left="432"/>
        <w:rPr>
          <w:sz w:val="22"/>
          <w:szCs w:val="22"/>
        </w:rPr>
      </w:pPr>
      <w:r w:rsidRPr="006A0F1A">
        <w:rPr>
          <w:sz w:val="22"/>
          <w:szCs w:val="22"/>
        </w:rPr>
        <w:t xml:space="preserve">For the online </w:t>
      </w:r>
      <w:r>
        <w:rPr>
          <w:sz w:val="22"/>
          <w:szCs w:val="22"/>
        </w:rPr>
        <w:t>method</w:t>
      </w:r>
      <w:r w:rsidRPr="006A0F1A">
        <w:rPr>
          <w:sz w:val="22"/>
          <w:szCs w:val="22"/>
        </w:rPr>
        <w:t xml:space="preserve">, 4 sections with a total of 377 students were assessed. The results show that approximately 65% of students met or exceeded the professor’s expectations, with 54.11% exceeding expectations and 10.88% meeting expectations. However, </w:t>
      </w:r>
      <w:r>
        <w:rPr>
          <w:sz w:val="22"/>
          <w:szCs w:val="22"/>
        </w:rPr>
        <w:t>the results of online method do not meet the</w:t>
      </w:r>
      <w:r w:rsidRPr="006A0F1A">
        <w:rPr>
          <w:sz w:val="22"/>
          <w:szCs w:val="22"/>
        </w:rPr>
        <w:t xml:space="preserve"> goal of at least 70% of students meeting or exceeding expectations. </w:t>
      </w:r>
    </w:p>
    <w:p w14:paraId="32809F84" w14:textId="552D8E4D" w:rsidR="002C2302" w:rsidRPr="002C2302" w:rsidRDefault="002C2302" w:rsidP="00DC4F6D">
      <w:pPr>
        <w:ind w:left="432"/>
        <w:rPr>
          <w:sz w:val="22"/>
          <w:szCs w:val="22"/>
        </w:rPr>
      </w:pPr>
      <w:r w:rsidRPr="002C2302">
        <w:rPr>
          <w:sz w:val="22"/>
          <w:szCs w:val="22"/>
        </w:rPr>
        <w:t>The lower performance observed in online sections may be due to several challenges commonly associated with remote learning environments. Online students often face reduced opportunities for real-time interaction with instructors and peer</w:t>
      </w:r>
      <w:r>
        <w:rPr>
          <w:sz w:val="22"/>
          <w:szCs w:val="22"/>
        </w:rPr>
        <w:t xml:space="preserve"> students</w:t>
      </w:r>
      <w:r w:rsidRPr="002C2302">
        <w:rPr>
          <w:sz w:val="22"/>
          <w:szCs w:val="22"/>
        </w:rPr>
        <w:t xml:space="preserve">, which can </w:t>
      </w:r>
      <w:r w:rsidR="00DC4F6D">
        <w:rPr>
          <w:sz w:val="22"/>
          <w:szCs w:val="22"/>
        </w:rPr>
        <w:t>negatively affect</w:t>
      </w:r>
      <w:r w:rsidRPr="002C2302">
        <w:rPr>
          <w:sz w:val="22"/>
          <w:szCs w:val="22"/>
        </w:rPr>
        <w:t xml:space="preserve"> engagement, motivation, and</w:t>
      </w:r>
      <w:r w:rsidR="00DC4F6D">
        <w:rPr>
          <w:sz w:val="22"/>
          <w:szCs w:val="22"/>
        </w:rPr>
        <w:t xml:space="preserve"> the</w:t>
      </w:r>
      <w:r w:rsidRPr="002C2302">
        <w:rPr>
          <w:sz w:val="22"/>
          <w:szCs w:val="22"/>
        </w:rPr>
        <w:t xml:space="preserve"> timely clarification of course material. </w:t>
      </w:r>
      <w:r w:rsidR="00DC4F6D">
        <w:rPr>
          <w:sz w:val="22"/>
          <w:szCs w:val="22"/>
        </w:rPr>
        <w:t>Moreover</w:t>
      </w:r>
      <w:r w:rsidRPr="002C2302">
        <w:rPr>
          <w:sz w:val="22"/>
          <w:szCs w:val="22"/>
        </w:rPr>
        <w:t xml:space="preserve">, online learning requires a higher </w:t>
      </w:r>
      <w:r w:rsidR="00DC4F6D">
        <w:rPr>
          <w:sz w:val="22"/>
          <w:szCs w:val="22"/>
        </w:rPr>
        <w:t>level</w:t>
      </w:r>
      <w:r w:rsidRPr="002C2302">
        <w:rPr>
          <w:sz w:val="22"/>
          <w:szCs w:val="22"/>
        </w:rPr>
        <w:t xml:space="preserve"> of self-discipline and time management, which may be </w:t>
      </w:r>
      <w:r w:rsidR="00DC4F6D">
        <w:rPr>
          <w:sz w:val="22"/>
          <w:szCs w:val="22"/>
        </w:rPr>
        <w:t>challenge</w:t>
      </w:r>
      <w:r w:rsidRPr="002C2302">
        <w:rPr>
          <w:sz w:val="22"/>
          <w:szCs w:val="22"/>
        </w:rPr>
        <w:t xml:space="preserve"> for some students to maintain consistently. </w:t>
      </w:r>
      <w:r w:rsidR="00DC4F6D">
        <w:rPr>
          <w:sz w:val="22"/>
          <w:szCs w:val="22"/>
        </w:rPr>
        <w:t>Additional factors, such as t</w:t>
      </w:r>
      <w:r w:rsidRPr="002C2302">
        <w:rPr>
          <w:sz w:val="22"/>
          <w:szCs w:val="22"/>
        </w:rPr>
        <w:t xml:space="preserve">echnical </w:t>
      </w:r>
      <w:r w:rsidR="00DC4F6D">
        <w:rPr>
          <w:sz w:val="22"/>
          <w:szCs w:val="22"/>
        </w:rPr>
        <w:t>difficulties</w:t>
      </w:r>
      <w:r w:rsidRPr="002C2302">
        <w:rPr>
          <w:sz w:val="22"/>
          <w:szCs w:val="22"/>
        </w:rPr>
        <w:t xml:space="preserve"> and limited</w:t>
      </w:r>
      <w:r w:rsidR="00DC4F6D">
        <w:rPr>
          <w:sz w:val="22"/>
          <w:szCs w:val="22"/>
        </w:rPr>
        <w:t xml:space="preserve"> opportunities for in-class</w:t>
      </w:r>
      <w:r w:rsidRPr="002C2302">
        <w:rPr>
          <w:sz w:val="22"/>
          <w:szCs w:val="22"/>
        </w:rPr>
        <w:t xml:space="preserve"> hands-on practice may also contribute to the performance gap. These factors </w:t>
      </w:r>
      <w:r w:rsidR="00DC4F6D">
        <w:rPr>
          <w:sz w:val="22"/>
          <w:szCs w:val="22"/>
        </w:rPr>
        <w:t>suggest</w:t>
      </w:r>
      <w:r w:rsidRPr="002C2302">
        <w:rPr>
          <w:sz w:val="22"/>
          <w:szCs w:val="22"/>
        </w:rPr>
        <w:t xml:space="preserve"> the need to strengthen support structures in online courses</w:t>
      </w:r>
      <w:r>
        <w:rPr>
          <w:sz w:val="22"/>
          <w:szCs w:val="22"/>
        </w:rPr>
        <w:t xml:space="preserve">. Potential areas for improvement may include </w:t>
      </w:r>
      <w:r w:rsidRPr="002C2302">
        <w:rPr>
          <w:sz w:val="22"/>
          <w:szCs w:val="22"/>
        </w:rPr>
        <w:t xml:space="preserve">offering more interactive content, providing timely instructor feedback, </w:t>
      </w:r>
      <w:r>
        <w:rPr>
          <w:sz w:val="22"/>
          <w:szCs w:val="22"/>
        </w:rPr>
        <w:t>providing additional learning resources, and implementing strategies to better engage and support online students.</w:t>
      </w:r>
    </w:p>
    <w:p w14:paraId="363407CC" w14:textId="77777777" w:rsidR="006A0F1A" w:rsidRPr="006A0F1A" w:rsidRDefault="006A0F1A" w:rsidP="002C2302">
      <w:pPr>
        <w:rPr>
          <w:sz w:val="22"/>
          <w:szCs w:val="22"/>
        </w:rPr>
      </w:pPr>
    </w:p>
    <w:p w14:paraId="340D988A" w14:textId="7951AFB8" w:rsidR="002C2302" w:rsidRPr="002C2302" w:rsidRDefault="006A0F1A" w:rsidP="002C2302">
      <w:pPr>
        <w:ind w:left="432"/>
        <w:rPr>
          <w:sz w:val="22"/>
          <w:szCs w:val="22"/>
        </w:rPr>
      </w:pPr>
      <w:r w:rsidRPr="006A0F1A">
        <w:rPr>
          <w:b/>
          <w:bCs/>
          <w:sz w:val="22"/>
          <w:szCs w:val="22"/>
        </w:rPr>
        <w:t>Round Rock Campus:</w:t>
      </w:r>
      <w:r w:rsidRPr="006A0F1A">
        <w:rPr>
          <w:sz w:val="22"/>
          <w:szCs w:val="22"/>
        </w:rPr>
        <w:br/>
        <w:t>Additionally, one face-to-face/hybrid section was taught at the Round Rock campus during the 2024–2025 academic year, with 8 students assessed. The results indicate that 87.5% of students met or exceeded the professor’s expectations.</w:t>
      </w:r>
      <w:r w:rsidR="002C2302">
        <w:rPr>
          <w:sz w:val="22"/>
          <w:szCs w:val="22"/>
        </w:rPr>
        <w:t xml:space="preserve"> A</w:t>
      </w:r>
      <w:r w:rsidR="002C2302" w:rsidRPr="002C2302">
        <w:rPr>
          <w:sz w:val="22"/>
          <w:szCs w:val="22"/>
        </w:rPr>
        <w:t xml:space="preserve"> notably higher performance observed at the Round Rock campus may be attributed to the smaller class size. With only eight students enrolled in the section, the instructor likely had more opportunities to provide individualized attention, tailored feedback, and closer monitoring of student progress. Smaller classes also tend to foster increased participation and engagement, which can positively influence learning outcomes.</w:t>
      </w:r>
    </w:p>
    <w:p w14:paraId="4F32689B" w14:textId="77777777" w:rsidR="002C2302" w:rsidRDefault="002C2302" w:rsidP="006A0F1A">
      <w:pPr>
        <w:ind w:left="432"/>
        <w:rPr>
          <w:sz w:val="22"/>
          <w:szCs w:val="22"/>
        </w:rPr>
      </w:pPr>
    </w:p>
    <w:p w14:paraId="1A472C8C" w14:textId="77777777" w:rsidR="00D77ADE" w:rsidRDefault="00D77ADE" w:rsidP="00D77ADE">
      <w:pPr>
        <w:ind w:left="432"/>
        <w:rPr>
          <w:sz w:val="22"/>
          <w:szCs w:val="22"/>
        </w:rPr>
      </w:pPr>
    </w:p>
    <w:p w14:paraId="392A3F32" w14:textId="4D6C65CC" w:rsidR="005024EC" w:rsidRPr="00DE791B" w:rsidRDefault="005024EC" w:rsidP="00502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sz w:val="22"/>
          <w:szCs w:val="22"/>
          <w:u w:val="single"/>
        </w:rPr>
      </w:pPr>
      <w:r w:rsidRPr="00DE791B">
        <w:rPr>
          <w:color w:val="000000"/>
          <w:sz w:val="22"/>
          <w:szCs w:val="22"/>
          <w:u w:val="single"/>
        </w:rPr>
        <w:t>Compared to Previous</w:t>
      </w:r>
      <w:r w:rsidRPr="00DE791B">
        <w:rPr>
          <w:rFonts w:asciiTheme="majorHAnsi" w:hAnsiTheme="majorHAnsi"/>
          <w:color w:val="000000"/>
          <w:sz w:val="22"/>
          <w:szCs w:val="22"/>
          <w:u w:val="single"/>
        </w:rPr>
        <w:t xml:space="preserve"> Assessment Period</w:t>
      </w:r>
    </w:p>
    <w:p w14:paraId="77C32317" w14:textId="24C73469" w:rsidR="005024EC" w:rsidRPr="00DE791B" w:rsidRDefault="005024EC"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6052AAB9" w14:textId="77777777" w:rsidR="00E222F0" w:rsidRPr="00DE791B" w:rsidRDefault="00E222F0" w:rsidP="00E222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
        <w:rPr>
          <w:color w:val="000000"/>
          <w:sz w:val="22"/>
          <w:szCs w:val="22"/>
        </w:rPr>
      </w:pPr>
      <w:r>
        <w:rPr>
          <w:color w:val="000000"/>
          <w:sz w:val="22"/>
          <w:szCs w:val="22"/>
        </w:rPr>
        <w:t>Since this is a new project and first assessment period during the year 2024-2025, there is no previous data available for comparison.</w:t>
      </w:r>
    </w:p>
    <w:p w14:paraId="2083682F" w14:textId="77777777" w:rsidR="009F6FFF" w:rsidRPr="00DE791B" w:rsidRDefault="009F6FFF"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highlight w:val="cyan"/>
        </w:rPr>
      </w:pPr>
    </w:p>
    <w:p w14:paraId="6C409B61" w14:textId="37CF6B10" w:rsidR="009F6FFF" w:rsidRPr="00DE791B" w:rsidRDefault="00BE54AE"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color w:val="000000"/>
          <w:sz w:val="22"/>
          <w:szCs w:val="22"/>
          <w:u w:val="single"/>
        </w:rPr>
      </w:pPr>
      <w:r w:rsidRPr="00DE791B">
        <w:rPr>
          <w:rFonts w:asciiTheme="majorHAnsi" w:hAnsiTheme="majorHAnsi"/>
          <w:bCs/>
          <w:color w:val="000000"/>
          <w:sz w:val="22"/>
          <w:szCs w:val="22"/>
          <w:u w:val="single"/>
        </w:rPr>
        <w:t>Instructor Recommendations for Next Academic Year</w:t>
      </w:r>
    </w:p>
    <w:p w14:paraId="2B4B0494" w14:textId="7A7F465F" w:rsidR="0064744E" w:rsidRPr="00DE791B" w:rsidRDefault="0064744E" w:rsidP="009F6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color w:val="000000"/>
          <w:sz w:val="22"/>
          <w:szCs w:val="22"/>
          <w:u w:val="single"/>
        </w:rPr>
      </w:pPr>
    </w:p>
    <w:p w14:paraId="28678EB4" w14:textId="5E16693E" w:rsidR="00F3601B" w:rsidRPr="00EF0C4F" w:rsidRDefault="00E222F0" w:rsidP="00F3601B">
      <w:pPr>
        <w:ind w:left="432"/>
        <w:rPr>
          <w:sz w:val="22"/>
          <w:szCs w:val="22"/>
        </w:rPr>
      </w:pPr>
      <w:r w:rsidRPr="00EF0C4F">
        <w:rPr>
          <w:sz w:val="22"/>
          <w:szCs w:val="22"/>
        </w:rPr>
        <w:t xml:space="preserve">Next </w:t>
      </w:r>
      <w:r>
        <w:rPr>
          <w:sz w:val="22"/>
          <w:szCs w:val="22"/>
        </w:rPr>
        <w:t>year</w:t>
      </w:r>
      <w:r w:rsidRPr="00EF0C4F">
        <w:rPr>
          <w:sz w:val="22"/>
          <w:szCs w:val="22"/>
        </w:rPr>
        <w:t xml:space="preserve">, </w:t>
      </w:r>
      <w:r>
        <w:rPr>
          <w:sz w:val="22"/>
          <w:szCs w:val="22"/>
        </w:rPr>
        <w:t>we</w:t>
      </w:r>
      <w:r w:rsidRPr="00EF0C4F">
        <w:rPr>
          <w:sz w:val="22"/>
          <w:szCs w:val="22"/>
        </w:rPr>
        <w:t xml:space="preserve"> will</w:t>
      </w:r>
      <w:r w:rsidR="00867350">
        <w:rPr>
          <w:sz w:val="22"/>
          <w:szCs w:val="22"/>
        </w:rPr>
        <w:t xml:space="preserve"> continue</w:t>
      </w:r>
      <w:r w:rsidRPr="00EF0C4F">
        <w:rPr>
          <w:sz w:val="22"/>
          <w:szCs w:val="22"/>
        </w:rPr>
        <w:t xml:space="preserve"> us</w:t>
      </w:r>
      <w:r w:rsidR="00867350">
        <w:rPr>
          <w:sz w:val="22"/>
          <w:szCs w:val="22"/>
        </w:rPr>
        <w:t>ing</w:t>
      </w:r>
      <w:r w:rsidRPr="00EF0C4F">
        <w:rPr>
          <w:sz w:val="22"/>
          <w:szCs w:val="22"/>
        </w:rPr>
        <w:t xml:space="preserve"> the same assignment to </w:t>
      </w:r>
      <w:r w:rsidR="00867350">
        <w:rPr>
          <w:sz w:val="22"/>
          <w:szCs w:val="22"/>
        </w:rPr>
        <w:t>assess</w:t>
      </w:r>
      <w:r w:rsidRPr="00EF0C4F">
        <w:rPr>
          <w:sz w:val="22"/>
          <w:szCs w:val="22"/>
        </w:rPr>
        <w:t xml:space="preserve"> the Information Technology goal.</w:t>
      </w:r>
      <w:r w:rsidR="00F3601B">
        <w:rPr>
          <w:sz w:val="22"/>
          <w:szCs w:val="22"/>
        </w:rPr>
        <w:t xml:space="preserve"> </w:t>
      </w:r>
      <w:r w:rsidR="00867350">
        <w:rPr>
          <w:sz w:val="22"/>
          <w:szCs w:val="22"/>
        </w:rPr>
        <w:t>While</w:t>
      </w:r>
      <w:r w:rsidRPr="00EF0C4F">
        <w:rPr>
          <w:sz w:val="22"/>
          <w:szCs w:val="22"/>
        </w:rPr>
        <w:t xml:space="preserve"> the goal </w:t>
      </w:r>
      <w:r w:rsidR="00867350">
        <w:rPr>
          <w:sz w:val="22"/>
          <w:szCs w:val="22"/>
        </w:rPr>
        <w:t>was achieved in</w:t>
      </w:r>
      <w:r w:rsidR="00F3601B">
        <w:rPr>
          <w:sz w:val="22"/>
          <w:szCs w:val="22"/>
        </w:rPr>
        <w:t xml:space="preserve"> face-to-face/hybrid</w:t>
      </w:r>
      <w:r w:rsidR="00867350">
        <w:rPr>
          <w:sz w:val="22"/>
          <w:szCs w:val="22"/>
        </w:rPr>
        <w:t xml:space="preserve"> sessions</w:t>
      </w:r>
      <w:r w:rsidR="00F3601B">
        <w:rPr>
          <w:sz w:val="22"/>
          <w:szCs w:val="22"/>
        </w:rPr>
        <w:t xml:space="preserve">, </w:t>
      </w:r>
      <w:r w:rsidR="00867350">
        <w:rPr>
          <w:sz w:val="22"/>
          <w:szCs w:val="22"/>
        </w:rPr>
        <w:t xml:space="preserve">it was not met in the </w:t>
      </w:r>
      <w:r w:rsidR="00F3601B">
        <w:rPr>
          <w:sz w:val="22"/>
          <w:szCs w:val="22"/>
        </w:rPr>
        <w:t xml:space="preserve">online </w:t>
      </w:r>
      <w:r w:rsidR="00867350">
        <w:rPr>
          <w:sz w:val="22"/>
          <w:szCs w:val="22"/>
        </w:rPr>
        <w:t>sessions.</w:t>
      </w:r>
      <w:r w:rsidRPr="00EF0C4F">
        <w:rPr>
          <w:sz w:val="22"/>
          <w:szCs w:val="22"/>
        </w:rPr>
        <w:t xml:space="preserve"> </w:t>
      </w:r>
      <w:r w:rsidR="00867350">
        <w:rPr>
          <w:sz w:val="22"/>
          <w:szCs w:val="22"/>
        </w:rPr>
        <w:t>We</w:t>
      </w:r>
      <w:r w:rsidR="00F3601B" w:rsidRPr="00EF0C4F">
        <w:rPr>
          <w:sz w:val="22"/>
          <w:szCs w:val="22"/>
        </w:rPr>
        <w:t xml:space="preserve"> will </w:t>
      </w:r>
      <w:r w:rsidR="00F3601B">
        <w:rPr>
          <w:sz w:val="22"/>
          <w:szCs w:val="22"/>
        </w:rPr>
        <w:t>explore</w:t>
      </w:r>
      <w:r w:rsidR="00F3601B" w:rsidRPr="00EF0C4F">
        <w:rPr>
          <w:sz w:val="22"/>
          <w:szCs w:val="22"/>
        </w:rPr>
        <w:t xml:space="preserve"> several p</w:t>
      </w:r>
      <w:r w:rsidR="00F3601B" w:rsidRPr="009B0263">
        <w:rPr>
          <w:sz w:val="22"/>
          <w:szCs w:val="22"/>
        </w:rPr>
        <w:t>otential areas for improvement</w:t>
      </w:r>
      <w:r w:rsidR="00F3601B" w:rsidRPr="00EF0C4F">
        <w:rPr>
          <w:sz w:val="22"/>
          <w:szCs w:val="22"/>
        </w:rPr>
        <w:t xml:space="preserve">. For instance, </w:t>
      </w:r>
      <w:r w:rsidR="00311D61">
        <w:rPr>
          <w:sz w:val="22"/>
          <w:szCs w:val="22"/>
        </w:rPr>
        <w:t>we</w:t>
      </w:r>
      <w:r w:rsidR="00F3601B" w:rsidRPr="00EF0C4F">
        <w:rPr>
          <w:sz w:val="22"/>
          <w:szCs w:val="22"/>
        </w:rPr>
        <w:t xml:space="preserve"> will consider revising instructional methods, </w:t>
      </w:r>
      <w:r w:rsidR="00F3601B">
        <w:rPr>
          <w:sz w:val="22"/>
          <w:szCs w:val="22"/>
        </w:rPr>
        <w:t>incorporating</w:t>
      </w:r>
      <w:r w:rsidR="00F3601B" w:rsidRPr="00EF0C4F">
        <w:rPr>
          <w:sz w:val="22"/>
          <w:szCs w:val="22"/>
        </w:rPr>
        <w:t xml:space="preserve"> more hands-on practice</w:t>
      </w:r>
      <w:r w:rsidR="00F3601B">
        <w:rPr>
          <w:sz w:val="22"/>
          <w:szCs w:val="22"/>
        </w:rPr>
        <w:t xml:space="preserve"> opportunities</w:t>
      </w:r>
      <w:r w:rsidR="00FC2475">
        <w:rPr>
          <w:sz w:val="22"/>
          <w:szCs w:val="22"/>
        </w:rPr>
        <w:t>, providing additional guidance through in-class exercises and demonstrations</w:t>
      </w:r>
      <w:r w:rsidR="00F3601B" w:rsidRPr="00EF0C4F">
        <w:rPr>
          <w:sz w:val="22"/>
          <w:szCs w:val="22"/>
        </w:rPr>
        <w:t xml:space="preserve">, enhancing learning support </w:t>
      </w:r>
      <w:r w:rsidR="00867350">
        <w:rPr>
          <w:sz w:val="22"/>
          <w:szCs w:val="22"/>
        </w:rPr>
        <w:t>through improved access to</w:t>
      </w:r>
      <w:r w:rsidR="00F3601B" w:rsidRPr="00EF0C4F">
        <w:rPr>
          <w:sz w:val="22"/>
          <w:szCs w:val="22"/>
        </w:rPr>
        <w:t xml:space="preserve"> software </w:t>
      </w:r>
      <w:r w:rsidR="00F3601B">
        <w:rPr>
          <w:sz w:val="22"/>
          <w:szCs w:val="22"/>
        </w:rPr>
        <w:t>resources</w:t>
      </w:r>
      <w:r w:rsidR="00FC2475">
        <w:rPr>
          <w:sz w:val="22"/>
          <w:szCs w:val="22"/>
        </w:rPr>
        <w:t xml:space="preserve"> and course material</w:t>
      </w:r>
      <w:r w:rsidR="00867350">
        <w:rPr>
          <w:sz w:val="22"/>
          <w:szCs w:val="22"/>
        </w:rPr>
        <w:t>s. We also plan to</w:t>
      </w:r>
      <w:r w:rsidR="00F3601B" w:rsidRPr="00EF0C4F">
        <w:rPr>
          <w:sz w:val="22"/>
          <w:szCs w:val="22"/>
        </w:rPr>
        <w:t xml:space="preserve"> </w:t>
      </w:r>
      <w:r w:rsidR="00867350">
        <w:rPr>
          <w:sz w:val="22"/>
          <w:szCs w:val="22"/>
        </w:rPr>
        <w:t>address</w:t>
      </w:r>
      <w:r w:rsidR="00F3601B" w:rsidRPr="00EF0C4F">
        <w:rPr>
          <w:sz w:val="22"/>
          <w:szCs w:val="22"/>
        </w:rPr>
        <w:t xml:space="preserve"> specific challenges faced by</w:t>
      </w:r>
      <w:r w:rsidR="00867350">
        <w:rPr>
          <w:sz w:val="22"/>
          <w:szCs w:val="22"/>
        </w:rPr>
        <w:t xml:space="preserve"> online</w:t>
      </w:r>
      <w:r w:rsidR="00F3601B" w:rsidRPr="00EF0C4F">
        <w:rPr>
          <w:sz w:val="22"/>
          <w:szCs w:val="22"/>
        </w:rPr>
        <w:t xml:space="preserve"> students</w:t>
      </w:r>
      <w:r w:rsidR="00867350">
        <w:rPr>
          <w:sz w:val="22"/>
          <w:szCs w:val="22"/>
        </w:rPr>
        <w:t xml:space="preserve"> to better support their engagement and success</w:t>
      </w:r>
      <w:r w:rsidR="00F3601B" w:rsidRPr="00EF0C4F">
        <w:rPr>
          <w:sz w:val="22"/>
          <w:szCs w:val="22"/>
        </w:rPr>
        <w:t>.</w:t>
      </w:r>
    </w:p>
    <w:p w14:paraId="4F146820" w14:textId="1CD0671D" w:rsidR="00FF6B22" w:rsidRDefault="00FF6B22" w:rsidP="00FF6B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p>
    <w:p w14:paraId="17B91CC6" w14:textId="77777777" w:rsidR="00C95968" w:rsidRDefault="00C95968" w:rsidP="00FF6B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p>
    <w:p w14:paraId="20F4EBAD" w14:textId="17EAAF4C" w:rsidR="00C95968" w:rsidRPr="00C95968" w:rsidRDefault="00C95968" w:rsidP="00C959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bookmarkStart w:id="3" w:name="_Hlk200967994"/>
      <w:r w:rsidRPr="00C95968">
        <w:rPr>
          <w:b/>
          <w:bCs/>
          <w:sz w:val="22"/>
          <w:szCs w:val="22"/>
          <w:u w:val="single"/>
        </w:rPr>
        <w:t>Faculty Responsible for Reporting on Progress</w:t>
      </w:r>
      <w:r w:rsidRPr="00C95968">
        <w:rPr>
          <w:b/>
          <w:bCs/>
          <w:sz w:val="22"/>
          <w:szCs w:val="22"/>
        </w:rPr>
        <w:t xml:space="preserve">:  </w:t>
      </w:r>
      <w:bookmarkEnd w:id="3"/>
      <w:r w:rsidRPr="00C95968">
        <w:rPr>
          <w:b/>
          <w:bCs/>
          <w:sz w:val="22"/>
          <w:szCs w:val="22"/>
        </w:rPr>
        <w:t xml:space="preserve">Dr. </w:t>
      </w:r>
      <w:r>
        <w:rPr>
          <w:b/>
          <w:bCs/>
          <w:sz w:val="22"/>
          <w:szCs w:val="22"/>
        </w:rPr>
        <w:t>Peiqin Zhang</w:t>
      </w:r>
      <w:r w:rsidRPr="00C95968">
        <w:rPr>
          <w:b/>
          <w:bCs/>
          <w:sz w:val="22"/>
          <w:szCs w:val="22"/>
        </w:rPr>
        <w:br w:type="page"/>
      </w:r>
    </w:p>
    <w:p w14:paraId="6F020E9B" w14:textId="77777777" w:rsidR="00C95968" w:rsidRPr="00C95968" w:rsidRDefault="00C95968" w:rsidP="00C959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r w:rsidRPr="00C95968">
        <w:rPr>
          <w:b/>
          <w:bCs/>
          <w:sz w:val="22"/>
          <w:szCs w:val="22"/>
        </w:rPr>
        <w:lastRenderedPageBreak/>
        <w:t>Joint Assurance of Learning and Undergraduate Curriculum Committee Review</w:t>
      </w:r>
    </w:p>
    <w:p w14:paraId="3CF74A71" w14:textId="77777777" w:rsidR="00C95968" w:rsidRPr="00C95968" w:rsidRDefault="00C95968" w:rsidP="00C959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p>
    <w:p w14:paraId="06C2C725" w14:textId="102DA6FC" w:rsidR="00B9308C" w:rsidRDefault="00B9308C" w:rsidP="00B930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sidRPr="00C95968">
        <w:rPr>
          <w:bCs/>
          <w:sz w:val="22"/>
          <w:szCs w:val="22"/>
        </w:rPr>
        <w:t xml:space="preserve">On August </w:t>
      </w:r>
      <w:r w:rsidR="00EC5101">
        <w:rPr>
          <w:bCs/>
          <w:sz w:val="22"/>
          <w:szCs w:val="22"/>
        </w:rPr>
        <w:t>29</w:t>
      </w:r>
      <w:r w:rsidRPr="00C95968">
        <w:rPr>
          <w:bCs/>
          <w:sz w:val="22"/>
          <w:szCs w:val="22"/>
          <w:vertAlign w:val="superscript"/>
        </w:rPr>
        <w:t>th</w:t>
      </w:r>
      <w:r w:rsidRPr="00C95968">
        <w:rPr>
          <w:bCs/>
          <w:sz w:val="22"/>
          <w:szCs w:val="22"/>
        </w:rPr>
        <w:t xml:space="preserve">, the Assurance of Learning Committee and the Undergraduate Curriculum committee held a joint meeting to review the assurance of learning results for the Core Competency on </w:t>
      </w:r>
      <w:r>
        <w:rPr>
          <w:bCs/>
          <w:sz w:val="22"/>
          <w:szCs w:val="22"/>
        </w:rPr>
        <w:t>Information Technology</w:t>
      </w:r>
      <w:r w:rsidRPr="00C95968">
        <w:rPr>
          <w:bCs/>
          <w:sz w:val="22"/>
          <w:szCs w:val="22"/>
        </w:rPr>
        <w:t xml:space="preserve">.  The assessment results were reported to the joint committee members along with recommended curriculum changes from </w:t>
      </w:r>
      <w:r>
        <w:rPr>
          <w:bCs/>
          <w:sz w:val="22"/>
          <w:szCs w:val="22"/>
        </w:rPr>
        <w:t xml:space="preserve">the </w:t>
      </w:r>
      <w:r w:rsidRPr="00C95968">
        <w:rPr>
          <w:bCs/>
          <w:sz w:val="22"/>
          <w:szCs w:val="22"/>
        </w:rPr>
        <w:t xml:space="preserve">associated core course coordinators to improve student success.  </w:t>
      </w:r>
      <w:r>
        <w:rPr>
          <w:bCs/>
          <w:sz w:val="22"/>
          <w:szCs w:val="22"/>
        </w:rPr>
        <w:t>T</w:t>
      </w:r>
      <w:r w:rsidRPr="00C95968">
        <w:rPr>
          <w:bCs/>
          <w:sz w:val="22"/>
          <w:szCs w:val="22"/>
        </w:rPr>
        <w:t xml:space="preserve">he joint committee </w:t>
      </w:r>
      <w:r>
        <w:rPr>
          <w:bCs/>
          <w:sz w:val="22"/>
          <w:szCs w:val="22"/>
        </w:rPr>
        <w:t xml:space="preserve">then discussed the recommended changes proposed by the course coordinators and then discussed potential programmatic changes.  </w:t>
      </w:r>
    </w:p>
    <w:p w14:paraId="795E9168" w14:textId="77777777" w:rsidR="00B9308C" w:rsidRDefault="00B9308C" w:rsidP="00B930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p>
    <w:p w14:paraId="3BFD411C" w14:textId="77777777" w:rsidR="00B9308C" w:rsidRDefault="00B9308C" w:rsidP="00B930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Pr>
          <w:bCs/>
          <w:sz w:val="22"/>
          <w:szCs w:val="22"/>
        </w:rPr>
        <w:t>It was identified that the Undergraduate Curriculum Committee will be undertaking a comprehensive review of the BBA core curriculum including the integration of Artificial Intelligence, Supply Chain Management, and other potential changes to the composition and content coverage of the core.   Additionally it was stated that depending on the implemented changes evolving from the review, the core competencies may change.</w:t>
      </w:r>
    </w:p>
    <w:p w14:paraId="7DB7B299" w14:textId="77777777" w:rsidR="00B9308C" w:rsidRDefault="00B9308C" w:rsidP="00B930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p>
    <w:p w14:paraId="0B4B9936" w14:textId="77777777" w:rsidR="00B9308C" w:rsidRDefault="00B9308C" w:rsidP="00B930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r>
        <w:rPr>
          <w:bCs/>
          <w:sz w:val="22"/>
          <w:szCs w:val="22"/>
        </w:rPr>
        <w:t>Results:  Based on a discussion of the course coordinator proposals in conjunction with the proposed core curriculum review, it was decided that it would be best to maintain the status quo of the program structure and integrate any potential programmatic changes into he curriculum review process.</w:t>
      </w:r>
    </w:p>
    <w:p w14:paraId="5DC42161" w14:textId="77777777" w:rsidR="00C95968" w:rsidRPr="00DE791B" w:rsidRDefault="00C95968" w:rsidP="00FF6B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rPr>
      </w:pPr>
    </w:p>
    <w:sectPr w:rsidR="00C95968" w:rsidRPr="00DE791B" w:rsidSect="000E1F10">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0EE10" w14:textId="77777777" w:rsidR="00A72321" w:rsidRDefault="00A72321" w:rsidP="001011AE">
      <w:r>
        <w:separator/>
      </w:r>
    </w:p>
  </w:endnote>
  <w:endnote w:type="continuationSeparator" w:id="0">
    <w:p w14:paraId="1BF60E6C" w14:textId="77777777" w:rsidR="00A72321" w:rsidRDefault="00A72321" w:rsidP="0010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altName w:val="﷽﷽﷽﷽﷽﷽﷽﷽ĝ蔀ᔹ怀"/>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AB8D" w14:textId="77777777" w:rsidR="00EC5101" w:rsidRDefault="00EC5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799980"/>
      <w:docPartObj>
        <w:docPartGallery w:val="Page Numbers (Bottom of Page)"/>
        <w:docPartUnique/>
      </w:docPartObj>
    </w:sdtPr>
    <w:sdtEndPr>
      <w:rPr>
        <w:noProof/>
      </w:rPr>
    </w:sdtEndPr>
    <w:sdtContent>
      <w:p w14:paraId="5A3B263A" w14:textId="77777777" w:rsidR="00425087" w:rsidRDefault="00425087">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2A36711D" w14:textId="77777777" w:rsidR="00425087" w:rsidRDefault="00425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AF63" w14:textId="77777777" w:rsidR="00EC5101" w:rsidRDefault="00EC51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091541"/>
      <w:docPartObj>
        <w:docPartGallery w:val="Page Numbers (Bottom of Page)"/>
        <w:docPartUnique/>
      </w:docPartObj>
    </w:sdtPr>
    <w:sdtEndPr>
      <w:rPr>
        <w:noProof/>
      </w:rPr>
    </w:sdtEndPr>
    <w:sdtContent>
      <w:p w14:paraId="05845311" w14:textId="0E56F219" w:rsidR="00EC5101" w:rsidRDefault="00EC51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58923B" w14:textId="77777777" w:rsidR="004E42A8" w:rsidRDefault="004E4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5306B" w14:textId="77777777" w:rsidR="00A72321" w:rsidRDefault="00A72321" w:rsidP="001011AE">
      <w:r>
        <w:separator/>
      </w:r>
    </w:p>
  </w:footnote>
  <w:footnote w:type="continuationSeparator" w:id="0">
    <w:p w14:paraId="4BA5C3FE" w14:textId="77777777" w:rsidR="00A72321" w:rsidRDefault="00A72321" w:rsidP="00101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7DF6" w14:textId="77777777" w:rsidR="00EC5101" w:rsidRDefault="00EC5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3451" w14:textId="77777777" w:rsidR="00EC5101" w:rsidRDefault="00EC51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B2CB" w14:textId="77777777" w:rsidR="00EC5101" w:rsidRDefault="00EC5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5A5"/>
    <w:multiLevelType w:val="hybridMultilevel"/>
    <w:tmpl w:val="16F06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433D3"/>
    <w:multiLevelType w:val="hybridMultilevel"/>
    <w:tmpl w:val="16F06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F767A"/>
    <w:multiLevelType w:val="hybridMultilevel"/>
    <w:tmpl w:val="3262317A"/>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 w15:restartNumberingAfterBreak="0">
    <w:nsid w:val="15B90A4B"/>
    <w:multiLevelType w:val="hybridMultilevel"/>
    <w:tmpl w:val="03985810"/>
    <w:lvl w:ilvl="0" w:tplc="9CD4F4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852A9"/>
    <w:multiLevelType w:val="hybridMultilevel"/>
    <w:tmpl w:val="DFDC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125DF"/>
    <w:multiLevelType w:val="hybridMultilevel"/>
    <w:tmpl w:val="3262317A"/>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6" w15:restartNumberingAfterBreak="0">
    <w:nsid w:val="1EB8407F"/>
    <w:multiLevelType w:val="hybridMultilevel"/>
    <w:tmpl w:val="B0C053A6"/>
    <w:lvl w:ilvl="0" w:tplc="8D86DADC">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C26F4"/>
    <w:multiLevelType w:val="hybridMultilevel"/>
    <w:tmpl w:val="37CE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A2DD9"/>
    <w:multiLevelType w:val="hybridMultilevel"/>
    <w:tmpl w:val="5C64FD94"/>
    <w:lvl w:ilvl="0" w:tplc="6F14C806">
      <w:start w:val="1"/>
      <w:numFmt w:val="decimal"/>
      <w:lvlText w:val="%1."/>
      <w:lvlJc w:val="left"/>
      <w:pPr>
        <w:ind w:left="771" w:hanging="360"/>
      </w:pPr>
      <w:rPr>
        <w:rFonts w:hint="default"/>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9" w15:restartNumberingAfterBreak="0">
    <w:nsid w:val="4BC1795C"/>
    <w:multiLevelType w:val="hybridMultilevel"/>
    <w:tmpl w:val="331C0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72F79"/>
    <w:multiLevelType w:val="hybridMultilevel"/>
    <w:tmpl w:val="DD34C16C"/>
    <w:lvl w:ilvl="0" w:tplc="70B66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00887"/>
    <w:multiLevelType w:val="hybridMultilevel"/>
    <w:tmpl w:val="BD5C2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AB7805"/>
    <w:multiLevelType w:val="hybridMultilevel"/>
    <w:tmpl w:val="6D889738"/>
    <w:lvl w:ilvl="0" w:tplc="9C68DE0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7B454DCA"/>
    <w:multiLevelType w:val="hybridMultilevel"/>
    <w:tmpl w:val="B5DE7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326256">
    <w:abstractNumId w:val="7"/>
  </w:num>
  <w:num w:numId="2" w16cid:durableId="70587182">
    <w:abstractNumId w:val="3"/>
  </w:num>
  <w:num w:numId="3" w16cid:durableId="1750809533">
    <w:abstractNumId w:val="2"/>
  </w:num>
  <w:num w:numId="4" w16cid:durableId="665300">
    <w:abstractNumId w:val="11"/>
  </w:num>
  <w:num w:numId="5" w16cid:durableId="2059084012">
    <w:abstractNumId w:val="8"/>
  </w:num>
  <w:num w:numId="6" w16cid:durableId="1202980178">
    <w:abstractNumId w:val="4"/>
  </w:num>
  <w:num w:numId="7" w16cid:durableId="657733830">
    <w:abstractNumId w:val="0"/>
  </w:num>
  <w:num w:numId="8" w16cid:durableId="1872107854">
    <w:abstractNumId w:val="12"/>
  </w:num>
  <w:num w:numId="9" w16cid:durableId="1200362821">
    <w:abstractNumId w:val="5"/>
  </w:num>
  <w:num w:numId="10" w16cid:durableId="496193688">
    <w:abstractNumId w:val="10"/>
  </w:num>
  <w:num w:numId="11" w16cid:durableId="1148668219">
    <w:abstractNumId w:val="1"/>
  </w:num>
  <w:num w:numId="12" w16cid:durableId="1546063694">
    <w:abstractNumId w:val="6"/>
  </w:num>
  <w:num w:numId="13" w16cid:durableId="335422242">
    <w:abstractNumId w:val="9"/>
  </w:num>
  <w:num w:numId="14" w16cid:durableId="19310406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6D2BF6"/>
    <w:rsid w:val="000011AF"/>
    <w:rsid w:val="00025E49"/>
    <w:rsid w:val="00034CFB"/>
    <w:rsid w:val="0005227E"/>
    <w:rsid w:val="00054264"/>
    <w:rsid w:val="000551DC"/>
    <w:rsid w:val="00075A6B"/>
    <w:rsid w:val="00083F5E"/>
    <w:rsid w:val="000844F5"/>
    <w:rsid w:val="00087C46"/>
    <w:rsid w:val="00091AFE"/>
    <w:rsid w:val="000A15B4"/>
    <w:rsid w:val="000A63FB"/>
    <w:rsid w:val="000B4FD0"/>
    <w:rsid w:val="000C2849"/>
    <w:rsid w:val="000C28E5"/>
    <w:rsid w:val="000C3923"/>
    <w:rsid w:val="000C3AF4"/>
    <w:rsid w:val="000C58BD"/>
    <w:rsid w:val="000C67C5"/>
    <w:rsid w:val="000D1A63"/>
    <w:rsid w:val="000D28B9"/>
    <w:rsid w:val="000E1F10"/>
    <w:rsid w:val="000E2458"/>
    <w:rsid w:val="000E5888"/>
    <w:rsid w:val="000E7A79"/>
    <w:rsid w:val="000F1732"/>
    <w:rsid w:val="000F5514"/>
    <w:rsid w:val="000F574C"/>
    <w:rsid w:val="001011AE"/>
    <w:rsid w:val="00106E03"/>
    <w:rsid w:val="00107208"/>
    <w:rsid w:val="001074AC"/>
    <w:rsid w:val="001157EF"/>
    <w:rsid w:val="00125B1A"/>
    <w:rsid w:val="00142ADB"/>
    <w:rsid w:val="00154659"/>
    <w:rsid w:val="00155DEF"/>
    <w:rsid w:val="00160C97"/>
    <w:rsid w:val="00175D07"/>
    <w:rsid w:val="001A1348"/>
    <w:rsid w:val="001A3C96"/>
    <w:rsid w:val="001C4E5A"/>
    <w:rsid w:val="001C59BB"/>
    <w:rsid w:val="001D419C"/>
    <w:rsid w:val="001D419F"/>
    <w:rsid w:val="001D5338"/>
    <w:rsid w:val="001F5221"/>
    <w:rsid w:val="001F60F0"/>
    <w:rsid w:val="00220F0A"/>
    <w:rsid w:val="002366A7"/>
    <w:rsid w:val="00251438"/>
    <w:rsid w:val="00265E32"/>
    <w:rsid w:val="00267A1A"/>
    <w:rsid w:val="00284232"/>
    <w:rsid w:val="002A6270"/>
    <w:rsid w:val="002C2302"/>
    <w:rsid w:val="002E2753"/>
    <w:rsid w:val="002E476F"/>
    <w:rsid w:val="002E6AE1"/>
    <w:rsid w:val="00311D61"/>
    <w:rsid w:val="00311E43"/>
    <w:rsid w:val="00321032"/>
    <w:rsid w:val="00341AF4"/>
    <w:rsid w:val="00346273"/>
    <w:rsid w:val="003939F2"/>
    <w:rsid w:val="00394E5B"/>
    <w:rsid w:val="003A03E7"/>
    <w:rsid w:val="003A1047"/>
    <w:rsid w:val="003A3A31"/>
    <w:rsid w:val="003B1B07"/>
    <w:rsid w:val="003C0B52"/>
    <w:rsid w:val="003C342D"/>
    <w:rsid w:val="003D04E3"/>
    <w:rsid w:val="003D6BD6"/>
    <w:rsid w:val="003F1E99"/>
    <w:rsid w:val="003F2EB1"/>
    <w:rsid w:val="00400C29"/>
    <w:rsid w:val="00421AC8"/>
    <w:rsid w:val="00425087"/>
    <w:rsid w:val="0044749C"/>
    <w:rsid w:val="004535E7"/>
    <w:rsid w:val="00464CDB"/>
    <w:rsid w:val="004706DE"/>
    <w:rsid w:val="00472B91"/>
    <w:rsid w:val="004757DF"/>
    <w:rsid w:val="00484CAB"/>
    <w:rsid w:val="004B590F"/>
    <w:rsid w:val="004C4452"/>
    <w:rsid w:val="004D07EC"/>
    <w:rsid w:val="004E42A8"/>
    <w:rsid w:val="004E72D1"/>
    <w:rsid w:val="004F1FA5"/>
    <w:rsid w:val="005024EC"/>
    <w:rsid w:val="005164D0"/>
    <w:rsid w:val="00517E7A"/>
    <w:rsid w:val="00536086"/>
    <w:rsid w:val="0053737C"/>
    <w:rsid w:val="00544F50"/>
    <w:rsid w:val="005544A2"/>
    <w:rsid w:val="0056031A"/>
    <w:rsid w:val="00562C7D"/>
    <w:rsid w:val="00564AA0"/>
    <w:rsid w:val="00565EF7"/>
    <w:rsid w:val="00567F2C"/>
    <w:rsid w:val="005727A5"/>
    <w:rsid w:val="005803B5"/>
    <w:rsid w:val="005A0EC2"/>
    <w:rsid w:val="005A5751"/>
    <w:rsid w:val="005A5A1D"/>
    <w:rsid w:val="005A6FA4"/>
    <w:rsid w:val="005C092F"/>
    <w:rsid w:val="005C651C"/>
    <w:rsid w:val="005D0224"/>
    <w:rsid w:val="005D0FC7"/>
    <w:rsid w:val="005D1043"/>
    <w:rsid w:val="005D1BC6"/>
    <w:rsid w:val="005D3E78"/>
    <w:rsid w:val="005E678D"/>
    <w:rsid w:val="005F499A"/>
    <w:rsid w:val="00602F67"/>
    <w:rsid w:val="0060325E"/>
    <w:rsid w:val="006109E2"/>
    <w:rsid w:val="00616D3B"/>
    <w:rsid w:val="00617430"/>
    <w:rsid w:val="00626D22"/>
    <w:rsid w:val="00632930"/>
    <w:rsid w:val="00637D11"/>
    <w:rsid w:val="006428B2"/>
    <w:rsid w:val="0064744E"/>
    <w:rsid w:val="0065331C"/>
    <w:rsid w:val="0065722A"/>
    <w:rsid w:val="00664303"/>
    <w:rsid w:val="00677888"/>
    <w:rsid w:val="0069363F"/>
    <w:rsid w:val="006969E1"/>
    <w:rsid w:val="006A0F1A"/>
    <w:rsid w:val="006B7A92"/>
    <w:rsid w:val="006C41E6"/>
    <w:rsid w:val="006C5FD6"/>
    <w:rsid w:val="006D29FE"/>
    <w:rsid w:val="006D2BF6"/>
    <w:rsid w:val="006E4FE2"/>
    <w:rsid w:val="006F3CC1"/>
    <w:rsid w:val="006F76CA"/>
    <w:rsid w:val="0070100C"/>
    <w:rsid w:val="007046D9"/>
    <w:rsid w:val="007129F0"/>
    <w:rsid w:val="00717048"/>
    <w:rsid w:val="0072167B"/>
    <w:rsid w:val="00725A13"/>
    <w:rsid w:val="00725F40"/>
    <w:rsid w:val="00734933"/>
    <w:rsid w:val="00737AE1"/>
    <w:rsid w:val="00740346"/>
    <w:rsid w:val="00753628"/>
    <w:rsid w:val="007537BB"/>
    <w:rsid w:val="0075688A"/>
    <w:rsid w:val="00770CBD"/>
    <w:rsid w:val="0077588C"/>
    <w:rsid w:val="00776EE5"/>
    <w:rsid w:val="00782C9F"/>
    <w:rsid w:val="00786BA8"/>
    <w:rsid w:val="007A37B6"/>
    <w:rsid w:val="007B47E3"/>
    <w:rsid w:val="007B54BD"/>
    <w:rsid w:val="007B68B9"/>
    <w:rsid w:val="007D0AD3"/>
    <w:rsid w:val="007D414A"/>
    <w:rsid w:val="008002BA"/>
    <w:rsid w:val="00801B87"/>
    <w:rsid w:val="008073E9"/>
    <w:rsid w:val="008112A5"/>
    <w:rsid w:val="00817051"/>
    <w:rsid w:val="00817AEF"/>
    <w:rsid w:val="00820394"/>
    <w:rsid w:val="00822430"/>
    <w:rsid w:val="00830DDE"/>
    <w:rsid w:val="00832F69"/>
    <w:rsid w:val="00845E6C"/>
    <w:rsid w:val="008526D5"/>
    <w:rsid w:val="0085485E"/>
    <w:rsid w:val="00865ECB"/>
    <w:rsid w:val="00866F67"/>
    <w:rsid w:val="00867350"/>
    <w:rsid w:val="008724EC"/>
    <w:rsid w:val="00873935"/>
    <w:rsid w:val="008801B4"/>
    <w:rsid w:val="00886255"/>
    <w:rsid w:val="008A3D7F"/>
    <w:rsid w:val="008A594E"/>
    <w:rsid w:val="008B0743"/>
    <w:rsid w:val="008B75F6"/>
    <w:rsid w:val="008C59F8"/>
    <w:rsid w:val="009028F9"/>
    <w:rsid w:val="00921F55"/>
    <w:rsid w:val="00924606"/>
    <w:rsid w:val="00926FC7"/>
    <w:rsid w:val="0093098B"/>
    <w:rsid w:val="00932532"/>
    <w:rsid w:val="00945773"/>
    <w:rsid w:val="009546A5"/>
    <w:rsid w:val="00967212"/>
    <w:rsid w:val="0097165C"/>
    <w:rsid w:val="00972A4E"/>
    <w:rsid w:val="00985943"/>
    <w:rsid w:val="00985BB6"/>
    <w:rsid w:val="00994DCB"/>
    <w:rsid w:val="00994FF4"/>
    <w:rsid w:val="00996782"/>
    <w:rsid w:val="009A680A"/>
    <w:rsid w:val="009C3221"/>
    <w:rsid w:val="009D50DC"/>
    <w:rsid w:val="009E41D7"/>
    <w:rsid w:val="009E4BB5"/>
    <w:rsid w:val="009F07C4"/>
    <w:rsid w:val="009F6FFF"/>
    <w:rsid w:val="00A16E76"/>
    <w:rsid w:val="00A200D6"/>
    <w:rsid w:val="00A23B31"/>
    <w:rsid w:val="00A2674C"/>
    <w:rsid w:val="00A36160"/>
    <w:rsid w:val="00A45131"/>
    <w:rsid w:val="00A50894"/>
    <w:rsid w:val="00A52339"/>
    <w:rsid w:val="00A53423"/>
    <w:rsid w:val="00A65EF0"/>
    <w:rsid w:val="00A67201"/>
    <w:rsid w:val="00A6767C"/>
    <w:rsid w:val="00A72321"/>
    <w:rsid w:val="00A7477F"/>
    <w:rsid w:val="00AA0222"/>
    <w:rsid w:val="00AA7E71"/>
    <w:rsid w:val="00AB5CD2"/>
    <w:rsid w:val="00AC3B8C"/>
    <w:rsid w:val="00AC5D97"/>
    <w:rsid w:val="00AC6FFE"/>
    <w:rsid w:val="00AD1AC2"/>
    <w:rsid w:val="00AD2BA6"/>
    <w:rsid w:val="00AD45B5"/>
    <w:rsid w:val="00AD7F8C"/>
    <w:rsid w:val="00AE21DC"/>
    <w:rsid w:val="00AE5F29"/>
    <w:rsid w:val="00AE6A0E"/>
    <w:rsid w:val="00AE7E76"/>
    <w:rsid w:val="00AF0E40"/>
    <w:rsid w:val="00AF76D2"/>
    <w:rsid w:val="00AF7C53"/>
    <w:rsid w:val="00B06D37"/>
    <w:rsid w:val="00B13A0D"/>
    <w:rsid w:val="00B15D1B"/>
    <w:rsid w:val="00B201AA"/>
    <w:rsid w:val="00B20ECD"/>
    <w:rsid w:val="00B33AB0"/>
    <w:rsid w:val="00B3689D"/>
    <w:rsid w:val="00B4364C"/>
    <w:rsid w:val="00B44314"/>
    <w:rsid w:val="00B5545B"/>
    <w:rsid w:val="00B61E34"/>
    <w:rsid w:val="00B64594"/>
    <w:rsid w:val="00B6494C"/>
    <w:rsid w:val="00B81DF7"/>
    <w:rsid w:val="00B83FAB"/>
    <w:rsid w:val="00B9308C"/>
    <w:rsid w:val="00B94645"/>
    <w:rsid w:val="00B97048"/>
    <w:rsid w:val="00BA4267"/>
    <w:rsid w:val="00BB1129"/>
    <w:rsid w:val="00BE54AE"/>
    <w:rsid w:val="00BE7629"/>
    <w:rsid w:val="00BF05EF"/>
    <w:rsid w:val="00BF2682"/>
    <w:rsid w:val="00C12C92"/>
    <w:rsid w:val="00C30640"/>
    <w:rsid w:val="00C45F8E"/>
    <w:rsid w:val="00C607D9"/>
    <w:rsid w:val="00C613AA"/>
    <w:rsid w:val="00C71E20"/>
    <w:rsid w:val="00C75E47"/>
    <w:rsid w:val="00C83A12"/>
    <w:rsid w:val="00C95765"/>
    <w:rsid w:val="00C95968"/>
    <w:rsid w:val="00C959CF"/>
    <w:rsid w:val="00C9794E"/>
    <w:rsid w:val="00CB61EC"/>
    <w:rsid w:val="00CB620F"/>
    <w:rsid w:val="00CC1705"/>
    <w:rsid w:val="00CC4C21"/>
    <w:rsid w:val="00CD6EF2"/>
    <w:rsid w:val="00CE5E42"/>
    <w:rsid w:val="00CF3EF3"/>
    <w:rsid w:val="00D019C4"/>
    <w:rsid w:val="00D2012E"/>
    <w:rsid w:val="00D267B7"/>
    <w:rsid w:val="00D27CBD"/>
    <w:rsid w:val="00D32FBC"/>
    <w:rsid w:val="00D35684"/>
    <w:rsid w:val="00D35969"/>
    <w:rsid w:val="00D62C4C"/>
    <w:rsid w:val="00D64855"/>
    <w:rsid w:val="00D66C6C"/>
    <w:rsid w:val="00D77ADE"/>
    <w:rsid w:val="00D80F93"/>
    <w:rsid w:val="00D840D5"/>
    <w:rsid w:val="00D87D41"/>
    <w:rsid w:val="00D9479E"/>
    <w:rsid w:val="00DA611A"/>
    <w:rsid w:val="00DB5443"/>
    <w:rsid w:val="00DC4F6D"/>
    <w:rsid w:val="00DC582A"/>
    <w:rsid w:val="00DC6DEC"/>
    <w:rsid w:val="00DD2000"/>
    <w:rsid w:val="00DD4A23"/>
    <w:rsid w:val="00DE2699"/>
    <w:rsid w:val="00DE39EC"/>
    <w:rsid w:val="00DE791B"/>
    <w:rsid w:val="00DF29B3"/>
    <w:rsid w:val="00E00418"/>
    <w:rsid w:val="00E167DA"/>
    <w:rsid w:val="00E207AE"/>
    <w:rsid w:val="00E222F0"/>
    <w:rsid w:val="00E225AA"/>
    <w:rsid w:val="00E340B4"/>
    <w:rsid w:val="00E630A5"/>
    <w:rsid w:val="00E74342"/>
    <w:rsid w:val="00E85681"/>
    <w:rsid w:val="00EA6559"/>
    <w:rsid w:val="00EB0A6C"/>
    <w:rsid w:val="00EB2008"/>
    <w:rsid w:val="00EC2CA3"/>
    <w:rsid w:val="00EC5101"/>
    <w:rsid w:val="00ED0675"/>
    <w:rsid w:val="00ED1D76"/>
    <w:rsid w:val="00ED564F"/>
    <w:rsid w:val="00EF0AAE"/>
    <w:rsid w:val="00EF37D4"/>
    <w:rsid w:val="00F0328C"/>
    <w:rsid w:val="00F07906"/>
    <w:rsid w:val="00F123EA"/>
    <w:rsid w:val="00F17703"/>
    <w:rsid w:val="00F3601B"/>
    <w:rsid w:val="00F47981"/>
    <w:rsid w:val="00F60A2A"/>
    <w:rsid w:val="00F614B5"/>
    <w:rsid w:val="00F64B38"/>
    <w:rsid w:val="00F67F98"/>
    <w:rsid w:val="00F74245"/>
    <w:rsid w:val="00F772A2"/>
    <w:rsid w:val="00F83813"/>
    <w:rsid w:val="00FA2021"/>
    <w:rsid w:val="00FA3708"/>
    <w:rsid w:val="00FA437B"/>
    <w:rsid w:val="00FA5718"/>
    <w:rsid w:val="00FA7F81"/>
    <w:rsid w:val="00FC2475"/>
    <w:rsid w:val="00FC42A8"/>
    <w:rsid w:val="00FC5C4E"/>
    <w:rsid w:val="00FC697A"/>
    <w:rsid w:val="00FD6E14"/>
    <w:rsid w:val="00FF2C23"/>
    <w:rsid w:val="00FF6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B835"/>
  <w15:docId w15:val="{9E0248E9-CDF8-4D95-B15E-D25709A3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BF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BF6"/>
    <w:rPr>
      <w:rFonts w:ascii="Tahoma" w:hAnsi="Tahoma" w:cs="Tahoma"/>
      <w:sz w:val="16"/>
      <w:szCs w:val="16"/>
    </w:rPr>
  </w:style>
  <w:style w:type="character" w:customStyle="1" w:styleId="BalloonTextChar">
    <w:name w:val="Balloon Text Char"/>
    <w:basedOn w:val="DefaultParagraphFont"/>
    <w:link w:val="BalloonText"/>
    <w:uiPriority w:val="99"/>
    <w:semiHidden/>
    <w:rsid w:val="006D2BF6"/>
    <w:rPr>
      <w:rFonts w:ascii="Tahoma" w:eastAsia="Times New Roman" w:hAnsi="Tahoma" w:cs="Tahoma"/>
      <w:sz w:val="16"/>
      <w:szCs w:val="16"/>
    </w:rPr>
  </w:style>
  <w:style w:type="paragraph" w:styleId="ListParagraph">
    <w:name w:val="List Paragraph"/>
    <w:basedOn w:val="Normal"/>
    <w:uiPriority w:val="34"/>
    <w:qFormat/>
    <w:rsid w:val="00DE39EC"/>
    <w:pPr>
      <w:ind w:left="720"/>
      <w:contextualSpacing/>
    </w:pPr>
  </w:style>
  <w:style w:type="table" w:styleId="TableGrid">
    <w:name w:val="Table Grid"/>
    <w:basedOn w:val="TableNormal"/>
    <w:uiPriority w:val="59"/>
    <w:rsid w:val="009F6FF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767C"/>
    <w:pPr>
      <w:spacing w:before="100" w:beforeAutospacing="1" w:after="100" w:afterAutospacing="1"/>
    </w:pPr>
    <w:rPr>
      <w:rFonts w:ascii="Times" w:eastAsiaTheme="minorHAnsi" w:hAnsi="Times"/>
      <w:sz w:val="20"/>
      <w:szCs w:val="20"/>
    </w:rPr>
  </w:style>
  <w:style w:type="paragraph" w:styleId="Header">
    <w:name w:val="header"/>
    <w:basedOn w:val="Normal"/>
    <w:link w:val="HeaderChar"/>
    <w:uiPriority w:val="99"/>
    <w:unhideWhenUsed/>
    <w:rsid w:val="001011AE"/>
    <w:pPr>
      <w:tabs>
        <w:tab w:val="center" w:pos="4680"/>
        <w:tab w:val="right" w:pos="9360"/>
      </w:tabs>
    </w:pPr>
  </w:style>
  <w:style w:type="character" w:customStyle="1" w:styleId="HeaderChar">
    <w:name w:val="Header Char"/>
    <w:basedOn w:val="DefaultParagraphFont"/>
    <w:link w:val="Header"/>
    <w:uiPriority w:val="99"/>
    <w:rsid w:val="001011AE"/>
    <w:rPr>
      <w:rFonts w:ascii="Times New Roman" w:eastAsia="Times New Roman" w:hAnsi="Times New Roman"/>
      <w:sz w:val="24"/>
      <w:szCs w:val="24"/>
    </w:rPr>
  </w:style>
  <w:style w:type="paragraph" w:styleId="Footer">
    <w:name w:val="footer"/>
    <w:basedOn w:val="Normal"/>
    <w:link w:val="FooterChar"/>
    <w:uiPriority w:val="99"/>
    <w:unhideWhenUsed/>
    <w:rsid w:val="001011AE"/>
    <w:pPr>
      <w:tabs>
        <w:tab w:val="center" w:pos="4680"/>
        <w:tab w:val="right" w:pos="9360"/>
      </w:tabs>
    </w:pPr>
  </w:style>
  <w:style w:type="character" w:customStyle="1" w:styleId="FooterChar">
    <w:name w:val="Footer Char"/>
    <w:basedOn w:val="DefaultParagraphFont"/>
    <w:link w:val="Footer"/>
    <w:uiPriority w:val="99"/>
    <w:rsid w:val="001011A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160">
      <w:bodyDiv w:val="1"/>
      <w:marLeft w:val="0"/>
      <w:marRight w:val="0"/>
      <w:marTop w:val="0"/>
      <w:marBottom w:val="0"/>
      <w:divBdr>
        <w:top w:val="none" w:sz="0" w:space="0" w:color="auto"/>
        <w:left w:val="none" w:sz="0" w:space="0" w:color="auto"/>
        <w:bottom w:val="none" w:sz="0" w:space="0" w:color="auto"/>
        <w:right w:val="none" w:sz="0" w:space="0" w:color="auto"/>
      </w:divBdr>
    </w:div>
    <w:div w:id="119418806">
      <w:bodyDiv w:val="1"/>
      <w:marLeft w:val="0"/>
      <w:marRight w:val="0"/>
      <w:marTop w:val="0"/>
      <w:marBottom w:val="0"/>
      <w:divBdr>
        <w:top w:val="none" w:sz="0" w:space="0" w:color="auto"/>
        <w:left w:val="none" w:sz="0" w:space="0" w:color="auto"/>
        <w:bottom w:val="none" w:sz="0" w:space="0" w:color="auto"/>
        <w:right w:val="none" w:sz="0" w:space="0" w:color="auto"/>
      </w:divBdr>
    </w:div>
    <w:div w:id="196159121">
      <w:bodyDiv w:val="1"/>
      <w:marLeft w:val="0"/>
      <w:marRight w:val="0"/>
      <w:marTop w:val="0"/>
      <w:marBottom w:val="0"/>
      <w:divBdr>
        <w:top w:val="none" w:sz="0" w:space="0" w:color="auto"/>
        <w:left w:val="none" w:sz="0" w:space="0" w:color="auto"/>
        <w:bottom w:val="none" w:sz="0" w:space="0" w:color="auto"/>
        <w:right w:val="none" w:sz="0" w:space="0" w:color="auto"/>
      </w:divBdr>
    </w:div>
    <w:div w:id="428239008">
      <w:bodyDiv w:val="1"/>
      <w:marLeft w:val="0"/>
      <w:marRight w:val="0"/>
      <w:marTop w:val="0"/>
      <w:marBottom w:val="0"/>
      <w:divBdr>
        <w:top w:val="none" w:sz="0" w:space="0" w:color="auto"/>
        <w:left w:val="none" w:sz="0" w:space="0" w:color="auto"/>
        <w:bottom w:val="none" w:sz="0" w:space="0" w:color="auto"/>
        <w:right w:val="none" w:sz="0" w:space="0" w:color="auto"/>
      </w:divBdr>
    </w:div>
    <w:div w:id="492061940">
      <w:bodyDiv w:val="1"/>
      <w:marLeft w:val="0"/>
      <w:marRight w:val="0"/>
      <w:marTop w:val="0"/>
      <w:marBottom w:val="0"/>
      <w:divBdr>
        <w:top w:val="none" w:sz="0" w:space="0" w:color="auto"/>
        <w:left w:val="none" w:sz="0" w:space="0" w:color="auto"/>
        <w:bottom w:val="none" w:sz="0" w:space="0" w:color="auto"/>
        <w:right w:val="none" w:sz="0" w:space="0" w:color="auto"/>
      </w:divBdr>
    </w:div>
    <w:div w:id="604994480">
      <w:bodyDiv w:val="1"/>
      <w:marLeft w:val="0"/>
      <w:marRight w:val="0"/>
      <w:marTop w:val="0"/>
      <w:marBottom w:val="0"/>
      <w:divBdr>
        <w:top w:val="none" w:sz="0" w:space="0" w:color="auto"/>
        <w:left w:val="none" w:sz="0" w:space="0" w:color="auto"/>
        <w:bottom w:val="none" w:sz="0" w:space="0" w:color="auto"/>
        <w:right w:val="none" w:sz="0" w:space="0" w:color="auto"/>
      </w:divBdr>
    </w:div>
    <w:div w:id="609894435">
      <w:bodyDiv w:val="1"/>
      <w:marLeft w:val="0"/>
      <w:marRight w:val="0"/>
      <w:marTop w:val="0"/>
      <w:marBottom w:val="0"/>
      <w:divBdr>
        <w:top w:val="none" w:sz="0" w:space="0" w:color="auto"/>
        <w:left w:val="none" w:sz="0" w:space="0" w:color="auto"/>
        <w:bottom w:val="none" w:sz="0" w:space="0" w:color="auto"/>
        <w:right w:val="none" w:sz="0" w:space="0" w:color="auto"/>
      </w:divBdr>
    </w:div>
    <w:div w:id="682821841">
      <w:bodyDiv w:val="1"/>
      <w:marLeft w:val="0"/>
      <w:marRight w:val="0"/>
      <w:marTop w:val="0"/>
      <w:marBottom w:val="0"/>
      <w:divBdr>
        <w:top w:val="none" w:sz="0" w:space="0" w:color="auto"/>
        <w:left w:val="none" w:sz="0" w:space="0" w:color="auto"/>
        <w:bottom w:val="none" w:sz="0" w:space="0" w:color="auto"/>
        <w:right w:val="none" w:sz="0" w:space="0" w:color="auto"/>
      </w:divBdr>
    </w:div>
    <w:div w:id="832066704">
      <w:bodyDiv w:val="1"/>
      <w:marLeft w:val="0"/>
      <w:marRight w:val="0"/>
      <w:marTop w:val="0"/>
      <w:marBottom w:val="0"/>
      <w:divBdr>
        <w:top w:val="none" w:sz="0" w:space="0" w:color="auto"/>
        <w:left w:val="none" w:sz="0" w:space="0" w:color="auto"/>
        <w:bottom w:val="none" w:sz="0" w:space="0" w:color="auto"/>
        <w:right w:val="none" w:sz="0" w:space="0" w:color="auto"/>
      </w:divBdr>
    </w:div>
    <w:div w:id="840779056">
      <w:bodyDiv w:val="1"/>
      <w:marLeft w:val="0"/>
      <w:marRight w:val="0"/>
      <w:marTop w:val="0"/>
      <w:marBottom w:val="0"/>
      <w:divBdr>
        <w:top w:val="none" w:sz="0" w:space="0" w:color="auto"/>
        <w:left w:val="none" w:sz="0" w:space="0" w:color="auto"/>
        <w:bottom w:val="none" w:sz="0" w:space="0" w:color="auto"/>
        <w:right w:val="none" w:sz="0" w:space="0" w:color="auto"/>
      </w:divBdr>
    </w:div>
    <w:div w:id="902762098">
      <w:bodyDiv w:val="1"/>
      <w:marLeft w:val="0"/>
      <w:marRight w:val="0"/>
      <w:marTop w:val="0"/>
      <w:marBottom w:val="0"/>
      <w:divBdr>
        <w:top w:val="none" w:sz="0" w:space="0" w:color="auto"/>
        <w:left w:val="none" w:sz="0" w:space="0" w:color="auto"/>
        <w:bottom w:val="none" w:sz="0" w:space="0" w:color="auto"/>
        <w:right w:val="none" w:sz="0" w:space="0" w:color="auto"/>
      </w:divBdr>
    </w:div>
    <w:div w:id="955450546">
      <w:bodyDiv w:val="1"/>
      <w:marLeft w:val="0"/>
      <w:marRight w:val="0"/>
      <w:marTop w:val="0"/>
      <w:marBottom w:val="0"/>
      <w:divBdr>
        <w:top w:val="none" w:sz="0" w:space="0" w:color="auto"/>
        <w:left w:val="none" w:sz="0" w:space="0" w:color="auto"/>
        <w:bottom w:val="none" w:sz="0" w:space="0" w:color="auto"/>
        <w:right w:val="none" w:sz="0" w:space="0" w:color="auto"/>
      </w:divBdr>
    </w:div>
    <w:div w:id="1240939740">
      <w:bodyDiv w:val="1"/>
      <w:marLeft w:val="0"/>
      <w:marRight w:val="0"/>
      <w:marTop w:val="0"/>
      <w:marBottom w:val="0"/>
      <w:divBdr>
        <w:top w:val="none" w:sz="0" w:space="0" w:color="auto"/>
        <w:left w:val="none" w:sz="0" w:space="0" w:color="auto"/>
        <w:bottom w:val="none" w:sz="0" w:space="0" w:color="auto"/>
        <w:right w:val="none" w:sz="0" w:space="0" w:color="auto"/>
      </w:divBdr>
    </w:div>
    <w:div w:id="1254817967">
      <w:bodyDiv w:val="1"/>
      <w:marLeft w:val="0"/>
      <w:marRight w:val="0"/>
      <w:marTop w:val="0"/>
      <w:marBottom w:val="0"/>
      <w:divBdr>
        <w:top w:val="none" w:sz="0" w:space="0" w:color="auto"/>
        <w:left w:val="none" w:sz="0" w:space="0" w:color="auto"/>
        <w:bottom w:val="none" w:sz="0" w:space="0" w:color="auto"/>
        <w:right w:val="none" w:sz="0" w:space="0" w:color="auto"/>
      </w:divBdr>
    </w:div>
    <w:div w:id="1326518021">
      <w:bodyDiv w:val="1"/>
      <w:marLeft w:val="0"/>
      <w:marRight w:val="0"/>
      <w:marTop w:val="0"/>
      <w:marBottom w:val="0"/>
      <w:divBdr>
        <w:top w:val="none" w:sz="0" w:space="0" w:color="auto"/>
        <w:left w:val="none" w:sz="0" w:space="0" w:color="auto"/>
        <w:bottom w:val="none" w:sz="0" w:space="0" w:color="auto"/>
        <w:right w:val="none" w:sz="0" w:space="0" w:color="auto"/>
      </w:divBdr>
    </w:div>
    <w:div w:id="1332368448">
      <w:bodyDiv w:val="1"/>
      <w:marLeft w:val="0"/>
      <w:marRight w:val="0"/>
      <w:marTop w:val="0"/>
      <w:marBottom w:val="0"/>
      <w:divBdr>
        <w:top w:val="none" w:sz="0" w:space="0" w:color="auto"/>
        <w:left w:val="none" w:sz="0" w:space="0" w:color="auto"/>
        <w:bottom w:val="none" w:sz="0" w:space="0" w:color="auto"/>
        <w:right w:val="none" w:sz="0" w:space="0" w:color="auto"/>
      </w:divBdr>
    </w:div>
    <w:div w:id="1558055290">
      <w:bodyDiv w:val="1"/>
      <w:marLeft w:val="0"/>
      <w:marRight w:val="0"/>
      <w:marTop w:val="0"/>
      <w:marBottom w:val="0"/>
      <w:divBdr>
        <w:top w:val="none" w:sz="0" w:space="0" w:color="auto"/>
        <w:left w:val="none" w:sz="0" w:space="0" w:color="auto"/>
        <w:bottom w:val="none" w:sz="0" w:space="0" w:color="auto"/>
        <w:right w:val="none" w:sz="0" w:space="0" w:color="auto"/>
      </w:divBdr>
    </w:div>
    <w:div w:id="1651516398">
      <w:bodyDiv w:val="1"/>
      <w:marLeft w:val="0"/>
      <w:marRight w:val="0"/>
      <w:marTop w:val="0"/>
      <w:marBottom w:val="0"/>
      <w:divBdr>
        <w:top w:val="none" w:sz="0" w:space="0" w:color="auto"/>
        <w:left w:val="none" w:sz="0" w:space="0" w:color="auto"/>
        <w:bottom w:val="none" w:sz="0" w:space="0" w:color="auto"/>
        <w:right w:val="none" w:sz="0" w:space="0" w:color="auto"/>
      </w:divBdr>
    </w:div>
    <w:div w:id="1656907171">
      <w:bodyDiv w:val="1"/>
      <w:marLeft w:val="0"/>
      <w:marRight w:val="0"/>
      <w:marTop w:val="0"/>
      <w:marBottom w:val="0"/>
      <w:divBdr>
        <w:top w:val="none" w:sz="0" w:space="0" w:color="auto"/>
        <w:left w:val="none" w:sz="0" w:space="0" w:color="auto"/>
        <w:bottom w:val="none" w:sz="0" w:space="0" w:color="auto"/>
        <w:right w:val="none" w:sz="0" w:space="0" w:color="auto"/>
      </w:divBdr>
    </w:div>
    <w:div w:id="1680933188">
      <w:bodyDiv w:val="1"/>
      <w:marLeft w:val="0"/>
      <w:marRight w:val="0"/>
      <w:marTop w:val="0"/>
      <w:marBottom w:val="0"/>
      <w:divBdr>
        <w:top w:val="none" w:sz="0" w:space="0" w:color="auto"/>
        <w:left w:val="none" w:sz="0" w:space="0" w:color="auto"/>
        <w:bottom w:val="none" w:sz="0" w:space="0" w:color="auto"/>
        <w:right w:val="none" w:sz="0" w:space="0" w:color="auto"/>
      </w:divBdr>
    </w:div>
    <w:div w:id="1741364910">
      <w:bodyDiv w:val="1"/>
      <w:marLeft w:val="0"/>
      <w:marRight w:val="0"/>
      <w:marTop w:val="0"/>
      <w:marBottom w:val="0"/>
      <w:divBdr>
        <w:top w:val="none" w:sz="0" w:space="0" w:color="auto"/>
        <w:left w:val="none" w:sz="0" w:space="0" w:color="auto"/>
        <w:bottom w:val="none" w:sz="0" w:space="0" w:color="auto"/>
        <w:right w:val="none" w:sz="0" w:space="0" w:color="auto"/>
      </w:divBdr>
    </w:div>
    <w:div w:id="1922137317">
      <w:bodyDiv w:val="1"/>
      <w:marLeft w:val="0"/>
      <w:marRight w:val="0"/>
      <w:marTop w:val="0"/>
      <w:marBottom w:val="0"/>
      <w:divBdr>
        <w:top w:val="none" w:sz="0" w:space="0" w:color="auto"/>
        <w:left w:val="none" w:sz="0" w:space="0" w:color="auto"/>
        <w:bottom w:val="none" w:sz="0" w:space="0" w:color="auto"/>
        <w:right w:val="none" w:sz="0" w:space="0" w:color="auto"/>
      </w:divBdr>
    </w:div>
    <w:div w:id="1955869939">
      <w:bodyDiv w:val="1"/>
      <w:marLeft w:val="0"/>
      <w:marRight w:val="0"/>
      <w:marTop w:val="0"/>
      <w:marBottom w:val="0"/>
      <w:divBdr>
        <w:top w:val="none" w:sz="0" w:space="0" w:color="auto"/>
        <w:left w:val="none" w:sz="0" w:space="0" w:color="auto"/>
        <w:bottom w:val="none" w:sz="0" w:space="0" w:color="auto"/>
        <w:right w:val="none" w:sz="0" w:space="0" w:color="auto"/>
      </w:divBdr>
    </w:div>
    <w:div w:id="199166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8B0C9-3502-41A3-90E6-5BF39E0B4B49}">
  <ds:schemaRefs>
    <ds:schemaRef ds:uri="http://schemas.openxmlformats.org/officeDocument/2006/bibliography"/>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14</TotalTime>
  <Pages>10</Pages>
  <Words>3245</Words>
  <Characters>18502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Texas State University-San Marcos</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Miichael J. Keeffe</dc:creator>
  <cp:keywords/>
  <dc:description/>
  <cp:lastModifiedBy>Wierschem, David C</cp:lastModifiedBy>
  <cp:revision>9</cp:revision>
  <cp:lastPrinted>2018-09-04T15:36:00Z</cp:lastPrinted>
  <dcterms:created xsi:type="dcterms:W3CDTF">2025-06-06T12:56:00Z</dcterms:created>
  <dcterms:modified xsi:type="dcterms:W3CDTF">2025-09-10T12:35:00Z</dcterms:modified>
</cp:coreProperties>
</file>