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62BB" w14:textId="77777777" w:rsidR="001A6BBC" w:rsidRPr="00D82AFA" w:rsidRDefault="001A6BBC" w:rsidP="00712145">
      <w:pPr>
        <w:tabs>
          <w:tab w:val="left" w:pos="6060"/>
        </w:tabs>
        <w:spacing w:after="0" w:line="240" w:lineRule="auto"/>
        <w:ind w:right="-20"/>
        <w:rPr>
          <w:rFonts w:ascii="Arial" w:eastAsia="Arial" w:hAnsi="Arial" w:cs="Arial"/>
          <w:sz w:val="24"/>
          <w:szCs w:val="24"/>
        </w:rPr>
      </w:pPr>
    </w:p>
    <w:p w14:paraId="55B09781" w14:textId="77777777" w:rsidR="001C3BD2" w:rsidRPr="00D82AFA" w:rsidRDefault="001C3BD2" w:rsidP="00712145">
      <w:pPr>
        <w:tabs>
          <w:tab w:val="left" w:pos="6060"/>
        </w:tabs>
        <w:spacing w:after="0" w:line="240" w:lineRule="auto"/>
        <w:ind w:right="-20"/>
        <w:rPr>
          <w:rFonts w:ascii="Arial" w:eastAsia="Arial" w:hAnsi="Arial" w:cs="Arial"/>
          <w:sz w:val="24"/>
          <w:szCs w:val="24"/>
        </w:rPr>
      </w:pPr>
    </w:p>
    <w:p w14:paraId="0BEAFA48" w14:textId="77777777" w:rsidR="001C3BD2" w:rsidRPr="00D82AFA" w:rsidRDefault="001C3BD2" w:rsidP="00712145">
      <w:pPr>
        <w:tabs>
          <w:tab w:val="left" w:pos="6060"/>
        </w:tabs>
        <w:spacing w:after="0" w:line="240" w:lineRule="auto"/>
        <w:ind w:right="-20"/>
        <w:rPr>
          <w:rFonts w:ascii="Arial" w:eastAsia="Arial" w:hAnsi="Arial" w:cs="Arial"/>
          <w:sz w:val="24"/>
          <w:szCs w:val="24"/>
        </w:rPr>
      </w:pPr>
    </w:p>
    <w:p w14:paraId="0A028085" w14:textId="5B066EEB" w:rsidR="001A6BBC" w:rsidRPr="00D82AFA" w:rsidRDefault="001A6BBC" w:rsidP="00712145">
      <w:pPr>
        <w:tabs>
          <w:tab w:val="left" w:pos="5040"/>
        </w:tabs>
        <w:spacing w:after="0" w:line="240" w:lineRule="auto"/>
        <w:ind w:right="-20"/>
        <w:rPr>
          <w:rFonts w:ascii="Arial" w:eastAsia="Arial" w:hAnsi="Arial" w:cs="Arial"/>
          <w:b/>
          <w:sz w:val="24"/>
          <w:szCs w:val="24"/>
        </w:rPr>
      </w:pPr>
      <w:r w:rsidRPr="00D82AFA">
        <w:rPr>
          <w:rFonts w:ascii="Arial" w:eastAsia="Arial" w:hAnsi="Arial" w:cs="Arial"/>
          <w:b/>
          <w:sz w:val="24"/>
          <w:szCs w:val="24"/>
        </w:rPr>
        <w:t>HIPAA Privacy Compliance Program</w:t>
      </w:r>
      <w:r w:rsidRPr="00D82AFA">
        <w:rPr>
          <w:rFonts w:ascii="Arial" w:eastAsia="Arial" w:hAnsi="Arial" w:cs="Arial"/>
          <w:b/>
          <w:sz w:val="24"/>
          <w:szCs w:val="24"/>
        </w:rPr>
        <w:tab/>
        <w:t>UPPS No.</w:t>
      </w:r>
      <w:r w:rsidRPr="00D82AFA">
        <w:rPr>
          <w:rFonts w:ascii="Arial" w:eastAsia="Arial" w:hAnsi="Arial" w:cs="Arial"/>
          <w:b/>
          <w:spacing w:val="-5"/>
          <w:sz w:val="24"/>
          <w:szCs w:val="24"/>
        </w:rPr>
        <w:t xml:space="preserve"> </w:t>
      </w:r>
      <w:r w:rsidR="00A75F8C" w:rsidRPr="00D82AFA">
        <w:rPr>
          <w:rFonts w:ascii="Arial" w:eastAsia="Arial" w:hAnsi="Arial" w:cs="Arial"/>
          <w:b/>
          <w:spacing w:val="-5"/>
          <w:sz w:val="24"/>
          <w:szCs w:val="24"/>
        </w:rPr>
        <w:t>01</w:t>
      </w:r>
      <w:r w:rsidR="00730C30" w:rsidRPr="00D82AFA">
        <w:rPr>
          <w:rFonts w:ascii="Arial" w:eastAsia="Arial" w:hAnsi="Arial" w:cs="Arial"/>
          <w:b/>
          <w:spacing w:val="-5"/>
          <w:sz w:val="24"/>
          <w:szCs w:val="24"/>
        </w:rPr>
        <w:t>.</w:t>
      </w:r>
      <w:r w:rsidR="00A75F8C" w:rsidRPr="00D82AFA">
        <w:rPr>
          <w:rFonts w:ascii="Arial" w:eastAsia="Arial" w:hAnsi="Arial" w:cs="Arial"/>
          <w:b/>
          <w:spacing w:val="-5"/>
          <w:sz w:val="24"/>
          <w:szCs w:val="24"/>
        </w:rPr>
        <w:t>04</w:t>
      </w:r>
      <w:r w:rsidR="007819F6" w:rsidRPr="00D82AFA">
        <w:rPr>
          <w:rFonts w:ascii="Arial" w:eastAsia="Arial" w:hAnsi="Arial" w:cs="Arial"/>
          <w:b/>
          <w:spacing w:val="-5"/>
          <w:sz w:val="24"/>
          <w:szCs w:val="24"/>
        </w:rPr>
        <w:t>.</w:t>
      </w:r>
      <w:r w:rsidR="00A75F8C" w:rsidRPr="00D82AFA">
        <w:rPr>
          <w:rFonts w:ascii="Arial" w:eastAsia="Arial" w:hAnsi="Arial" w:cs="Arial"/>
          <w:b/>
          <w:spacing w:val="-5"/>
          <w:sz w:val="24"/>
          <w:szCs w:val="24"/>
        </w:rPr>
        <w:t>34</w:t>
      </w:r>
    </w:p>
    <w:p w14:paraId="1D0926F7" w14:textId="2867046A" w:rsidR="001A6BBC" w:rsidRPr="00D82AFA" w:rsidRDefault="001A6BBC" w:rsidP="00712145">
      <w:pPr>
        <w:tabs>
          <w:tab w:val="left" w:pos="5040"/>
        </w:tabs>
        <w:spacing w:after="0" w:line="240" w:lineRule="auto"/>
        <w:ind w:right="-20"/>
        <w:rPr>
          <w:rFonts w:ascii="Arial" w:eastAsia="Arial" w:hAnsi="Arial" w:cs="Arial"/>
          <w:b/>
          <w:sz w:val="24"/>
          <w:szCs w:val="24"/>
        </w:rPr>
      </w:pPr>
      <w:r w:rsidRPr="00D82AFA">
        <w:rPr>
          <w:rFonts w:ascii="Arial" w:eastAsia="Arial" w:hAnsi="Arial" w:cs="Arial"/>
          <w:b/>
          <w:sz w:val="24"/>
          <w:szCs w:val="24"/>
        </w:rPr>
        <w:tab/>
        <w:t>Issue</w:t>
      </w:r>
      <w:r w:rsidRPr="00D82AFA">
        <w:rPr>
          <w:rFonts w:ascii="Arial" w:eastAsia="Arial" w:hAnsi="Arial" w:cs="Arial"/>
          <w:b/>
          <w:spacing w:val="5"/>
          <w:sz w:val="24"/>
          <w:szCs w:val="24"/>
        </w:rPr>
        <w:t xml:space="preserve"> </w:t>
      </w:r>
      <w:r w:rsidRPr="00D82AFA">
        <w:rPr>
          <w:rFonts w:ascii="Arial" w:eastAsia="Arial" w:hAnsi="Arial" w:cs="Arial"/>
          <w:b/>
          <w:sz w:val="24"/>
          <w:szCs w:val="24"/>
        </w:rPr>
        <w:t>No.</w:t>
      </w:r>
      <w:r w:rsidRPr="00D82AFA">
        <w:rPr>
          <w:rFonts w:ascii="Arial" w:eastAsia="Arial" w:hAnsi="Arial" w:cs="Arial"/>
          <w:b/>
          <w:spacing w:val="-5"/>
          <w:sz w:val="24"/>
          <w:szCs w:val="24"/>
        </w:rPr>
        <w:t xml:space="preserve"> </w:t>
      </w:r>
      <w:r w:rsidR="00E34BEB" w:rsidRPr="00D82AFA">
        <w:rPr>
          <w:rFonts w:ascii="Arial" w:eastAsia="Arial" w:hAnsi="Arial" w:cs="Arial"/>
          <w:b/>
          <w:spacing w:val="-5"/>
          <w:sz w:val="24"/>
          <w:szCs w:val="24"/>
        </w:rPr>
        <w:t>1</w:t>
      </w:r>
    </w:p>
    <w:p w14:paraId="03289180" w14:textId="568B8FC8" w:rsidR="001A6BBC" w:rsidRPr="00D82AFA" w:rsidRDefault="001A6BBC" w:rsidP="00712145">
      <w:pPr>
        <w:spacing w:after="0" w:line="240" w:lineRule="auto"/>
        <w:ind w:left="5040" w:right="-20"/>
        <w:outlineLvl w:val="0"/>
        <w:rPr>
          <w:rFonts w:ascii="Arial" w:eastAsia="Arial" w:hAnsi="Arial" w:cs="Arial"/>
          <w:b/>
          <w:sz w:val="24"/>
          <w:szCs w:val="24"/>
        </w:rPr>
      </w:pPr>
      <w:r w:rsidRPr="00D82AFA">
        <w:rPr>
          <w:rFonts w:ascii="Arial" w:eastAsia="Arial" w:hAnsi="Arial" w:cs="Arial"/>
          <w:b/>
          <w:sz w:val="24"/>
          <w:szCs w:val="24"/>
        </w:rPr>
        <w:t>Effective</w:t>
      </w:r>
      <w:r w:rsidRPr="00D82AFA">
        <w:rPr>
          <w:rFonts w:ascii="Arial" w:eastAsia="Arial" w:hAnsi="Arial" w:cs="Arial"/>
          <w:b/>
          <w:spacing w:val="3"/>
          <w:sz w:val="24"/>
          <w:szCs w:val="24"/>
        </w:rPr>
        <w:t xml:space="preserve"> </w:t>
      </w:r>
      <w:r w:rsidRPr="00D82AFA">
        <w:rPr>
          <w:rFonts w:ascii="Arial" w:eastAsia="Arial" w:hAnsi="Arial" w:cs="Arial"/>
          <w:b/>
          <w:sz w:val="24"/>
          <w:szCs w:val="24"/>
        </w:rPr>
        <w:t xml:space="preserve">Date: </w:t>
      </w:r>
      <w:r w:rsidR="001C3BD2" w:rsidRPr="00D82AFA">
        <w:rPr>
          <w:rFonts w:ascii="Arial" w:eastAsia="Arial" w:hAnsi="Arial" w:cs="Arial"/>
          <w:b/>
          <w:sz w:val="24"/>
          <w:szCs w:val="24"/>
        </w:rPr>
        <w:t>01/09/2026</w:t>
      </w:r>
    </w:p>
    <w:p w14:paraId="46627EB7" w14:textId="3E3CD770" w:rsidR="001A6BBC" w:rsidRPr="00D82AFA" w:rsidRDefault="001A6BBC" w:rsidP="00712145">
      <w:pPr>
        <w:spacing w:after="0" w:line="240" w:lineRule="auto"/>
        <w:ind w:left="5040" w:right="-20"/>
        <w:outlineLvl w:val="0"/>
        <w:rPr>
          <w:rFonts w:ascii="Arial" w:eastAsia="Arial" w:hAnsi="Arial" w:cs="Arial"/>
          <w:b/>
          <w:sz w:val="24"/>
          <w:szCs w:val="24"/>
        </w:rPr>
      </w:pPr>
      <w:r w:rsidRPr="00D82AFA">
        <w:rPr>
          <w:rFonts w:ascii="Arial" w:eastAsia="Arial" w:hAnsi="Arial" w:cs="Arial"/>
          <w:b/>
          <w:sz w:val="24"/>
          <w:szCs w:val="24"/>
        </w:rPr>
        <w:t xml:space="preserve">Next Review Date: </w:t>
      </w:r>
      <w:r w:rsidR="001C3BD2" w:rsidRPr="00D82AFA">
        <w:rPr>
          <w:rFonts w:ascii="Arial" w:eastAsia="Arial" w:hAnsi="Arial" w:cs="Arial"/>
          <w:b/>
          <w:sz w:val="24"/>
          <w:szCs w:val="24"/>
        </w:rPr>
        <w:t xml:space="preserve">04/01/2031 </w:t>
      </w:r>
      <w:r w:rsidRPr="00D82AFA">
        <w:rPr>
          <w:rFonts w:ascii="Arial" w:eastAsia="Arial" w:hAnsi="Arial" w:cs="Arial"/>
          <w:b/>
          <w:sz w:val="24"/>
          <w:szCs w:val="24"/>
        </w:rPr>
        <w:t>(</w:t>
      </w:r>
      <w:r w:rsidR="007819F6" w:rsidRPr="00D82AFA">
        <w:rPr>
          <w:rFonts w:ascii="Arial" w:eastAsia="Arial" w:hAnsi="Arial" w:cs="Arial"/>
          <w:b/>
          <w:sz w:val="24"/>
          <w:szCs w:val="24"/>
        </w:rPr>
        <w:t>E5Y</w:t>
      </w:r>
      <w:r w:rsidRPr="00D82AFA">
        <w:rPr>
          <w:rFonts w:ascii="Arial" w:eastAsia="Arial" w:hAnsi="Arial" w:cs="Arial"/>
          <w:b/>
          <w:sz w:val="24"/>
          <w:szCs w:val="24"/>
        </w:rPr>
        <w:t>)</w:t>
      </w:r>
    </w:p>
    <w:p w14:paraId="4BA41A8F" w14:textId="022E5053" w:rsidR="001A6BBC" w:rsidRPr="00D82AFA" w:rsidRDefault="001A6BBC" w:rsidP="00712145">
      <w:pPr>
        <w:spacing w:after="0" w:line="240" w:lineRule="auto"/>
        <w:ind w:left="5040" w:right="-20"/>
        <w:outlineLvl w:val="0"/>
        <w:rPr>
          <w:rFonts w:ascii="Arial" w:eastAsia="Arial" w:hAnsi="Arial" w:cs="Arial"/>
          <w:b/>
          <w:sz w:val="24"/>
          <w:szCs w:val="24"/>
        </w:rPr>
      </w:pPr>
      <w:r w:rsidRPr="00D82AFA">
        <w:rPr>
          <w:rFonts w:ascii="Arial" w:eastAsia="Arial" w:hAnsi="Arial" w:cs="Arial"/>
          <w:b/>
          <w:sz w:val="24"/>
          <w:szCs w:val="24"/>
        </w:rPr>
        <w:t xml:space="preserve">Sr. Reviewer: </w:t>
      </w:r>
      <w:r w:rsidR="007A25D6" w:rsidRPr="00D82AFA">
        <w:rPr>
          <w:rFonts w:ascii="Arial" w:eastAsia="Arial" w:hAnsi="Arial" w:cs="Arial"/>
          <w:b/>
          <w:sz w:val="24"/>
          <w:szCs w:val="24"/>
        </w:rPr>
        <w:t>Chief Information Security Officer</w:t>
      </w:r>
      <w:r w:rsidR="00820A3C" w:rsidRPr="00D82AFA">
        <w:rPr>
          <w:rFonts w:ascii="Arial" w:eastAsia="Arial" w:hAnsi="Arial" w:cs="Arial"/>
          <w:b/>
          <w:sz w:val="24"/>
          <w:szCs w:val="24"/>
        </w:rPr>
        <w:t xml:space="preserve"> and HIPAA Security Officer</w:t>
      </w:r>
    </w:p>
    <w:p w14:paraId="7FE5D008" w14:textId="77777777" w:rsidR="001A1BCD" w:rsidRPr="00D82AFA" w:rsidRDefault="001A1BCD" w:rsidP="00712145">
      <w:pPr>
        <w:spacing w:after="0" w:line="240" w:lineRule="auto"/>
        <w:ind w:right="-20"/>
        <w:outlineLvl w:val="0"/>
        <w:rPr>
          <w:rFonts w:ascii="Arial" w:eastAsia="Arial" w:hAnsi="Arial" w:cs="Arial"/>
          <w:b/>
          <w:sz w:val="24"/>
          <w:szCs w:val="24"/>
        </w:rPr>
      </w:pPr>
    </w:p>
    <w:p w14:paraId="7D9DD2C7" w14:textId="77777777" w:rsidR="001A6BBC" w:rsidRPr="00D82AFA" w:rsidRDefault="001A6BBC" w:rsidP="00712145">
      <w:pPr>
        <w:spacing w:after="0" w:line="240" w:lineRule="auto"/>
        <w:ind w:left="5040" w:right="-20"/>
        <w:outlineLvl w:val="0"/>
        <w:rPr>
          <w:rFonts w:ascii="Arial" w:eastAsia="Arial" w:hAnsi="Arial" w:cs="Arial"/>
          <w:b/>
          <w:sz w:val="24"/>
          <w:szCs w:val="24"/>
        </w:rPr>
      </w:pPr>
    </w:p>
    <w:p w14:paraId="2AAC0C2A" w14:textId="77777777" w:rsidR="001A6BBC" w:rsidRPr="00D82AFA" w:rsidRDefault="001A6BBC" w:rsidP="00712145">
      <w:pPr>
        <w:tabs>
          <w:tab w:val="left" w:pos="1440"/>
          <w:tab w:val="left" w:pos="1530"/>
        </w:tabs>
        <w:spacing w:after="0" w:line="240" w:lineRule="auto"/>
        <w:ind w:right="-20"/>
        <w:outlineLvl w:val="0"/>
        <w:rPr>
          <w:rFonts w:ascii="Arial" w:eastAsia="Arial" w:hAnsi="Arial" w:cs="Arial"/>
          <w:b/>
          <w:sz w:val="24"/>
          <w:szCs w:val="24"/>
        </w:rPr>
      </w:pPr>
      <w:r w:rsidRPr="00D82AFA">
        <w:rPr>
          <w:rFonts w:ascii="Arial" w:eastAsia="Arial" w:hAnsi="Arial" w:cs="Arial"/>
          <w:b/>
          <w:sz w:val="24"/>
          <w:szCs w:val="24"/>
        </w:rPr>
        <w:t>POLICY</w:t>
      </w:r>
      <w:r w:rsidRPr="00D82AFA">
        <w:rPr>
          <w:rFonts w:ascii="Arial" w:eastAsia="Arial" w:hAnsi="Arial" w:cs="Arial"/>
          <w:b/>
          <w:spacing w:val="-2"/>
          <w:sz w:val="24"/>
          <w:szCs w:val="24"/>
        </w:rPr>
        <w:t xml:space="preserve"> </w:t>
      </w:r>
      <w:r w:rsidRPr="00D82AFA">
        <w:rPr>
          <w:rFonts w:ascii="Arial" w:eastAsia="Arial" w:hAnsi="Arial" w:cs="Arial"/>
          <w:b/>
          <w:sz w:val="24"/>
          <w:szCs w:val="24"/>
        </w:rPr>
        <w:t>STATEMENT</w:t>
      </w:r>
    </w:p>
    <w:p w14:paraId="255B6214" w14:textId="77777777" w:rsidR="001A6BBC" w:rsidRPr="00D82AFA" w:rsidRDefault="001A6BBC" w:rsidP="00712145">
      <w:pPr>
        <w:spacing w:after="0" w:line="240" w:lineRule="auto"/>
        <w:ind w:right="-20"/>
        <w:outlineLvl w:val="0"/>
        <w:rPr>
          <w:rFonts w:ascii="Arial" w:eastAsia="Arial" w:hAnsi="Arial" w:cs="Arial"/>
          <w:b/>
          <w:sz w:val="24"/>
          <w:szCs w:val="24"/>
        </w:rPr>
      </w:pPr>
    </w:p>
    <w:p w14:paraId="3DCE634C" w14:textId="01305716" w:rsidR="001A6BBC" w:rsidRPr="00D82AFA" w:rsidRDefault="001A6BBC" w:rsidP="00712145">
      <w:pPr>
        <w:spacing w:after="0" w:line="240" w:lineRule="auto"/>
        <w:ind w:right="-180"/>
        <w:outlineLvl w:val="0"/>
        <w:rPr>
          <w:rFonts w:ascii="Arial" w:eastAsia="Arial" w:hAnsi="Arial" w:cs="Arial"/>
          <w:i/>
          <w:iCs/>
          <w:sz w:val="24"/>
          <w:szCs w:val="24"/>
        </w:rPr>
      </w:pPr>
      <w:r w:rsidRPr="00D82AFA">
        <w:rPr>
          <w:rFonts w:ascii="Arial" w:eastAsia="Arial" w:hAnsi="Arial" w:cs="Arial"/>
          <w:i/>
          <w:iCs/>
          <w:sz w:val="24"/>
          <w:szCs w:val="24"/>
        </w:rPr>
        <w:t xml:space="preserve">Texas State University is committed to </w:t>
      </w:r>
      <w:r w:rsidRPr="00D82AFA">
        <w:rPr>
          <w:rFonts w:ascii="Arial" w:hAnsi="Arial" w:cs="Arial"/>
          <w:i/>
          <w:iCs/>
          <w:sz w:val="24"/>
          <w:szCs w:val="24"/>
        </w:rPr>
        <w:t>maintaining compliance with the Health</w:t>
      </w:r>
      <w:r w:rsidR="001C3BD2" w:rsidRPr="00D82AFA">
        <w:rPr>
          <w:rFonts w:ascii="Arial" w:hAnsi="Arial" w:cs="Arial"/>
          <w:i/>
          <w:iCs/>
          <w:sz w:val="24"/>
          <w:szCs w:val="24"/>
        </w:rPr>
        <w:t xml:space="preserve"> </w:t>
      </w:r>
      <w:r w:rsidRPr="00D82AFA">
        <w:rPr>
          <w:rFonts w:ascii="Arial" w:hAnsi="Arial" w:cs="Arial"/>
          <w:i/>
          <w:iCs/>
          <w:sz w:val="24"/>
          <w:szCs w:val="24"/>
        </w:rPr>
        <w:t>Insurance Portability and Accountability Act’s (HIPAA) Privacy Rule</w:t>
      </w:r>
      <w:r w:rsidR="00F73A2A" w:rsidRPr="00D82AFA">
        <w:rPr>
          <w:rFonts w:ascii="Arial" w:hAnsi="Arial" w:cs="Arial"/>
          <w:i/>
          <w:iCs/>
          <w:sz w:val="24"/>
          <w:szCs w:val="24"/>
        </w:rPr>
        <w:t>.</w:t>
      </w:r>
    </w:p>
    <w:p w14:paraId="31C41FC5" w14:textId="77777777" w:rsidR="001A6BBC" w:rsidRPr="00D82AFA" w:rsidRDefault="001A6BBC" w:rsidP="00712145">
      <w:pPr>
        <w:spacing w:after="0" w:line="240" w:lineRule="auto"/>
        <w:ind w:right="-20"/>
        <w:outlineLvl w:val="0"/>
        <w:rPr>
          <w:rFonts w:ascii="Arial" w:eastAsia="Arial" w:hAnsi="Arial" w:cs="Arial"/>
          <w:b/>
          <w:sz w:val="24"/>
          <w:szCs w:val="24"/>
        </w:rPr>
      </w:pPr>
    </w:p>
    <w:p w14:paraId="407D7858" w14:textId="0B921914" w:rsidR="001A6BBC" w:rsidRPr="00D82AFA" w:rsidRDefault="001A6BBC" w:rsidP="00712145">
      <w:pPr>
        <w:pStyle w:val="ListParagraph"/>
        <w:numPr>
          <w:ilvl w:val="0"/>
          <w:numId w:val="10"/>
        </w:numPr>
        <w:tabs>
          <w:tab w:val="left" w:pos="1440"/>
        </w:tabs>
        <w:spacing w:after="0" w:line="240" w:lineRule="auto"/>
        <w:ind w:right="-20" w:hanging="720"/>
        <w:outlineLvl w:val="0"/>
        <w:rPr>
          <w:rFonts w:ascii="Arial" w:hAnsi="Arial" w:cs="Arial"/>
          <w:sz w:val="24"/>
          <w:szCs w:val="24"/>
        </w:rPr>
      </w:pPr>
      <w:r w:rsidRPr="00D82AFA">
        <w:rPr>
          <w:rFonts w:ascii="Arial" w:eastAsia="Arial" w:hAnsi="Arial" w:cs="Arial"/>
          <w:b/>
          <w:sz w:val="24"/>
          <w:szCs w:val="24"/>
        </w:rPr>
        <w:t>SCOPE</w:t>
      </w:r>
    </w:p>
    <w:p w14:paraId="2343422E" w14:textId="77777777" w:rsidR="007104B7" w:rsidRPr="00D82AFA" w:rsidRDefault="007104B7" w:rsidP="00712145">
      <w:pPr>
        <w:pStyle w:val="ListParagraph"/>
        <w:spacing w:after="0" w:line="240" w:lineRule="auto"/>
        <w:ind w:left="700" w:right="-20"/>
        <w:outlineLvl w:val="0"/>
        <w:rPr>
          <w:rFonts w:ascii="Arial" w:hAnsi="Arial" w:cs="Arial"/>
          <w:sz w:val="24"/>
          <w:szCs w:val="24"/>
        </w:rPr>
      </w:pPr>
    </w:p>
    <w:p w14:paraId="5CBD7F72" w14:textId="4BFDCFFA" w:rsidR="003140CC" w:rsidRPr="00D82AFA" w:rsidRDefault="001A6BBC" w:rsidP="00712145">
      <w:pPr>
        <w:numPr>
          <w:ilvl w:val="1"/>
          <w:numId w:val="3"/>
        </w:numPr>
        <w:spacing w:after="0" w:line="240" w:lineRule="auto"/>
        <w:ind w:left="1440" w:right="-20" w:hanging="720"/>
        <w:rPr>
          <w:rFonts w:ascii="Arial" w:eastAsia="Arial" w:hAnsi="Arial" w:cs="Arial"/>
          <w:sz w:val="24"/>
          <w:szCs w:val="24"/>
        </w:rPr>
      </w:pPr>
      <w:r w:rsidRPr="00D82AFA">
        <w:rPr>
          <w:rFonts w:ascii="Arial" w:hAnsi="Arial" w:cs="Arial"/>
          <w:sz w:val="24"/>
          <w:szCs w:val="24"/>
        </w:rPr>
        <w:t xml:space="preserve">This policy establishes a </w:t>
      </w:r>
      <w:hyperlink r:id="rId10" w:history="1">
        <w:r w:rsidR="00062A32" w:rsidRPr="00D82AFA">
          <w:rPr>
            <w:rStyle w:val="Hyperlink"/>
            <w:rFonts w:ascii="Arial" w:hAnsi="Arial" w:cs="Arial"/>
            <w:sz w:val="24"/>
            <w:szCs w:val="24"/>
          </w:rPr>
          <w:t>Health Insurance Portability and Accountability Act</w:t>
        </w:r>
      </w:hyperlink>
      <w:r w:rsidR="00062A32" w:rsidRPr="00D82AFA">
        <w:rPr>
          <w:rFonts w:ascii="Arial" w:hAnsi="Arial" w:cs="Arial"/>
          <w:sz w:val="24"/>
          <w:szCs w:val="24"/>
        </w:rPr>
        <w:t xml:space="preserve"> (</w:t>
      </w:r>
      <w:r w:rsidRPr="00D82AFA">
        <w:rPr>
          <w:rFonts w:ascii="Arial" w:hAnsi="Arial" w:cs="Arial"/>
          <w:sz w:val="24"/>
          <w:szCs w:val="24"/>
        </w:rPr>
        <w:t>HIPAA</w:t>
      </w:r>
      <w:r w:rsidR="00062A32" w:rsidRPr="00D82AFA">
        <w:rPr>
          <w:rFonts w:ascii="Arial" w:hAnsi="Arial" w:cs="Arial"/>
          <w:sz w:val="24"/>
          <w:szCs w:val="24"/>
        </w:rPr>
        <w:t>)</w:t>
      </w:r>
      <w:r w:rsidRPr="00D82AFA">
        <w:rPr>
          <w:rFonts w:ascii="Arial" w:hAnsi="Arial" w:cs="Arial"/>
          <w:sz w:val="24"/>
          <w:szCs w:val="24"/>
        </w:rPr>
        <w:t xml:space="preserve"> </w:t>
      </w:r>
      <w:r w:rsidR="00653904" w:rsidRPr="00D82AFA">
        <w:rPr>
          <w:rFonts w:ascii="Arial" w:hAnsi="Arial" w:cs="Arial"/>
          <w:sz w:val="24"/>
          <w:szCs w:val="24"/>
        </w:rPr>
        <w:t>p</w:t>
      </w:r>
      <w:r w:rsidRPr="00D82AFA">
        <w:rPr>
          <w:rFonts w:ascii="Arial" w:hAnsi="Arial" w:cs="Arial"/>
          <w:sz w:val="24"/>
          <w:szCs w:val="24"/>
        </w:rPr>
        <w:t xml:space="preserve">rivacy compliance program and demonstrates </w:t>
      </w:r>
      <w:r w:rsidR="001C3BD2" w:rsidRPr="00D82AFA">
        <w:rPr>
          <w:rFonts w:ascii="Arial" w:hAnsi="Arial" w:cs="Arial"/>
          <w:sz w:val="24"/>
          <w:szCs w:val="24"/>
        </w:rPr>
        <w:t>Texas State University’s</w:t>
      </w:r>
      <w:r w:rsidRPr="00D82AFA">
        <w:rPr>
          <w:rFonts w:ascii="Arial" w:hAnsi="Arial" w:cs="Arial"/>
          <w:sz w:val="24"/>
          <w:szCs w:val="24"/>
        </w:rPr>
        <w:t xml:space="preserve"> intent to comply with HIPAA. The HIPAA </w:t>
      </w:r>
      <w:r w:rsidR="001C3BD2" w:rsidRPr="00D82AFA">
        <w:rPr>
          <w:rFonts w:ascii="Arial" w:hAnsi="Arial" w:cs="Arial"/>
          <w:sz w:val="24"/>
          <w:szCs w:val="24"/>
        </w:rPr>
        <w:t>p</w:t>
      </w:r>
      <w:r w:rsidRPr="00D82AFA">
        <w:rPr>
          <w:rFonts w:ascii="Arial" w:hAnsi="Arial" w:cs="Arial"/>
          <w:sz w:val="24"/>
          <w:szCs w:val="24"/>
        </w:rPr>
        <w:t xml:space="preserve">rivacy compliance program will guide </w:t>
      </w:r>
      <w:r w:rsidR="0034790A" w:rsidRPr="00D82AFA">
        <w:rPr>
          <w:rFonts w:ascii="Arial" w:hAnsi="Arial" w:cs="Arial"/>
          <w:sz w:val="24"/>
          <w:szCs w:val="24"/>
        </w:rPr>
        <w:t xml:space="preserve">Texas State </w:t>
      </w:r>
      <w:r w:rsidR="007B4486" w:rsidRPr="00D82AFA">
        <w:rPr>
          <w:rFonts w:ascii="Arial" w:hAnsi="Arial" w:cs="Arial"/>
          <w:sz w:val="24"/>
          <w:szCs w:val="24"/>
        </w:rPr>
        <w:t>Health</w:t>
      </w:r>
      <w:r w:rsidR="0034790A" w:rsidRPr="00D82AFA">
        <w:rPr>
          <w:rFonts w:ascii="Arial" w:hAnsi="Arial" w:cs="Arial"/>
          <w:sz w:val="24"/>
          <w:szCs w:val="24"/>
        </w:rPr>
        <w:t xml:space="preserve"> C</w:t>
      </w:r>
      <w:r w:rsidR="007B4486" w:rsidRPr="00D82AFA">
        <w:rPr>
          <w:rFonts w:ascii="Arial" w:hAnsi="Arial" w:cs="Arial"/>
          <w:sz w:val="24"/>
          <w:szCs w:val="24"/>
        </w:rPr>
        <w:t>are Components</w:t>
      </w:r>
      <w:r w:rsidR="0034790A" w:rsidRPr="00D82AFA">
        <w:rPr>
          <w:rFonts w:ascii="Arial" w:hAnsi="Arial" w:cs="Arial"/>
          <w:sz w:val="24"/>
          <w:szCs w:val="24"/>
        </w:rPr>
        <w:t xml:space="preserve"> (HCCs)</w:t>
      </w:r>
      <w:r w:rsidRPr="00D82AFA">
        <w:rPr>
          <w:rFonts w:ascii="Arial" w:hAnsi="Arial" w:cs="Arial"/>
          <w:sz w:val="24"/>
          <w:szCs w:val="24"/>
        </w:rPr>
        <w:t xml:space="preserve"> in protecting protected health information (PHI) and demonstrate its compliance with applicable requirements.  </w:t>
      </w:r>
    </w:p>
    <w:p w14:paraId="6F39CDE2" w14:textId="77777777" w:rsidR="007104B7" w:rsidRPr="00D82AFA" w:rsidRDefault="007104B7" w:rsidP="00712145">
      <w:pPr>
        <w:spacing w:after="0" w:line="240" w:lineRule="auto"/>
        <w:ind w:left="1420" w:right="-20"/>
        <w:rPr>
          <w:rFonts w:ascii="Arial" w:eastAsia="Arial" w:hAnsi="Arial" w:cs="Arial"/>
          <w:sz w:val="24"/>
          <w:szCs w:val="24"/>
        </w:rPr>
      </w:pPr>
    </w:p>
    <w:p w14:paraId="2CBE0867" w14:textId="059C7BCE" w:rsidR="00017CE0" w:rsidRPr="00D82AFA" w:rsidRDefault="00B20406" w:rsidP="00712145">
      <w:pPr>
        <w:pStyle w:val="ListParagraph"/>
        <w:numPr>
          <w:ilvl w:val="1"/>
          <w:numId w:val="3"/>
        </w:numPr>
        <w:spacing w:after="0" w:line="240" w:lineRule="auto"/>
        <w:ind w:left="1440" w:right="-20" w:hanging="720"/>
        <w:rPr>
          <w:rFonts w:ascii="Arial" w:eastAsia="Arial" w:hAnsi="Arial" w:cs="Arial"/>
          <w:sz w:val="24"/>
          <w:szCs w:val="24"/>
        </w:rPr>
      </w:pPr>
      <w:r w:rsidRPr="00D82AFA">
        <w:rPr>
          <w:rFonts w:ascii="Arial" w:eastAsia="Arial" w:hAnsi="Arial" w:cs="Arial"/>
          <w:sz w:val="24"/>
          <w:szCs w:val="24"/>
        </w:rPr>
        <w:t xml:space="preserve">This policy </w:t>
      </w:r>
      <w:r w:rsidR="00055988" w:rsidRPr="00D82AFA">
        <w:rPr>
          <w:rFonts w:ascii="Arial" w:eastAsia="Arial" w:hAnsi="Arial" w:cs="Arial"/>
          <w:sz w:val="24"/>
          <w:szCs w:val="24"/>
        </w:rPr>
        <w:t xml:space="preserve">establishes </w:t>
      </w:r>
      <w:r w:rsidR="001C3BD2" w:rsidRPr="00D82AFA">
        <w:rPr>
          <w:rFonts w:ascii="Arial" w:eastAsia="Arial" w:hAnsi="Arial" w:cs="Arial"/>
          <w:sz w:val="24"/>
          <w:szCs w:val="24"/>
        </w:rPr>
        <w:t>s</w:t>
      </w:r>
      <w:r w:rsidR="00184702" w:rsidRPr="00D82AFA">
        <w:rPr>
          <w:rFonts w:ascii="Arial" w:eastAsia="Arial" w:hAnsi="Arial" w:cs="Arial"/>
          <w:sz w:val="24"/>
          <w:szCs w:val="24"/>
        </w:rPr>
        <w:t xml:space="preserve">tandards intended to </w:t>
      </w:r>
      <w:r w:rsidR="006E7719" w:rsidRPr="00D82AFA">
        <w:rPr>
          <w:rFonts w:ascii="Arial" w:eastAsia="Arial" w:hAnsi="Arial" w:cs="Arial"/>
          <w:sz w:val="24"/>
          <w:szCs w:val="24"/>
        </w:rPr>
        <w:t>align with state and federal law as well as best practices.</w:t>
      </w:r>
    </w:p>
    <w:p w14:paraId="61B1B565" w14:textId="77777777" w:rsidR="007104B7" w:rsidRPr="00D82AFA" w:rsidRDefault="007104B7" w:rsidP="00712145">
      <w:pPr>
        <w:spacing w:after="0" w:line="240" w:lineRule="auto"/>
        <w:ind w:right="-20"/>
        <w:rPr>
          <w:rFonts w:ascii="Arial" w:eastAsia="Arial" w:hAnsi="Arial" w:cs="Arial"/>
          <w:sz w:val="24"/>
          <w:szCs w:val="24"/>
        </w:rPr>
      </w:pPr>
    </w:p>
    <w:p w14:paraId="7370A012" w14:textId="146E51E1" w:rsidR="00C87FFA" w:rsidRPr="00D82AFA" w:rsidRDefault="001C3BD2" w:rsidP="00712145">
      <w:pPr>
        <w:pStyle w:val="ListParagraph"/>
        <w:numPr>
          <w:ilvl w:val="1"/>
          <w:numId w:val="3"/>
        </w:numPr>
        <w:spacing w:after="0" w:line="240" w:lineRule="auto"/>
        <w:ind w:left="1440" w:right="-20" w:hanging="720"/>
        <w:rPr>
          <w:rFonts w:ascii="Arial" w:hAnsi="Arial" w:cs="Arial"/>
          <w:sz w:val="24"/>
          <w:szCs w:val="24"/>
        </w:rPr>
      </w:pPr>
      <w:r w:rsidRPr="00D82AFA">
        <w:rPr>
          <w:rFonts w:ascii="Arial" w:hAnsi="Arial" w:cs="Arial"/>
          <w:sz w:val="24"/>
          <w:szCs w:val="24"/>
        </w:rPr>
        <w:t xml:space="preserve">Responsible parties </w:t>
      </w:r>
      <w:r w:rsidR="001A6BBC" w:rsidRPr="00D82AFA">
        <w:rPr>
          <w:rFonts w:ascii="Arial" w:hAnsi="Arial" w:cs="Arial"/>
          <w:sz w:val="24"/>
          <w:szCs w:val="24"/>
        </w:rPr>
        <w:t xml:space="preserve">for maintaining a compliance program </w:t>
      </w:r>
      <w:r w:rsidRPr="00D82AFA">
        <w:rPr>
          <w:rFonts w:ascii="Arial" w:hAnsi="Arial" w:cs="Arial"/>
          <w:sz w:val="24"/>
          <w:szCs w:val="24"/>
        </w:rPr>
        <w:t>include</w:t>
      </w:r>
      <w:r w:rsidR="001A6BBC" w:rsidRPr="00D82AFA">
        <w:rPr>
          <w:rFonts w:ascii="Arial" w:hAnsi="Arial" w:cs="Arial"/>
          <w:sz w:val="24"/>
          <w:szCs w:val="24"/>
        </w:rPr>
        <w:t xml:space="preserve"> the </w:t>
      </w:r>
      <w:r w:rsidR="00F87B0D" w:rsidRPr="00D82AFA">
        <w:rPr>
          <w:rFonts w:ascii="Arial" w:hAnsi="Arial" w:cs="Arial"/>
          <w:sz w:val="24"/>
          <w:szCs w:val="24"/>
        </w:rPr>
        <w:t xml:space="preserve">HIPAA </w:t>
      </w:r>
      <w:r w:rsidR="001A6BBC" w:rsidRPr="00D82AFA">
        <w:rPr>
          <w:rFonts w:ascii="Arial" w:hAnsi="Arial" w:cs="Arial"/>
          <w:sz w:val="24"/>
          <w:szCs w:val="24"/>
        </w:rPr>
        <w:t>Privacy Officer</w:t>
      </w:r>
      <w:r w:rsidR="00755AE5" w:rsidRPr="00D82AFA">
        <w:rPr>
          <w:rFonts w:ascii="Arial" w:hAnsi="Arial" w:cs="Arial"/>
          <w:sz w:val="24"/>
          <w:szCs w:val="24"/>
        </w:rPr>
        <w:t xml:space="preserve"> (</w:t>
      </w:r>
      <w:r w:rsidR="004A6A27" w:rsidRPr="00D82AFA">
        <w:rPr>
          <w:rFonts w:ascii="Arial" w:hAnsi="Arial" w:cs="Arial"/>
          <w:sz w:val="24"/>
          <w:szCs w:val="24"/>
        </w:rPr>
        <w:t>HPO</w:t>
      </w:r>
      <w:r w:rsidR="00755AE5" w:rsidRPr="00D82AFA">
        <w:rPr>
          <w:rFonts w:ascii="Arial" w:hAnsi="Arial" w:cs="Arial"/>
          <w:sz w:val="24"/>
          <w:szCs w:val="24"/>
        </w:rPr>
        <w:t>)</w:t>
      </w:r>
      <w:r w:rsidR="001A6BBC" w:rsidRPr="00D82AFA">
        <w:rPr>
          <w:rFonts w:ascii="Arial" w:hAnsi="Arial" w:cs="Arial"/>
          <w:sz w:val="24"/>
          <w:szCs w:val="24"/>
        </w:rPr>
        <w:t xml:space="preserve">, </w:t>
      </w:r>
      <w:r w:rsidRPr="00D82AFA">
        <w:rPr>
          <w:rFonts w:ascii="Arial" w:hAnsi="Arial" w:cs="Arial"/>
          <w:sz w:val="24"/>
          <w:szCs w:val="24"/>
        </w:rPr>
        <w:t xml:space="preserve">the </w:t>
      </w:r>
      <w:r w:rsidR="00F87B0D" w:rsidRPr="00D82AFA">
        <w:rPr>
          <w:rFonts w:ascii="Arial" w:hAnsi="Arial" w:cs="Arial"/>
          <w:sz w:val="24"/>
          <w:szCs w:val="24"/>
        </w:rPr>
        <w:t xml:space="preserve">HIPAA </w:t>
      </w:r>
      <w:r w:rsidR="001A6BBC" w:rsidRPr="00D82AFA">
        <w:rPr>
          <w:rFonts w:ascii="Arial" w:hAnsi="Arial" w:cs="Arial"/>
          <w:sz w:val="24"/>
          <w:szCs w:val="24"/>
        </w:rPr>
        <w:t>Security Officer</w:t>
      </w:r>
      <w:r w:rsidR="004A6A27" w:rsidRPr="00D82AFA">
        <w:rPr>
          <w:rFonts w:ascii="Arial" w:hAnsi="Arial" w:cs="Arial"/>
          <w:sz w:val="24"/>
          <w:szCs w:val="24"/>
        </w:rPr>
        <w:t xml:space="preserve"> (HSO)</w:t>
      </w:r>
      <w:r w:rsidRPr="00D82AFA">
        <w:rPr>
          <w:rFonts w:ascii="Arial" w:hAnsi="Arial" w:cs="Arial"/>
          <w:sz w:val="24"/>
          <w:szCs w:val="24"/>
        </w:rPr>
        <w:t>,</w:t>
      </w:r>
      <w:r w:rsidR="001A6BBC" w:rsidRPr="00D82AFA">
        <w:rPr>
          <w:rFonts w:ascii="Arial" w:hAnsi="Arial" w:cs="Arial"/>
          <w:sz w:val="24"/>
          <w:szCs w:val="24"/>
        </w:rPr>
        <w:t xml:space="preserve"> and </w:t>
      </w:r>
      <w:r w:rsidR="00206241" w:rsidRPr="00D82AFA">
        <w:rPr>
          <w:rFonts w:ascii="Arial" w:hAnsi="Arial" w:cs="Arial"/>
          <w:sz w:val="24"/>
          <w:szCs w:val="24"/>
        </w:rPr>
        <w:t>d</w:t>
      </w:r>
      <w:r w:rsidR="001A6BBC" w:rsidRPr="00D82AFA">
        <w:rPr>
          <w:rFonts w:ascii="Arial" w:hAnsi="Arial" w:cs="Arial"/>
          <w:sz w:val="24"/>
          <w:szCs w:val="24"/>
        </w:rPr>
        <w:t>epartment</w:t>
      </w:r>
      <w:r w:rsidR="008B6545" w:rsidRPr="00D82AFA">
        <w:rPr>
          <w:rFonts w:ascii="Arial" w:hAnsi="Arial" w:cs="Arial"/>
          <w:sz w:val="24"/>
          <w:szCs w:val="24"/>
        </w:rPr>
        <w:t>al custodians</w:t>
      </w:r>
      <w:r w:rsidR="001A6BBC" w:rsidRPr="00D82AFA">
        <w:rPr>
          <w:rFonts w:ascii="Arial" w:hAnsi="Arial" w:cs="Arial"/>
          <w:sz w:val="24"/>
          <w:szCs w:val="24"/>
        </w:rPr>
        <w:t>.</w:t>
      </w:r>
    </w:p>
    <w:p w14:paraId="1CBBC2D0" w14:textId="77777777" w:rsidR="007104B7" w:rsidRPr="00D82AFA" w:rsidRDefault="007104B7" w:rsidP="00712145">
      <w:pPr>
        <w:pStyle w:val="ListParagraph"/>
        <w:spacing w:after="0" w:line="240" w:lineRule="auto"/>
        <w:ind w:left="1440" w:right="-20"/>
        <w:rPr>
          <w:rFonts w:ascii="Arial" w:hAnsi="Arial" w:cs="Arial"/>
          <w:sz w:val="24"/>
          <w:szCs w:val="24"/>
        </w:rPr>
      </w:pPr>
    </w:p>
    <w:p w14:paraId="76BFE4BA" w14:textId="10EC74B0" w:rsidR="00666596" w:rsidRPr="00D82AFA" w:rsidRDefault="003D2510" w:rsidP="00712145">
      <w:pPr>
        <w:pStyle w:val="ListParagraph"/>
        <w:numPr>
          <w:ilvl w:val="1"/>
          <w:numId w:val="3"/>
        </w:numPr>
        <w:spacing w:after="0" w:line="240" w:lineRule="auto"/>
        <w:ind w:right="-20"/>
        <w:rPr>
          <w:rFonts w:ascii="Arial" w:hAnsi="Arial" w:cs="Arial"/>
          <w:sz w:val="24"/>
          <w:szCs w:val="24"/>
        </w:rPr>
      </w:pPr>
      <w:r w:rsidRPr="00D82AFA">
        <w:rPr>
          <w:rFonts w:ascii="Arial" w:hAnsi="Arial" w:cs="Arial"/>
          <w:sz w:val="24"/>
          <w:szCs w:val="24"/>
        </w:rPr>
        <w:t xml:space="preserve">Individually identifiable health information in an </w:t>
      </w:r>
      <w:r w:rsidR="001C3BD2" w:rsidRPr="00D82AFA">
        <w:rPr>
          <w:rFonts w:ascii="Arial" w:hAnsi="Arial" w:cs="Arial"/>
          <w:sz w:val="24"/>
          <w:szCs w:val="24"/>
        </w:rPr>
        <w:t>e</w:t>
      </w:r>
      <w:r w:rsidRPr="00D82AFA">
        <w:rPr>
          <w:rFonts w:ascii="Arial" w:hAnsi="Arial" w:cs="Arial"/>
          <w:sz w:val="24"/>
          <w:szCs w:val="24"/>
        </w:rPr>
        <w:t xml:space="preserve">ducation </w:t>
      </w:r>
      <w:r w:rsidR="001C3BD2" w:rsidRPr="00D82AFA">
        <w:rPr>
          <w:rFonts w:ascii="Arial" w:hAnsi="Arial" w:cs="Arial"/>
          <w:sz w:val="24"/>
          <w:szCs w:val="24"/>
        </w:rPr>
        <w:t>r</w:t>
      </w:r>
      <w:r w:rsidRPr="00D82AFA">
        <w:rPr>
          <w:rFonts w:ascii="Arial" w:hAnsi="Arial" w:cs="Arial"/>
          <w:sz w:val="24"/>
          <w:szCs w:val="24"/>
        </w:rPr>
        <w:t xml:space="preserve">ecord belonging to a Texas State </w:t>
      </w:r>
      <w:r w:rsidR="001C3BD2" w:rsidRPr="00D82AFA">
        <w:rPr>
          <w:rFonts w:ascii="Arial" w:hAnsi="Arial" w:cs="Arial"/>
          <w:sz w:val="24"/>
          <w:szCs w:val="24"/>
        </w:rPr>
        <w:t>s</w:t>
      </w:r>
      <w:r w:rsidRPr="00D82AFA">
        <w:rPr>
          <w:rFonts w:ascii="Arial" w:hAnsi="Arial" w:cs="Arial"/>
          <w:sz w:val="24"/>
          <w:szCs w:val="24"/>
        </w:rPr>
        <w:t xml:space="preserve">tudent will be accessed, used, and disclosed according to </w:t>
      </w:r>
      <w:hyperlink r:id="rId11" w:history="1">
        <w:r w:rsidR="003A0039" w:rsidRPr="00D82AFA">
          <w:rPr>
            <w:rStyle w:val="Hyperlink"/>
            <w:rFonts w:ascii="Arial" w:hAnsi="Arial" w:cs="Arial"/>
            <w:sz w:val="24"/>
            <w:szCs w:val="24"/>
          </w:rPr>
          <w:t xml:space="preserve">UPPS </w:t>
        </w:r>
        <w:r w:rsidR="001C3BD2" w:rsidRPr="00D82AFA">
          <w:rPr>
            <w:rStyle w:val="Hyperlink"/>
            <w:rFonts w:ascii="Arial" w:hAnsi="Arial" w:cs="Arial"/>
            <w:sz w:val="24"/>
            <w:szCs w:val="24"/>
          </w:rPr>
          <w:t xml:space="preserve">No. </w:t>
        </w:r>
        <w:r w:rsidR="003A0039" w:rsidRPr="00D82AFA">
          <w:rPr>
            <w:rStyle w:val="Hyperlink"/>
            <w:rFonts w:ascii="Arial" w:hAnsi="Arial" w:cs="Arial"/>
            <w:sz w:val="24"/>
            <w:szCs w:val="24"/>
          </w:rPr>
          <w:t>01.04.31</w:t>
        </w:r>
      </w:hyperlink>
      <w:r w:rsidR="00B410FF" w:rsidRPr="00D82AFA">
        <w:rPr>
          <w:rFonts w:ascii="Arial" w:hAnsi="Arial" w:cs="Arial"/>
          <w:sz w:val="24"/>
          <w:szCs w:val="24"/>
        </w:rPr>
        <w:t>, Access to Student Records Pursuant to the Family Educational Rights and Privacy Act</w:t>
      </w:r>
      <w:r w:rsidR="00A53130" w:rsidRPr="00D82AFA">
        <w:rPr>
          <w:rFonts w:ascii="Arial" w:hAnsi="Arial" w:cs="Arial"/>
          <w:sz w:val="24"/>
          <w:szCs w:val="24"/>
        </w:rPr>
        <w:t xml:space="preserve"> </w:t>
      </w:r>
      <w:r w:rsidR="00B410FF" w:rsidRPr="00D82AFA">
        <w:rPr>
          <w:rFonts w:ascii="Arial" w:hAnsi="Arial" w:cs="Arial"/>
          <w:sz w:val="24"/>
          <w:szCs w:val="24"/>
        </w:rPr>
        <w:t>of 1974</w:t>
      </w:r>
      <w:r w:rsidRPr="00D82AFA">
        <w:rPr>
          <w:rFonts w:ascii="Arial" w:hAnsi="Arial" w:cs="Arial"/>
          <w:sz w:val="24"/>
          <w:szCs w:val="24"/>
        </w:rPr>
        <w:t>.</w:t>
      </w:r>
      <w:r w:rsidR="005B3E6C" w:rsidRPr="00D82AFA">
        <w:rPr>
          <w:rFonts w:ascii="Arial" w:hAnsi="Arial" w:cs="Arial"/>
          <w:sz w:val="24"/>
          <w:szCs w:val="24"/>
        </w:rPr>
        <w:t xml:space="preserve"> Education records are excluded from the </w:t>
      </w:r>
      <w:r w:rsidR="000C08B6" w:rsidRPr="00D82AFA">
        <w:rPr>
          <w:rFonts w:ascii="Arial" w:hAnsi="Arial" w:cs="Arial"/>
          <w:sz w:val="24"/>
          <w:szCs w:val="24"/>
        </w:rPr>
        <w:t xml:space="preserve">definition of </w:t>
      </w:r>
      <w:r w:rsidR="001C3BD2" w:rsidRPr="00D82AFA">
        <w:rPr>
          <w:rFonts w:ascii="Arial" w:hAnsi="Arial" w:cs="Arial"/>
          <w:sz w:val="24"/>
          <w:szCs w:val="24"/>
        </w:rPr>
        <w:t>PHI</w:t>
      </w:r>
      <w:r w:rsidR="000C08B6" w:rsidRPr="00D82AFA">
        <w:rPr>
          <w:rFonts w:ascii="Arial" w:hAnsi="Arial" w:cs="Arial"/>
          <w:sz w:val="24"/>
          <w:szCs w:val="24"/>
        </w:rPr>
        <w:t>.</w:t>
      </w:r>
    </w:p>
    <w:p w14:paraId="245616BC" w14:textId="77777777" w:rsidR="007104B7" w:rsidRPr="00D82AFA" w:rsidRDefault="007104B7" w:rsidP="00712145">
      <w:pPr>
        <w:spacing w:after="0" w:line="240" w:lineRule="auto"/>
        <w:ind w:right="-20"/>
        <w:rPr>
          <w:rFonts w:ascii="Arial" w:hAnsi="Arial" w:cs="Arial"/>
          <w:sz w:val="24"/>
          <w:szCs w:val="24"/>
        </w:rPr>
      </w:pPr>
    </w:p>
    <w:p w14:paraId="2D30C149" w14:textId="148857FE" w:rsidR="00FD0416" w:rsidRPr="00D82AFA" w:rsidRDefault="00FD0416" w:rsidP="00712145">
      <w:pPr>
        <w:pStyle w:val="ListParagraph"/>
        <w:numPr>
          <w:ilvl w:val="1"/>
          <w:numId w:val="3"/>
        </w:numPr>
        <w:tabs>
          <w:tab w:val="left" w:pos="1800"/>
        </w:tabs>
        <w:spacing w:after="0" w:line="240" w:lineRule="auto"/>
        <w:ind w:left="1440" w:right="-20" w:hanging="720"/>
        <w:rPr>
          <w:rFonts w:ascii="Arial" w:hAnsi="Arial" w:cs="Arial"/>
          <w:sz w:val="24"/>
          <w:szCs w:val="24"/>
        </w:rPr>
      </w:pPr>
      <w:r w:rsidRPr="00D82AFA">
        <w:rPr>
          <w:rFonts w:ascii="Arial" w:hAnsi="Arial" w:cs="Arial"/>
          <w:sz w:val="24"/>
          <w:szCs w:val="24"/>
        </w:rPr>
        <w:t xml:space="preserve">The following </w:t>
      </w:r>
      <w:r w:rsidR="001C3BD2" w:rsidRPr="00D82AFA">
        <w:rPr>
          <w:rFonts w:ascii="Arial" w:hAnsi="Arial" w:cs="Arial"/>
          <w:sz w:val="24"/>
          <w:szCs w:val="24"/>
        </w:rPr>
        <w:t>are related documents:</w:t>
      </w:r>
    </w:p>
    <w:p w14:paraId="6D0D74A4" w14:textId="77777777" w:rsidR="007104B7" w:rsidRPr="00D82AFA" w:rsidRDefault="007104B7" w:rsidP="00712145">
      <w:pPr>
        <w:pStyle w:val="ListParagraph"/>
        <w:spacing w:after="0" w:line="240" w:lineRule="auto"/>
        <w:ind w:left="1440" w:right="-20"/>
        <w:rPr>
          <w:rFonts w:ascii="Arial" w:hAnsi="Arial" w:cs="Arial"/>
          <w:sz w:val="24"/>
          <w:szCs w:val="24"/>
        </w:rPr>
      </w:pPr>
    </w:p>
    <w:p w14:paraId="4273E5EF" w14:textId="714013FA" w:rsidR="00FD0416" w:rsidRPr="00D82AFA" w:rsidRDefault="00FD0416" w:rsidP="00712145">
      <w:pPr>
        <w:pStyle w:val="ListParagraph"/>
        <w:numPr>
          <w:ilvl w:val="2"/>
          <w:numId w:val="3"/>
        </w:numPr>
        <w:spacing w:after="0" w:line="240" w:lineRule="auto"/>
        <w:ind w:right="-20"/>
        <w:rPr>
          <w:rFonts w:ascii="Arial" w:hAnsi="Arial" w:cs="Arial"/>
          <w:sz w:val="24"/>
          <w:szCs w:val="24"/>
        </w:rPr>
      </w:pPr>
      <w:hyperlink r:id="rId12" w:history="1">
        <w:r w:rsidRPr="00D82AFA">
          <w:rPr>
            <w:rStyle w:val="Hyperlink"/>
            <w:rFonts w:ascii="Arial" w:hAnsi="Arial" w:cs="Arial"/>
            <w:sz w:val="24"/>
            <w:szCs w:val="24"/>
          </w:rPr>
          <w:t>UPPS No. 01.04.33</w:t>
        </w:r>
      </w:hyperlink>
      <w:r w:rsidRPr="00D82AFA">
        <w:rPr>
          <w:rFonts w:ascii="Arial" w:hAnsi="Arial" w:cs="Arial"/>
          <w:sz w:val="24"/>
          <w:szCs w:val="24"/>
        </w:rPr>
        <w:t xml:space="preserve">, HIPAA Hybrid Designation – </w:t>
      </w:r>
      <w:r w:rsidR="001C3BD2" w:rsidRPr="00D82AFA">
        <w:rPr>
          <w:rFonts w:ascii="Arial" w:hAnsi="Arial" w:cs="Arial"/>
          <w:sz w:val="24"/>
          <w:szCs w:val="24"/>
        </w:rPr>
        <w:t>d</w:t>
      </w:r>
      <w:r w:rsidRPr="00D82AFA">
        <w:rPr>
          <w:rFonts w:ascii="Arial" w:hAnsi="Arial" w:cs="Arial"/>
          <w:sz w:val="24"/>
          <w:szCs w:val="24"/>
        </w:rPr>
        <w:t xml:space="preserve">esignates Texas State as a </w:t>
      </w:r>
      <w:r w:rsidR="006C091A">
        <w:rPr>
          <w:rFonts w:ascii="Arial" w:hAnsi="Arial" w:cs="Arial"/>
          <w:sz w:val="24"/>
          <w:szCs w:val="24"/>
        </w:rPr>
        <w:t>h</w:t>
      </w:r>
      <w:r w:rsidRPr="00D82AFA">
        <w:rPr>
          <w:rFonts w:ascii="Arial" w:hAnsi="Arial" w:cs="Arial"/>
          <w:sz w:val="24"/>
          <w:szCs w:val="24"/>
        </w:rPr>
        <w:t xml:space="preserve">ybrid </w:t>
      </w:r>
      <w:r w:rsidR="006C091A">
        <w:rPr>
          <w:rFonts w:ascii="Arial" w:hAnsi="Arial" w:cs="Arial"/>
          <w:sz w:val="24"/>
          <w:szCs w:val="24"/>
        </w:rPr>
        <w:t>e</w:t>
      </w:r>
      <w:r w:rsidRPr="00D82AFA">
        <w:rPr>
          <w:rFonts w:ascii="Arial" w:hAnsi="Arial" w:cs="Arial"/>
          <w:sz w:val="24"/>
          <w:szCs w:val="24"/>
        </w:rPr>
        <w:t xml:space="preserve">ntity under </w:t>
      </w:r>
      <w:proofErr w:type="gramStart"/>
      <w:r w:rsidRPr="00D82AFA">
        <w:rPr>
          <w:rFonts w:ascii="Arial" w:hAnsi="Arial" w:cs="Arial"/>
          <w:sz w:val="24"/>
          <w:szCs w:val="24"/>
        </w:rPr>
        <w:t>HIPAA</w:t>
      </w:r>
      <w:r w:rsidR="00DB1CBA" w:rsidRPr="00D82AFA">
        <w:rPr>
          <w:rFonts w:ascii="Arial" w:hAnsi="Arial" w:cs="Arial"/>
          <w:sz w:val="24"/>
          <w:szCs w:val="24"/>
        </w:rPr>
        <w:t>;</w:t>
      </w:r>
      <w:proofErr w:type="gramEnd"/>
      <w:r w:rsidR="00DB1CBA" w:rsidRPr="00D82AFA">
        <w:rPr>
          <w:rFonts w:ascii="Arial" w:hAnsi="Arial" w:cs="Arial"/>
          <w:sz w:val="24"/>
          <w:szCs w:val="24"/>
        </w:rPr>
        <w:t xml:space="preserve"> </w:t>
      </w:r>
    </w:p>
    <w:p w14:paraId="4DB940DD" w14:textId="77777777" w:rsidR="007104B7" w:rsidRPr="00D82AFA" w:rsidRDefault="007104B7" w:rsidP="00712145">
      <w:pPr>
        <w:pStyle w:val="ListParagraph"/>
        <w:spacing w:after="0" w:line="240" w:lineRule="auto"/>
        <w:ind w:left="1800" w:right="-20"/>
        <w:rPr>
          <w:rFonts w:ascii="Arial" w:hAnsi="Arial" w:cs="Arial"/>
          <w:sz w:val="24"/>
          <w:szCs w:val="24"/>
        </w:rPr>
      </w:pPr>
    </w:p>
    <w:p w14:paraId="5728823A" w14:textId="7B6F79AF" w:rsidR="007104B7" w:rsidRDefault="00FD0416" w:rsidP="00712145">
      <w:pPr>
        <w:pStyle w:val="ListParagraph"/>
        <w:numPr>
          <w:ilvl w:val="2"/>
          <w:numId w:val="3"/>
        </w:numPr>
        <w:spacing w:after="0" w:line="240" w:lineRule="auto"/>
        <w:ind w:right="-20"/>
        <w:rPr>
          <w:rFonts w:ascii="Arial" w:hAnsi="Arial" w:cs="Arial"/>
          <w:sz w:val="24"/>
          <w:szCs w:val="24"/>
        </w:rPr>
      </w:pPr>
      <w:hyperlink r:id="rId13" w:history="1">
        <w:r w:rsidRPr="00D82AFA">
          <w:rPr>
            <w:rStyle w:val="Hyperlink"/>
            <w:rFonts w:ascii="Arial" w:hAnsi="Arial" w:cs="Arial"/>
            <w:sz w:val="24"/>
            <w:szCs w:val="24"/>
          </w:rPr>
          <w:t>UPPS No. 04.01.01</w:t>
        </w:r>
      </w:hyperlink>
      <w:r w:rsidRPr="00D82AFA">
        <w:rPr>
          <w:rFonts w:ascii="Arial" w:hAnsi="Arial" w:cs="Arial"/>
          <w:sz w:val="24"/>
          <w:szCs w:val="24"/>
        </w:rPr>
        <w:t>, Security of Texas State Information Resources</w:t>
      </w:r>
      <w:r w:rsidR="00DB1CBA" w:rsidRPr="00D82AFA">
        <w:rPr>
          <w:rFonts w:ascii="Arial" w:hAnsi="Arial" w:cs="Arial"/>
          <w:sz w:val="24"/>
          <w:szCs w:val="24"/>
        </w:rPr>
        <w:t xml:space="preserve">; and </w:t>
      </w:r>
    </w:p>
    <w:p w14:paraId="14B2750E" w14:textId="77777777" w:rsidR="00712145" w:rsidRPr="00712145" w:rsidRDefault="00712145" w:rsidP="00712145">
      <w:pPr>
        <w:spacing w:after="0" w:line="240" w:lineRule="auto"/>
        <w:ind w:right="-20"/>
        <w:rPr>
          <w:rFonts w:ascii="Arial" w:hAnsi="Arial" w:cs="Arial"/>
          <w:sz w:val="24"/>
          <w:szCs w:val="24"/>
        </w:rPr>
      </w:pPr>
    </w:p>
    <w:p w14:paraId="0F6D8E42" w14:textId="1C52DEF7" w:rsidR="001B07EB" w:rsidRPr="00D82AFA" w:rsidRDefault="00FD0416" w:rsidP="00712145">
      <w:pPr>
        <w:pStyle w:val="ListParagraph"/>
        <w:numPr>
          <w:ilvl w:val="2"/>
          <w:numId w:val="3"/>
        </w:numPr>
        <w:spacing w:after="0" w:line="240" w:lineRule="auto"/>
        <w:ind w:right="-20"/>
        <w:rPr>
          <w:rFonts w:ascii="Arial" w:hAnsi="Arial" w:cs="Arial"/>
          <w:sz w:val="24"/>
          <w:szCs w:val="24"/>
        </w:rPr>
      </w:pPr>
      <w:hyperlink r:id="rId14" w:history="1">
        <w:r w:rsidRPr="00D82AFA">
          <w:rPr>
            <w:rStyle w:val="Hyperlink"/>
            <w:rFonts w:ascii="Arial" w:hAnsi="Arial" w:cs="Arial"/>
            <w:sz w:val="24"/>
            <w:szCs w:val="24"/>
          </w:rPr>
          <w:t>UPPS No. 04.01.11</w:t>
        </w:r>
      </w:hyperlink>
      <w:r w:rsidRPr="00D82AFA">
        <w:rPr>
          <w:rFonts w:ascii="Arial" w:hAnsi="Arial" w:cs="Arial"/>
          <w:sz w:val="24"/>
          <w:szCs w:val="24"/>
        </w:rPr>
        <w:t>, Risk Management of Information Resources</w:t>
      </w:r>
    </w:p>
    <w:p w14:paraId="7701F0D0" w14:textId="77777777" w:rsidR="00DB1CBA" w:rsidRPr="00D82AFA" w:rsidRDefault="00DB1CBA" w:rsidP="00712145">
      <w:pPr>
        <w:spacing w:after="0" w:line="240" w:lineRule="auto"/>
        <w:ind w:right="-20"/>
        <w:rPr>
          <w:rFonts w:ascii="Arial" w:hAnsi="Arial" w:cs="Arial"/>
          <w:sz w:val="24"/>
          <w:szCs w:val="24"/>
        </w:rPr>
      </w:pPr>
    </w:p>
    <w:p w14:paraId="2EE65DD9" w14:textId="0412743A" w:rsidR="006C0DF8" w:rsidRPr="00D82AFA" w:rsidRDefault="00DB1CBA" w:rsidP="00712145">
      <w:pPr>
        <w:pStyle w:val="ListParagraph"/>
        <w:numPr>
          <w:ilvl w:val="0"/>
          <w:numId w:val="10"/>
        </w:numPr>
        <w:spacing w:after="0" w:line="240" w:lineRule="auto"/>
        <w:ind w:right="-20" w:hanging="720"/>
        <w:rPr>
          <w:rFonts w:ascii="Arial" w:hAnsi="Arial" w:cs="Arial"/>
          <w:sz w:val="24"/>
          <w:szCs w:val="24"/>
        </w:rPr>
      </w:pPr>
      <w:r w:rsidRPr="00D82AFA">
        <w:rPr>
          <w:rFonts w:ascii="Arial" w:eastAsia="Arial" w:hAnsi="Arial" w:cs="Arial"/>
          <w:b/>
          <w:sz w:val="24"/>
          <w:szCs w:val="24"/>
        </w:rPr>
        <w:t>DEFINITIONS</w:t>
      </w:r>
    </w:p>
    <w:p w14:paraId="271CC252" w14:textId="77777777" w:rsidR="007104B7" w:rsidRPr="00D82AFA" w:rsidRDefault="007104B7" w:rsidP="00712145">
      <w:pPr>
        <w:pStyle w:val="ListParagraph"/>
        <w:spacing w:after="0" w:line="240" w:lineRule="auto"/>
        <w:ind w:left="700" w:right="-20"/>
        <w:rPr>
          <w:rFonts w:ascii="Arial" w:hAnsi="Arial" w:cs="Arial"/>
          <w:sz w:val="24"/>
          <w:szCs w:val="24"/>
        </w:rPr>
      </w:pPr>
    </w:p>
    <w:p w14:paraId="794780A0" w14:textId="392481D6" w:rsidR="006C0DF8" w:rsidRPr="00D82AFA" w:rsidRDefault="006C0DF8"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Business Associate (BA)</w:t>
      </w:r>
      <w:r w:rsidR="00EF061C" w:rsidRPr="00D82AFA">
        <w:rPr>
          <w:rFonts w:ascii="Arial" w:hAnsi="Arial" w:cs="Arial"/>
          <w:sz w:val="24"/>
          <w:szCs w:val="24"/>
        </w:rPr>
        <w:t xml:space="preserve"> </w:t>
      </w:r>
      <w:r w:rsidR="008818A3" w:rsidRPr="00D82AFA">
        <w:rPr>
          <w:rFonts w:ascii="Arial" w:hAnsi="Arial" w:cs="Arial"/>
          <w:sz w:val="24"/>
          <w:szCs w:val="24"/>
        </w:rPr>
        <w:t>–</w:t>
      </w:r>
      <w:r w:rsidRPr="00D82AFA">
        <w:rPr>
          <w:rFonts w:ascii="Arial" w:hAnsi="Arial" w:cs="Arial"/>
          <w:sz w:val="24"/>
          <w:szCs w:val="24"/>
        </w:rPr>
        <w:t xml:space="preserve"> </w:t>
      </w:r>
      <w:r w:rsidR="00774D0A" w:rsidRPr="00D82AFA">
        <w:rPr>
          <w:rFonts w:ascii="Arial" w:hAnsi="Arial" w:cs="Arial"/>
          <w:sz w:val="24"/>
          <w:szCs w:val="24"/>
        </w:rPr>
        <w:t xml:space="preserve">a person or entity that creates, receives, maintains, or transmits PHI on behalf of a HIPAA covered entity or another </w:t>
      </w:r>
      <w:r w:rsidR="00E36BB4">
        <w:rPr>
          <w:rFonts w:ascii="Arial" w:hAnsi="Arial" w:cs="Arial"/>
          <w:sz w:val="24"/>
          <w:szCs w:val="24"/>
        </w:rPr>
        <w:t>BA</w:t>
      </w:r>
      <w:r w:rsidRPr="00D82AFA">
        <w:rPr>
          <w:rFonts w:ascii="Arial" w:hAnsi="Arial" w:cs="Arial"/>
          <w:sz w:val="24"/>
          <w:szCs w:val="24"/>
        </w:rPr>
        <w:t xml:space="preserve">. </w:t>
      </w:r>
    </w:p>
    <w:p w14:paraId="5CA8E246" w14:textId="77777777" w:rsidR="007104B7" w:rsidRPr="00D82AFA" w:rsidRDefault="007104B7" w:rsidP="00712145">
      <w:pPr>
        <w:pStyle w:val="ListParagraph"/>
        <w:spacing w:after="0" w:line="240" w:lineRule="auto"/>
        <w:ind w:left="1420" w:right="-20"/>
        <w:rPr>
          <w:rFonts w:ascii="Arial" w:hAnsi="Arial" w:cs="Arial"/>
          <w:sz w:val="24"/>
          <w:szCs w:val="24"/>
        </w:rPr>
      </w:pPr>
    </w:p>
    <w:p w14:paraId="5987CB72" w14:textId="06C46D1D" w:rsidR="00A5000E" w:rsidRPr="00D82AFA" w:rsidRDefault="0000186A"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Business Associate Agreement (BAA)</w:t>
      </w:r>
      <w:r w:rsidR="00EF061C" w:rsidRPr="00D82AFA">
        <w:rPr>
          <w:rFonts w:ascii="Arial" w:hAnsi="Arial" w:cs="Arial"/>
          <w:sz w:val="24"/>
          <w:szCs w:val="24"/>
        </w:rPr>
        <w:t xml:space="preserve"> </w:t>
      </w:r>
      <w:r w:rsidR="008818A3" w:rsidRPr="00D82AFA">
        <w:rPr>
          <w:rFonts w:ascii="Arial" w:hAnsi="Arial" w:cs="Arial"/>
          <w:sz w:val="24"/>
          <w:szCs w:val="24"/>
        </w:rPr>
        <w:t xml:space="preserve">– </w:t>
      </w:r>
      <w:r w:rsidRPr="00D82AFA">
        <w:rPr>
          <w:rFonts w:ascii="Arial" w:hAnsi="Arial" w:cs="Arial"/>
          <w:sz w:val="24"/>
          <w:szCs w:val="24"/>
        </w:rPr>
        <w:t>a legally binding contract between healthcare providers and entities that access, use, transmit, or store PHI as part of the provided services. It is a written arrangement that specifies each party’s responsibilities when it comes to PHI. </w:t>
      </w:r>
    </w:p>
    <w:p w14:paraId="7656DC97" w14:textId="77777777" w:rsidR="007104B7" w:rsidRPr="00D82AFA" w:rsidRDefault="007104B7" w:rsidP="00712145">
      <w:pPr>
        <w:spacing w:after="0" w:line="240" w:lineRule="auto"/>
        <w:ind w:right="-20"/>
        <w:rPr>
          <w:rFonts w:ascii="Arial" w:hAnsi="Arial" w:cs="Arial"/>
          <w:sz w:val="24"/>
          <w:szCs w:val="24"/>
        </w:rPr>
      </w:pPr>
    </w:p>
    <w:p w14:paraId="09D04C1E" w14:textId="3415F6AB" w:rsidR="0062709D" w:rsidRPr="00D82AFA" w:rsidRDefault="00F010EE"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 xml:space="preserve">Covered Entity – </w:t>
      </w:r>
      <w:r w:rsidR="00DB1CBA" w:rsidRPr="00D82AFA">
        <w:rPr>
          <w:rFonts w:ascii="Arial" w:hAnsi="Arial" w:cs="Arial"/>
          <w:sz w:val="24"/>
          <w:szCs w:val="24"/>
        </w:rPr>
        <w:t>i</w:t>
      </w:r>
      <w:r w:rsidRPr="00D82AFA">
        <w:rPr>
          <w:rFonts w:ascii="Arial" w:hAnsi="Arial" w:cs="Arial"/>
          <w:sz w:val="24"/>
          <w:szCs w:val="24"/>
        </w:rPr>
        <w:t>ncludes</w:t>
      </w:r>
      <w:r w:rsidR="000C0D6F" w:rsidRPr="00D82AFA">
        <w:rPr>
          <w:rFonts w:ascii="Arial" w:hAnsi="Arial" w:cs="Arial"/>
          <w:sz w:val="24"/>
          <w:szCs w:val="24"/>
        </w:rPr>
        <w:t xml:space="preserve"> a</w:t>
      </w:r>
      <w:r w:rsidRPr="00D82AFA">
        <w:rPr>
          <w:rFonts w:ascii="Arial" w:hAnsi="Arial" w:cs="Arial"/>
          <w:sz w:val="24"/>
          <w:szCs w:val="24"/>
        </w:rPr>
        <w:t xml:space="preserve"> health plan</w:t>
      </w:r>
      <w:r w:rsidR="000C0D6F" w:rsidRPr="00D82AFA">
        <w:rPr>
          <w:rFonts w:ascii="Arial" w:hAnsi="Arial" w:cs="Arial"/>
          <w:sz w:val="24"/>
          <w:szCs w:val="24"/>
        </w:rPr>
        <w:t>,</w:t>
      </w:r>
      <w:r w:rsidRPr="00D82AFA">
        <w:rPr>
          <w:rFonts w:ascii="Arial" w:hAnsi="Arial" w:cs="Arial"/>
          <w:sz w:val="24"/>
          <w:szCs w:val="24"/>
        </w:rPr>
        <w:t xml:space="preserve"> health care clearinghouse</w:t>
      </w:r>
      <w:r w:rsidR="00A81586" w:rsidRPr="00D82AFA">
        <w:rPr>
          <w:rFonts w:ascii="Arial" w:hAnsi="Arial" w:cs="Arial"/>
          <w:sz w:val="24"/>
          <w:szCs w:val="24"/>
        </w:rPr>
        <w:t>, or a</w:t>
      </w:r>
      <w:r w:rsidRPr="00D82AFA">
        <w:rPr>
          <w:rFonts w:ascii="Arial" w:hAnsi="Arial" w:cs="Arial"/>
          <w:sz w:val="24"/>
          <w:szCs w:val="24"/>
        </w:rPr>
        <w:t xml:space="preserve"> health care provider who transmits PHI in electronic form in connection with a HIPAA covered transaction.</w:t>
      </w:r>
      <w:r w:rsidR="00A81586" w:rsidRPr="00D82AFA">
        <w:rPr>
          <w:rFonts w:ascii="Arial" w:hAnsi="Arial" w:cs="Arial"/>
          <w:sz w:val="24"/>
          <w:szCs w:val="24"/>
        </w:rPr>
        <w:t xml:space="preserve"> If a health care provider uses another entity (such as a clearinghouse) to conduct covered transactions in electronic form on its behalf</w:t>
      </w:r>
      <w:r w:rsidR="00DE6336" w:rsidRPr="00D82AFA">
        <w:rPr>
          <w:rFonts w:ascii="Arial" w:hAnsi="Arial" w:cs="Arial"/>
          <w:sz w:val="24"/>
          <w:szCs w:val="24"/>
        </w:rPr>
        <w:t xml:space="preserve">, the health care provider </w:t>
      </w:r>
      <w:proofErr w:type="gramStart"/>
      <w:r w:rsidR="00DE6336" w:rsidRPr="00D82AFA">
        <w:rPr>
          <w:rFonts w:ascii="Arial" w:hAnsi="Arial" w:cs="Arial"/>
          <w:sz w:val="24"/>
          <w:szCs w:val="24"/>
        </w:rPr>
        <w:t xml:space="preserve">is considered </w:t>
      </w:r>
      <w:r w:rsidR="0058063C" w:rsidRPr="00D82AFA">
        <w:rPr>
          <w:rFonts w:ascii="Arial" w:hAnsi="Arial" w:cs="Arial"/>
          <w:sz w:val="24"/>
          <w:szCs w:val="24"/>
        </w:rPr>
        <w:t>to be</w:t>
      </w:r>
      <w:proofErr w:type="gramEnd"/>
      <w:r w:rsidR="0058063C" w:rsidRPr="00D82AFA">
        <w:rPr>
          <w:rFonts w:ascii="Arial" w:hAnsi="Arial" w:cs="Arial"/>
          <w:sz w:val="24"/>
          <w:szCs w:val="24"/>
        </w:rPr>
        <w:t xml:space="preserve"> conducting the transaction in electronic form.</w:t>
      </w:r>
    </w:p>
    <w:p w14:paraId="1433767E" w14:textId="77777777" w:rsidR="007104B7" w:rsidRPr="00D82AFA" w:rsidRDefault="007104B7" w:rsidP="00712145">
      <w:pPr>
        <w:spacing w:after="0" w:line="240" w:lineRule="auto"/>
        <w:ind w:left="1440" w:right="-20" w:hanging="720"/>
        <w:rPr>
          <w:rFonts w:ascii="Arial" w:hAnsi="Arial" w:cs="Arial"/>
          <w:sz w:val="24"/>
          <w:szCs w:val="24"/>
        </w:rPr>
      </w:pPr>
    </w:p>
    <w:p w14:paraId="76D9E7C3" w14:textId="389A9CB2" w:rsidR="005709F8" w:rsidRPr="00D82AFA" w:rsidRDefault="005709F8"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 xml:space="preserve">Covered Transaction – </w:t>
      </w:r>
      <w:r w:rsidR="00DB1CBA" w:rsidRPr="00D82AFA">
        <w:rPr>
          <w:rFonts w:ascii="Arial" w:hAnsi="Arial" w:cs="Arial"/>
          <w:sz w:val="24"/>
          <w:szCs w:val="24"/>
        </w:rPr>
        <w:t>t</w:t>
      </w:r>
      <w:r w:rsidRPr="00D82AFA">
        <w:rPr>
          <w:rFonts w:ascii="Arial" w:hAnsi="Arial" w:cs="Arial"/>
          <w:sz w:val="24"/>
          <w:szCs w:val="24"/>
        </w:rPr>
        <w:t>he electronic transmission of information between two parties to carry out financial or administrative activities related to healthcare</w:t>
      </w:r>
      <w:r w:rsidR="008818A3" w:rsidRPr="00D82AFA">
        <w:rPr>
          <w:rFonts w:ascii="Arial" w:hAnsi="Arial" w:cs="Arial"/>
          <w:sz w:val="24"/>
          <w:szCs w:val="24"/>
        </w:rPr>
        <w:t>,</w:t>
      </w:r>
      <w:r w:rsidR="00AB66FE" w:rsidRPr="00D82AFA">
        <w:rPr>
          <w:rFonts w:ascii="Arial" w:hAnsi="Arial" w:cs="Arial"/>
          <w:sz w:val="24"/>
          <w:szCs w:val="24"/>
        </w:rPr>
        <w:t xml:space="preserve"> as listed in </w:t>
      </w:r>
      <w:hyperlink r:id="rId15" w:history="1">
        <w:r w:rsidR="00072F1E" w:rsidRPr="00D82AFA">
          <w:rPr>
            <w:rStyle w:val="Hyperlink"/>
            <w:rFonts w:ascii="Arial" w:hAnsi="Arial" w:cs="Arial"/>
            <w:sz w:val="24"/>
            <w:szCs w:val="24"/>
          </w:rPr>
          <w:t>45 CFR</w:t>
        </w:r>
        <w:r w:rsidR="00760AF0" w:rsidRPr="00D82AFA">
          <w:rPr>
            <w:rStyle w:val="Hyperlink"/>
            <w:rFonts w:ascii="Arial" w:hAnsi="Arial" w:cs="Arial"/>
            <w:sz w:val="24"/>
            <w:szCs w:val="24"/>
          </w:rPr>
          <w:t xml:space="preserve"> </w:t>
        </w:r>
        <w:r w:rsidR="00344CFC" w:rsidRPr="00D82AFA">
          <w:rPr>
            <w:rStyle w:val="Hyperlink"/>
            <w:rFonts w:ascii="Arial" w:hAnsi="Arial" w:cs="Arial"/>
            <w:sz w:val="24"/>
            <w:szCs w:val="24"/>
          </w:rPr>
          <w:t>§164.103</w:t>
        </w:r>
      </w:hyperlink>
      <w:r w:rsidR="00C5178E" w:rsidRPr="00D82AFA">
        <w:rPr>
          <w:rFonts w:ascii="Arial" w:hAnsi="Arial" w:cs="Arial"/>
          <w:sz w:val="24"/>
          <w:szCs w:val="24"/>
        </w:rPr>
        <w:t>.</w:t>
      </w:r>
    </w:p>
    <w:p w14:paraId="6ADAC139" w14:textId="77777777" w:rsidR="00DB1CBA" w:rsidRPr="00D82AFA" w:rsidRDefault="00DB1CBA" w:rsidP="00712145">
      <w:pPr>
        <w:pStyle w:val="ListParagraph"/>
        <w:spacing w:after="0" w:line="240" w:lineRule="auto"/>
        <w:rPr>
          <w:rFonts w:ascii="Arial" w:hAnsi="Arial" w:cs="Arial"/>
          <w:sz w:val="24"/>
          <w:szCs w:val="24"/>
        </w:rPr>
      </w:pPr>
    </w:p>
    <w:p w14:paraId="6AB51547" w14:textId="67B03A26" w:rsidR="00DB1CBA" w:rsidRPr="00D82AFA" w:rsidRDefault="00DB1CBA"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 xml:space="preserve">Data Use Agreement (DUA) – an agreement that is required under the </w:t>
      </w:r>
      <w:r w:rsidR="009E31AC" w:rsidRPr="00D82AFA">
        <w:rPr>
          <w:rFonts w:ascii="Arial" w:hAnsi="Arial" w:cs="Arial"/>
          <w:sz w:val="24"/>
          <w:szCs w:val="24"/>
        </w:rPr>
        <w:t xml:space="preserve">HIPAA </w:t>
      </w:r>
      <w:r w:rsidRPr="00D82AFA">
        <w:rPr>
          <w:rFonts w:ascii="Arial" w:hAnsi="Arial" w:cs="Arial"/>
          <w:sz w:val="24"/>
          <w:szCs w:val="24"/>
        </w:rPr>
        <w:t>Privacy Rule and must be entered into before there is any use or disclosure of a limited data set to an outside institution or party and only used for the purposes of research, public health</w:t>
      </w:r>
      <w:r w:rsidR="00AB465F">
        <w:rPr>
          <w:rFonts w:ascii="Arial" w:hAnsi="Arial" w:cs="Arial"/>
          <w:sz w:val="24"/>
          <w:szCs w:val="24"/>
        </w:rPr>
        <w:t>,</w:t>
      </w:r>
      <w:r w:rsidRPr="00D82AFA">
        <w:rPr>
          <w:rFonts w:ascii="Arial" w:hAnsi="Arial" w:cs="Arial"/>
          <w:sz w:val="24"/>
          <w:szCs w:val="24"/>
        </w:rPr>
        <w:t xml:space="preserve"> or health care operations.</w:t>
      </w:r>
    </w:p>
    <w:p w14:paraId="46B5FE6E" w14:textId="77777777" w:rsidR="00DB1CBA" w:rsidRPr="00D82AFA" w:rsidRDefault="00DB1CBA" w:rsidP="00712145">
      <w:pPr>
        <w:pStyle w:val="ListParagraph"/>
        <w:spacing w:after="0" w:line="240" w:lineRule="auto"/>
        <w:ind w:left="1440" w:hanging="720"/>
        <w:rPr>
          <w:rFonts w:ascii="Arial" w:hAnsi="Arial" w:cs="Arial"/>
          <w:sz w:val="24"/>
          <w:szCs w:val="24"/>
        </w:rPr>
      </w:pPr>
    </w:p>
    <w:p w14:paraId="49E18725" w14:textId="2072A26E" w:rsidR="00DB1CBA" w:rsidRPr="00D82AFA" w:rsidRDefault="00DB1CBA"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De-</w:t>
      </w:r>
      <w:r w:rsidR="00F12870">
        <w:rPr>
          <w:rFonts w:ascii="Arial" w:hAnsi="Arial" w:cs="Arial"/>
          <w:sz w:val="24"/>
          <w:szCs w:val="24"/>
        </w:rPr>
        <w:t>I</w:t>
      </w:r>
      <w:r w:rsidRPr="00D82AFA">
        <w:rPr>
          <w:rFonts w:ascii="Arial" w:hAnsi="Arial" w:cs="Arial"/>
          <w:sz w:val="24"/>
          <w:szCs w:val="24"/>
        </w:rPr>
        <w:t>dentified Health Information – health information that does not identify an individual and with respect to which there is no reasonable basis to believe that the information can be used to identify an individual is not individually identifiable health information.</w:t>
      </w:r>
    </w:p>
    <w:p w14:paraId="63D932F1" w14:textId="77777777" w:rsidR="00DB1CBA" w:rsidRPr="00D82AFA" w:rsidRDefault="00DB1CBA" w:rsidP="00712145">
      <w:pPr>
        <w:pStyle w:val="ListParagraph"/>
        <w:spacing w:after="0" w:line="240" w:lineRule="auto"/>
        <w:ind w:left="1440" w:hanging="720"/>
        <w:rPr>
          <w:rFonts w:ascii="Arial" w:hAnsi="Arial" w:cs="Arial"/>
          <w:sz w:val="24"/>
          <w:szCs w:val="24"/>
        </w:rPr>
      </w:pPr>
    </w:p>
    <w:p w14:paraId="750F9835" w14:textId="7BE1E7AF" w:rsidR="00DB1CBA" w:rsidRPr="00D82AFA" w:rsidRDefault="00DB1CBA"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Department of Health and Human Services (DHHS) – a </w:t>
      </w:r>
      <w:r w:rsidRPr="00D82AFA">
        <w:rPr>
          <w:rFonts w:ascii="Arial" w:eastAsia="Arial" w:hAnsi="Arial" w:cs="Arial"/>
          <w:sz w:val="24"/>
          <w:szCs w:val="24"/>
        </w:rPr>
        <w:t>cabinet-level executive branch</w:t>
      </w:r>
      <w:r w:rsidRPr="00D82AFA">
        <w:rPr>
          <w:rFonts w:ascii="Arial" w:hAnsi="Arial" w:cs="Arial"/>
          <w:sz w:val="24"/>
          <w:szCs w:val="24"/>
        </w:rPr>
        <w:t> department of the United States </w:t>
      </w:r>
      <w:r w:rsidRPr="00D82AFA">
        <w:rPr>
          <w:rFonts w:ascii="Arial" w:eastAsia="Arial" w:hAnsi="Arial" w:cs="Arial"/>
          <w:sz w:val="24"/>
          <w:szCs w:val="24"/>
        </w:rPr>
        <w:t>federal government </w:t>
      </w:r>
      <w:r w:rsidRPr="00D82AFA">
        <w:rPr>
          <w:rFonts w:ascii="Arial" w:hAnsi="Arial" w:cs="Arial"/>
          <w:sz w:val="24"/>
          <w:szCs w:val="24"/>
        </w:rPr>
        <w:t>created to protect the </w:t>
      </w:r>
      <w:r w:rsidRPr="00D82AFA">
        <w:rPr>
          <w:rFonts w:ascii="Arial" w:eastAsia="Arial" w:hAnsi="Arial" w:cs="Arial"/>
          <w:sz w:val="24"/>
          <w:szCs w:val="24"/>
        </w:rPr>
        <w:t>health</w:t>
      </w:r>
      <w:r w:rsidRPr="00D82AFA">
        <w:rPr>
          <w:rFonts w:ascii="Arial" w:hAnsi="Arial" w:cs="Arial"/>
          <w:sz w:val="24"/>
          <w:szCs w:val="24"/>
        </w:rPr>
        <w:t> of the United States’ people and provid</w:t>
      </w:r>
      <w:r w:rsidR="009745CE" w:rsidRPr="00D82AFA">
        <w:rPr>
          <w:rFonts w:ascii="Arial" w:hAnsi="Arial" w:cs="Arial"/>
          <w:sz w:val="24"/>
          <w:szCs w:val="24"/>
        </w:rPr>
        <w:t>e</w:t>
      </w:r>
      <w:r w:rsidRPr="00D82AFA">
        <w:rPr>
          <w:rFonts w:ascii="Arial" w:hAnsi="Arial" w:cs="Arial"/>
          <w:sz w:val="24"/>
          <w:szCs w:val="24"/>
        </w:rPr>
        <w:t xml:space="preserve"> essential human services.</w:t>
      </w:r>
    </w:p>
    <w:p w14:paraId="4340B95C" w14:textId="77777777" w:rsidR="00DB1CBA" w:rsidRPr="00D82AFA" w:rsidRDefault="00DB1CBA" w:rsidP="00712145">
      <w:pPr>
        <w:pStyle w:val="ListParagraph"/>
        <w:spacing w:after="0" w:line="240" w:lineRule="auto"/>
        <w:rPr>
          <w:rFonts w:ascii="Arial" w:hAnsi="Arial" w:cs="Arial"/>
          <w:sz w:val="24"/>
          <w:szCs w:val="24"/>
        </w:rPr>
      </w:pPr>
    </w:p>
    <w:p w14:paraId="74DC51F2" w14:textId="38DFCF29" w:rsidR="00DB1CBA" w:rsidRDefault="00DB1CBA" w:rsidP="00712145">
      <w:pPr>
        <w:pStyle w:val="ListParagraph"/>
        <w:numPr>
          <w:ilvl w:val="1"/>
          <w:numId w:val="11"/>
        </w:numPr>
        <w:spacing w:after="0" w:line="240" w:lineRule="auto"/>
        <w:ind w:left="1440" w:right="-20" w:hanging="720"/>
        <w:rPr>
          <w:rFonts w:ascii="Arial" w:hAnsi="Arial" w:cs="Arial"/>
          <w:bCs/>
          <w:sz w:val="24"/>
          <w:szCs w:val="24"/>
        </w:rPr>
      </w:pPr>
      <w:r w:rsidRPr="00D82AFA">
        <w:rPr>
          <w:rFonts w:ascii="Arial" w:hAnsi="Arial" w:cs="Arial"/>
          <w:bCs/>
          <w:sz w:val="24"/>
          <w:szCs w:val="24"/>
        </w:rPr>
        <w:t>Education Record – records directly related to a student and maintained by an educational agency or institution or by a party acting for the agency or institution.</w:t>
      </w:r>
    </w:p>
    <w:p w14:paraId="467C73E8" w14:textId="77777777" w:rsidR="00712145" w:rsidRPr="00712145" w:rsidRDefault="00712145" w:rsidP="00712145">
      <w:pPr>
        <w:spacing w:after="0" w:line="240" w:lineRule="auto"/>
        <w:ind w:right="-20"/>
        <w:rPr>
          <w:rFonts w:ascii="Arial" w:hAnsi="Arial" w:cs="Arial"/>
          <w:bCs/>
          <w:sz w:val="24"/>
          <w:szCs w:val="24"/>
        </w:rPr>
      </w:pPr>
    </w:p>
    <w:p w14:paraId="780003B3" w14:textId="1BF26FEA" w:rsidR="00DB1CBA" w:rsidRPr="00712145" w:rsidRDefault="00DB1CBA"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eastAsia="Times New Roman" w:hAnsi="Arial" w:cs="Arial"/>
          <w:sz w:val="24"/>
          <w:szCs w:val="24"/>
        </w:rPr>
        <w:t xml:space="preserve">Eligible Student </w:t>
      </w:r>
      <w:r w:rsidR="00BA4B31" w:rsidRPr="00D82AFA">
        <w:rPr>
          <w:rFonts w:ascii="Arial" w:eastAsia="Times New Roman" w:hAnsi="Arial" w:cs="Arial"/>
          <w:sz w:val="24"/>
          <w:szCs w:val="24"/>
        </w:rPr>
        <w:t>– a</w:t>
      </w:r>
      <w:r w:rsidRPr="00D82AFA">
        <w:rPr>
          <w:rFonts w:ascii="Arial" w:eastAsia="Times New Roman" w:hAnsi="Arial" w:cs="Arial"/>
          <w:sz w:val="24"/>
          <w:szCs w:val="24"/>
        </w:rPr>
        <w:t xml:space="preserve"> student who has reached 18 years of age </w:t>
      </w:r>
      <w:r w:rsidRPr="00D82AFA">
        <w:rPr>
          <w:rFonts w:ascii="Arial" w:eastAsia="Times New Roman" w:hAnsi="Arial" w:cs="Arial"/>
          <w:sz w:val="24"/>
          <w:szCs w:val="24"/>
          <w:u w:val="single"/>
        </w:rPr>
        <w:t>or</w:t>
      </w:r>
      <w:r w:rsidRPr="00D82AFA">
        <w:rPr>
          <w:rFonts w:ascii="Arial" w:eastAsia="Times New Roman" w:hAnsi="Arial" w:cs="Arial"/>
          <w:sz w:val="24"/>
          <w:szCs w:val="24"/>
        </w:rPr>
        <w:t xml:space="preserve"> is attending an institution of postsecondary education. Also referred to as </w:t>
      </w:r>
      <w:r w:rsidRPr="00D82AFA">
        <w:rPr>
          <w:rFonts w:ascii="Arial" w:eastAsia="Times New Roman" w:hAnsi="Arial" w:cs="Arial"/>
          <w:sz w:val="24"/>
          <w:szCs w:val="24"/>
        </w:rPr>
        <w:lastRenderedPageBreak/>
        <w:t>“patient.” </w:t>
      </w:r>
    </w:p>
    <w:p w14:paraId="52B24CA3" w14:textId="77777777" w:rsidR="00712145" w:rsidRPr="00712145" w:rsidRDefault="00712145" w:rsidP="00712145">
      <w:pPr>
        <w:spacing w:after="0" w:line="240" w:lineRule="auto"/>
        <w:ind w:right="-20"/>
        <w:rPr>
          <w:rFonts w:ascii="Arial" w:hAnsi="Arial" w:cs="Arial"/>
          <w:sz w:val="24"/>
          <w:szCs w:val="24"/>
        </w:rPr>
      </w:pPr>
    </w:p>
    <w:p w14:paraId="7DE77167" w14:textId="55E8F221" w:rsidR="005750FF" w:rsidRPr="00D82AFA" w:rsidRDefault="005750FF"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He</w:t>
      </w:r>
      <w:r w:rsidR="005D1B9B" w:rsidRPr="00D82AFA">
        <w:rPr>
          <w:rFonts w:ascii="Arial" w:hAnsi="Arial" w:cs="Arial"/>
          <w:sz w:val="24"/>
          <w:szCs w:val="24"/>
        </w:rPr>
        <w:t xml:space="preserve">alth Care Component (HCC) – any component (college, school, institute, center, department, office, or unit) of Texas State which would meet the definition of </w:t>
      </w:r>
      <w:r w:rsidR="00A02141" w:rsidRPr="00D82AFA">
        <w:rPr>
          <w:rFonts w:ascii="Arial" w:hAnsi="Arial" w:cs="Arial"/>
          <w:sz w:val="24"/>
          <w:szCs w:val="24"/>
        </w:rPr>
        <w:t xml:space="preserve">a covered entity or </w:t>
      </w:r>
      <w:r w:rsidR="007C1A8D">
        <w:rPr>
          <w:rFonts w:ascii="Arial" w:hAnsi="Arial" w:cs="Arial"/>
          <w:sz w:val="24"/>
          <w:szCs w:val="24"/>
        </w:rPr>
        <w:t>BA</w:t>
      </w:r>
      <w:r w:rsidR="00A02141" w:rsidRPr="00D82AFA">
        <w:rPr>
          <w:rFonts w:ascii="Arial" w:hAnsi="Arial" w:cs="Arial"/>
          <w:sz w:val="24"/>
          <w:szCs w:val="24"/>
        </w:rPr>
        <w:t xml:space="preserve"> if it were a separate legal entity.</w:t>
      </w:r>
    </w:p>
    <w:p w14:paraId="27D58A4A" w14:textId="77777777" w:rsidR="007104B7" w:rsidRPr="00D82AFA" w:rsidRDefault="007104B7" w:rsidP="00712145">
      <w:pPr>
        <w:spacing w:after="0" w:line="240" w:lineRule="auto"/>
        <w:ind w:left="1440" w:right="-20" w:hanging="720"/>
        <w:rPr>
          <w:rFonts w:ascii="Arial" w:hAnsi="Arial" w:cs="Arial"/>
          <w:sz w:val="24"/>
          <w:szCs w:val="24"/>
        </w:rPr>
      </w:pPr>
    </w:p>
    <w:p w14:paraId="41F973BE" w14:textId="4D25C8E7" w:rsidR="00CB27FE" w:rsidRPr="00D82AFA" w:rsidRDefault="00CB27FE"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 xml:space="preserve">Hybrid Entity – a single legal entity that is a covered entity under HIPAA and whose business activities include both covered and non-covered functions and that designates </w:t>
      </w:r>
      <w:r w:rsidR="002250C0" w:rsidRPr="00D82AFA">
        <w:rPr>
          <w:rFonts w:ascii="Arial" w:hAnsi="Arial" w:cs="Arial"/>
          <w:sz w:val="24"/>
          <w:szCs w:val="24"/>
        </w:rPr>
        <w:t xml:space="preserve">itself </w:t>
      </w:r>
      <w:r w:rsidR="00470F28" w:rsidRPr="00D82AFA">
        <w:rPr>
          <w:rFonts w:ascii="Arial" w:hAnsi="Arial" w:cs="Arial"/>
          <w:sz w:val="24"/>
          <w:szCs w:val="24"/>
        </w:rPr>
        <w:t>as a hybrid entity under HIPAA.</w:t>
      </w:r>
    </w:p>
    <w:p w14:paraId="033DDE99" w14:textId="77777777" w:rsidR="007104B7" w:rsidRPr="00D82AFA" w:rsidRDefault="007104B7" w:rsidP="00712145">
      <w:pPr>
        <w:spacing w:after="0" w:line="240" w:lineRule="auto"/>
        <w:ind w:right="-20"/>
        <w:rPr>
          <w:rFonts w:ascii="Arial" w:hAnsi="Arial" w:cs="Arial"/>
          <w:sz w:val="24"/>
          <w:szCs w:val="24"/>
        </w:rPr>
      </w:pPr>
    </w:p>
    <w:p w14:paraId="0E6E88E2" w14:textId="4C00C887" w:rsidR="00BA4B31" w:rsidRPr="00D82AFA" w:rsidRDefault="00BA4B31"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Limited Data Set – a limited data set is a set of identifiable healthcare information that the HIPAA Privacy Rule permits covered entities to share with certain entities for research purposes, public health activities, and healthcare operations without obtaining prior authorization from patients. The limited data set must exclude certain direct identifiers and can be used or disclosed without an individual’s authorization when other compliance steps are taken.</w:t>
      </w:r>
    </w:p>
    <w:p w14:paraId="4A4345C4" w14:textId="77777777" w:rsidR="00BA4B31" w:rsidRPr="00D82AFA" w:rsidRDefault="00BA4B31" w:rsidP="00712145">
      <w:pPr>
        <w:spacing w:after="0" w:line="240" w:lineRule="auto"/>
        <w:ind w:left="1440" w:right="-20" w:hanging="720"/>
        <w:rPr>
          <w:rFonts w:ascii="Arial" w:hAnsi="Arial" w:cs="Arial"/>
          <w:sz w:val="24"/>
          <w:szCs w:val="24"/>
        </w:rPr>
      </w:pPr>
    </w:p>
    <w:p w14:paraId="197F1110" w14:textId="6CF43B02" w:rsidR="00BA4B31" w:rsidRPr="00D82AFA" w:rsidRDefault="00BA4B31"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eastAsia="Times New Roman" w:hAnsi="Arial" w:cs="Arial"/>
          <w:sz w:val="24"/>
          <w:szCs w:val="24"/>
        </w:rPr>
        <w:t xml:space="preserve">Non-Student Designated Record Set </w:t>
      </w:r>
      <w:r w:rsidR="00003173">
        <w:rPr>
          <w:rFonts w:ascii="Arial" w:eastAsia="Times New Roman" w:hAnsi="Arial" w:cs="Arial"/>
          <w:sz w:val="24"/>
          <w:szCs w:val="24"/>
        </w:rPr>
        <w:t xml:space="preserve">(DRS) </w:t>
      </w:r>
      <w:r w:rsidRPr="00D82AFA">
        <w:rPr>
          <w:rFonts w:ascii="Arial" w:eastAsia="Times New Roman" w:hAnsi="Arial" w:cs="Arial"/>
          <w:sz w:val="24"/>
          <w:szCs w:val="24"/>
        </w:rPr>
        <w:t xml:space="preserve">– health treatment records of a non-student patient </w:t>
      </w:r>
      <w:r w:rsidRPr="00D82AFA">
        <w:rPr>
          <w:rFonts w:ascii="Arial" w:hAnsi="Arial" w:cs="Arial"/>
          <w:sz w:val="24"/>
          <w:szCs w:val="24"/>
        </w:rPr>
        <w:t>that are made or maintained by a physician, psychologist</w:t>
      </w:r>
      <w:r w:rsidR="006959EA">
        <w:rPr>
          <w:rFonts w:ascii="Arial" w:hAnsi="Arial" w:cs="Arial"/>
          <w:sz w:val="24"/>
          <w:szCs w:val="24"/>
        </w:rPr>
        <w:t>,</w:t>
      </w:r>
      <w:r w:rsidRPr="00D82AFA">
        <w:rPr>
          <w:rFonts w:ascii="Arial" w:hAnsi="Arial" w:cs="Arial"/>
          <w:sz w:val="24"/>
          <w:szCs w:val="24"/>
        </w:rPr>
        <w:t xml:space="preserve"> or other recognized professional or paraprofessional acting in </w:t>
      </w:r>
      <w:r w:rsidR="00356BBC" w:rsidRPr="00D82AFA">
        <w:rPr>
          <w:rFonts w:ascii="Arial" w:hAnsi="Arial" w:cs="Arial"/>
          <w:sz w:val="24"/>
          <w:szCs w:val="24"/>
        </w:rPr>
        <w:t>their</w:t>
      </w:r>
      <w:r w:rsidRPr="00D82AFA">
        <w:rPr>
          <w:rFonts w:ascii="Arial" w:hAnsi="Arial" w:cs="Arial"/>
          <w:sz w:val="24"/>
          <w:szCs w:val="24"/>
        </w:rPr>
        <w:t xml:space="preserve"> professional capacity or assisting in a paraprofessional capacity, made, maintained</w:t>
      </w:r>
      <w:r w:rsidR="002C4B8C">
        <w:rPr>
          <w:rFonts w:ascii="Arial" w:hAnsi="Arial" w:cs="Arial"/>
          <w:sz w:val="24"/>
          <w:szCs w:val="24"/>
        </w:rPr>
        <w:t>,</w:t>
      </w:r>
      <w:r w:rsidRPr="00D82AFA">
        <w:rPr>
          <w:rFonts w:ascii="Arial" w:hAnsi="Arial" w:cs="Arial"/>
          <w:sz w:val="24"/>
          <w:szCs w:val="24"/>
        </w:rPr>
        <w:t xml:space="preserve"> or used only in connection with treatment of the non-student and disclosed only to individuals providing the treatment, payment, or healthcare operations of Texas State. Billing and payment records for the healthcare treatment are included in a non-student </w:t>
      </w:r>
      <w:proofErr w:type="gramStart"/>
      <w:r w:rsidRPr="00D82AFA">
        <w:rPr>
          <w:rFonts w:ascii="Arial" w:hAnsi="Arial" w:cs="Arial"/>
          <w:sz w:val="24"/>
          <w:szCs w:val="24"/>
        </w:rPr>
        <w:t xml:space="preserve">patient’s </w:t>
      </w:r>
      <w:r w:rsidR="00813845">
        <w:rPr>
          <w:rFonts w:ascii="Arial" w:hAnsi="Arial" w:cs="Arial"/>
          <w:sz w:val="24"/>
          <w:szCs w:val="24"/>
        </w:rPr>
        <w:t>DRS</w:t>
      </w:r>
      <w:r w:rsidRPr="00D82AFA">
        <w:rPr>
          <w:rFonts w:ascii="Arial" w:hAnsi="Arial" w:cs="Arial"/>
          <w:sz w:val="24"/>
          <w:szCs w:val="24"/>
        </w:rPr>
        <w:t>.</w:t>
      </w:r>
      <w:proofErr w:type="gramEnd"/>
    </w:p>
    <w:p w14:paraId="3ABE5A85" w14:textId="77777777" w:rsidR="00BA4B31" w:rsidRPr="00D82AFA" w:rsidRDefault="00BA4B31" w:rsidP="00712145">
      <w:pPr>
        <w:pStyle w:val="ListParagraph"/>
        <w:spacing w:after="0" w:line="240" w:lineRule="auto"/>
        <w:ind w:left="1440" w:hanging="720"/>
        <w:rPr>
          <w:rFonts w:ascii="Arial" w:hAnsi="Arial" w:cs="Arial"/>
          <w:sz w:val="24"/>
          <w:szCs w:val="24"/>
        </w:rPr>
      </w:pPr>
    </w:p>
    <w:p w14:paraId="75141490" w14:textId="7BF233CE" w:rsidR="00BA4B31" w:rsidRPr="00D82AFA" w:rsidRDefault="00BA4B31"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eastAsia="Times New Roman" w:hAnsi="Arial" w:cs="Arial"/>
          <w:sz w:val="24"/>
          <w:szCs w:val="24"/>
        </w:rPr>
        <w:t>Non-Student Patient – an individual who is treated at a Texas State healthcare facility, and their treatment is billed in part or full to federal or state health care payors or commercial insurance.</w:t>
      </w:r>
    </w:p>
    <w:p w14:paraId="28CA17E6" w14:textId="77777777" w:rsidR="00356BBC" w:rsidRPr="00D82AFA" w:rsidRDefault="00356BBC" w:rsidP="00712145">
      <w:pPr>
        <w:spacing w:after="0" w:line="240" w:lineRule="auto"/>
        <w:ind w:right="-20"/>
        <w:rPr>
          <w:rFonts w:ascii="Arial" w:hAnsi="Arial" w:cs="Arial"/>
          <w:sz w:val="24"/>
          <w:szCs w:val="24"/>
        </w:rPr>
      </w:pPr>
    </w:p>
    <w:p w14:paraId="67D0C5FD" w14:textId="2C90F2DE" w:rsidR="00BA4B31" w:rsidRPr="00D82AFA" w:rsidRDefault="00BA4B31"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O</w:t>
      </w:r>
      <w:r w:rsidR="00A16EB3" w:rsidRPr="00D82AFA">
        <w:rPr>
          <w:rFonts w:ascii="Arial" w:hAnsi="Arial" w:cs="Arial"/>
          <w:sz w:val="24"/>
          <w:szCs w:val="24"/>
        </w:rPr>
        <w:t xml:space="preserve">ffice of the Inspector General (OIG) – </w:t>
      </w:r>
      <w:r w:rsidRPr="00D82AFA">
        <w:rPr>
          <w:rFonts w:ascii="Arial" w:hAnsi="Arial" w:cs="Arial"/>
          <w:sz w:val="24"/>
          <w:szCs w:val="24"/>
        </w:rPr>
        <w:t xml:space="preserve">a statutorily created independent entity whose mission is to detect and deter waste, fraud, abuse, and misconduct in the Department of Justice, and to promote economy and efficiency in the </w:t>
      </w:r>
      <w:r w:rsidR="00D82AFA" w:rsidRPr="00D82AFA">
        <w:rPr>
          <w:rFonts w:ascii="Arial" w:hAnsi="Arial" w:cs="Arial"/>
          <w:sz w:val="24"/>
          <w:szCs w:val="24"/>
        </w:rPr>
        <w:t>d</w:t>
      </w:r>
      <w:r w:rsidRPr="00D82AFA">
        <w:rPr>
          <w:rFonts w:ascii="Arial" w:hAnsi="Arial" w:cs="Arial"/>
          <w:sz w:val="24"/>
          <w:szCs w:val="24"/>
        </w:rPr>
        <w:t>epartment’s operations.</w:t>
      </w:r>
    </w:p>
    <w:p w14:paraId="4C7962D1" w14:textId="77777777" w:rsidR="00BA4B31" w:rsidRPr="00D82AFA" w:rsidRDefault="00BA4B31" w:rsidP="00712145">
      <w:pPr>
        <w:pStyle w:val="ListParagraph"/>
        <w:spacing w:after="0" w:line="240" w:lineRule="auto"/>
        <w:ind w:left="600" w:right="-20"/>
        <w:rPr>
          <w:rFonts w:ascii="Arial" w:hAnsi="Arial" w:cs="Arial"/>
          <w:b/>
          <w:bCs/>
          <w:sz w:val="24"/>
          <w:szCs w:val="24"/>
        </w:rPr>
      </w:pPr>
    </w:p>
    <w:p w14:paraId="00DE4155" w14:textId="057F29C5" w:rsidR="00BA4B31" w:rsidRDefault="00DF4C0B"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Office for Civil Rights (</w:t>
      </w:r>
      <w:r w:rsidR="00BA4B31" w:rsidRPr="00D82AFA">
        <w:rPr>
          <w:rFonts w:ascii="Arial" w:hAnsi="Arial" w:cs="Arial"/>
          <w:sz w:val="24"/>
          <w:szCs w:val="24"/>
        </w:rPr>
        <w:t>OCR</w:t>
      </w:r>
      <w:r w:rsidRPr="00D82AFA">
        <w:rPr>
          <w:rFonts w:ascii="Arial" w:hAnsi="Arial" w:cs="Arial"/>
          <w:sz w:val="24"/>
          <w:szCs w:val="24"/>
        </w:rPr>
        <w:t xml:space="preserve">) – </w:t>
      </w:r>
      <w:r w:rsidR="00BA4B31" w:rsidRPr="00D82AFA">
        <w:rPr>
          <w:rFonts w:ascii="Arial" w:hAnsi="Arial" w:cs="Arial"/>
          <w:sz w:val="24"/>
          <w:szCs w:val="24"/>
        </w:rPr>
        <w:t>enforces federal civil rights laws</w:t>
      </w:r>
      <w:r w:rsidR="00446020">
        <w:rPr>
          <w:rFonts w:ascii="Arial" w:hAnsi="Arial" w:cs="Arial"/>
          <w:sz w:val="24"/>
          <w:szCs w:val="24"/>
        </w:rPr>
        <w:t>;</w:t>
      </w:r>
      <w:r w:rsidR="00BA4B31" w:rsidRPr="00D82AFA">
        <w:rPr>
          <w:rFonts w:ascii="Arial" w:hAnsi="Arial" w:cs="Arial"/>
          <w:sz w:val="24"/>
          <w:szCs w:val="24"/>
        </w:rPr>
        <w:t xml:space="preserve"> conscience and religious freedom laws</w:t>
      </w:r>
      <w:r w:rsidR="00446020">
        <w:rPr>
          <w:rFonts w:ascii="Arial" w:hAnsi="Arial" w:cs="Arial"/>
          <w:sz w:val="24"/>
          <w:szCs w:val="24"/>
        </w:rPr>
        <w:t>;</w:t>
      </w:r>
      <w:r w:rsidR="00BA4B31" w:rsidRPr="00D82AFA">
        <w:rPr>
          <w:rFonts w:ascii="Arial" w:hAnsi="Arial" w:cs="Arial"/>
          <w:sz w:val="24"/>
          <w:szCs w:val="24"/>
        </w:rPr>
        <w:t xml:space="preserve"> HIPAA Privacy, Security, and Breach Notification Rules</w:t>
      </w:r>
      <w:r w:rsidR="00446020">
        <w:rPr>
          <w:rFonts w:ascii="Arial" w:hAnsi="Arial" w:cs="Arial"/>
          <w:sz w:val="24"/>
          <w:szCs w:val="24"/>
        </w:rPr>
        <w:t>;</w:t>
      </w:r>
      <w:r w:rsidR="00BA4B31" w:rsidRPr="00D82AFA">
        <w:rPr>
          <w:rFonts w:ascii="Arial" w:hAnsi="Arial" w:cs="Arial"/>
          <w:sz w:val="24"/>
          <w:szCs w:val="24"/>
        </w:rPr>
        <w:t xml:space="preserve"> and the Patient Safety Act and Rule, which together protect fundamental rights of nondiscrimination and conscience and religious freedom at covered entities.</w:t>
      </w:r>
    </w:p>
    <w:p w14:paraId="69A72E1A" w14:textId="77777777" w:rsidR="00712145" w:rsidRPr="00712145" w:rsidRDefault="00712145" w:rsidP="00712145">
      <w:pPr>
        <w:spacing w:after="0" w:line="240" w:lineRule="auto"/>
        <w:ind w:right="-20"/>
        <w:rPr>
          <w:rFonts w:ascii="Arial" w:hAnsi="Arial" w:cs="Arial"/>
          <w:sz w:val="24"/>
          <w:szCs w:val="24"/>
        </w:rPr>
      </w:pPr>
    </w:p>
    <w:p w14:paraId="4D586427" w14:textId="4FB4C29B" w:rsidR="00DA02D1" w:rsidRPr="00D82AFA" w:rsidRDefault="00BA4B31"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Protected Health Information</w:t>
      </w:r>
      <w:r w:rsidR="00446020">
        <w:rPr>
          <w:rFonts w:ascii="Arial" w:hAnsi="Arial" w:cs="Arial"/>
          <w:sz w:val="24"/>
          <w:szCs w:val="24"/>
        </w:rPr>
        <w:t xml:space="preserve"> (PHI) – i</w:t>
      </w:r>
      <w:r w:rsidRPr="00D82AFA">
        <w:rPr>
          <w:rFonts w:ascii="Arial" w:hAnsi="Arial" w:cs="Arial"/>
          <w:sz w:val="24"/>
          <w:szCs w:val="24"/>
        </w:rPr>
        <w:t>ndividually identifiable health information</w:t>
      </w:r>
      <w:r w:rsidR="00DF4C0B" w:rsidRPr="00D82AFA">
        <w:rPr>
          <w:rFonts w:ascii="Arial" w:hAnsi="Arial" w:cs="Arial"/>
          <w:sz w:val="24"/>
          <w:szCs w:val="24"/>
        </w:rPr>
        <w:t xml:space="preserve"> </w:t>
      </w:r>
      <w:r w:rsidRPr="00D82AFA">
        <w:rPr>
          <w:rFonts w:ascii="Arial" w:hAnsi="Arial" w:cs="Arial"/>
          <w:sz w:val="24"/>
          <w:szCs w:val="24"/>
        </w:rPr>
        <w:t xml:space="preserve">is information, including demographic data, that relates to: </w:t>
      </w:r>
    </w:p>
    <w:p w14:paraId="53070914" w14:textId="77777777" w:rsidR="00DA02D1" w:rsidRPr="00D82AFA" w:rsidRDefault="00DA02D1" w:rsidP="00712145">
      <w:pPr>
        <w:pStyle w:val="ListParagraph"/>
        <w:spacing w:after="0" w:line="240" w:lineRule="auto"/>
        <w:rPr>
          <w:rFonts w:ascii="Arial" w:hAnsi="Arial" w:cs="Arial"/>
          <w:sz w:val="24"/>
          <w:szCs w:val="24"/>
        </w:rPr>
      </w:pPr>
    </w:p>
    <w:p w14:paraId="464F7B9A" w14:textId="3EC9FCA9" w:rsidR="00446020" w:rsidRDefault="00BA4B31" w:rsidP="00712145">
      <w:pPr>
        <w:pStyle w:val="ListParagraph"/>
        <w:numPr>
          <w:ilvl w:val="1"/>
          <w:numId w:val="10"/>
        </w:numPr>
        <w:spacing w:after="0" w:line="240" w:lineRule="auto"/>
        <w:ind w:left="1800" w:right="-20"/>
        <w:rPr>
          <w:rFonts w:ascii="Arial" w:hAnsi="Arial" w:cs="Arial"/>
          <w:sz w:val="24"/>
          <w:szCs w:val="24"/>
        </w:rPr>
      </w:pPr>
      <w:r w:rsidRPr="00D82AFA">
        <w:rPr>
          <w:rFonts w:ascii="Arial" w:hAnsi="Arial" w:cs="Arial"/>
          <w:sz w:val="24"/>
          <w:szCs w:val="24"/>
        </w:rPr>
        <w:lastRenderedPageBreak/>
        <w:t>the individual's past, present</w:t>
      </w:r>
      <w:r w:rsidR="00446020">
        <w:rPr>
          <w:rFonts w:ascii="Arial" w:hAnsi="Arial" w:cs="Arial"/>
          <w:sz w:val="24"/>
          <w:szCs w:val="24"/>
        </w:rPr>
        <w:t>,</w:t>
      </w:r>
      <w:r w:rsidRPr="00D82AFA">
        <w:rPr>
          <w:rFonts w:ascii="Arial" w:hAnsi="Arial" w:cs="Arial"/>
          <w:sz w:val="24"/>
          <w:szCs w:val="24"/>
        </w:rPr>
        <w:t xml:space="preserve"> or future physical or mental health or </w:t>
      </w:r>
      <w:proofErr w:type="gramStart"/>
      <w:r w:rsidRPr="00D82AFA">
        <w:rPr>
          <w:rFonts w:ascii="Arial" w:hAnsi="Arial" w:cs="Arial"/>
          <w:sz w:val="24"/>
          <w:szCs w:val="24"/>
        </w:rPr>
        <w:t>condition;</w:t>
      </w:r>
      <w:proofErr w:type="gramEnd"/>
      <w:r w:rsidRPr="00D82AFA">
        <w:rPr>
          <w:rFonts w:ascii="Arial" w:hAnsi="Arial" w:cs="Arial"/>
          <w:sz w:val="24"/>
          <w:szCs w:val="24"/>
        </w:rPr>
        <w:t xml:space="preserve"> </w:t>
      </w:r>
    </w:p>
    <w:p w14:paraId="64D2AC69" w14:textId="77777777" w:rsidR="00712145" w:rsidRPr="00712145" w:rsidRDefault="00712145" w:rsidP="00712145">
      <w:pPr>
        <w:spacing w:after="0" w:line="240" w:lineRule="auto"/>
        <w:ind w:right="-20"/>
        <w:rPr>
          <w:rFonts w:ascii="Arial" w:hAnsi="Arial" w:cs="Arial"/>
          <w:sz w:val="24"/>
          <w:szCs w:val="24"/>
        </w:rPr>
      </w:pPr>
    </w:p>
    <w:p w14:paraId="39AAC97D" w14:textId="7B43DF6A" w:rsidR="00DA02D1" w:rsidRDefault="00BA4B31" w:rsidP="00712145">
      <w:pPr>
        <w:pStyle w:val="ListParagraph"/>
        <w:numPr>
          <w:ilvl w:val="1"/>
          <w:numId w:val="10"/>
        </w:numPr>
        <w:spacing w:after="0" w:line="240" w:lineRule="auto"/>
        <w:ind w:left="1800" w:right="-20"/>
        <w:rPr>
          <w:rFonts w:ascii="Arial" w:hAnsi="Arial" w:cs="Arial"/>
          <w:sz w:val="24"/>
          <w:szCs w:val="24"/>
        </w:rPr>
      </w:pPr>
      <w:r w:rsidRPr="00D82AFA">
        <w:rPr>
          <w:rFonts w:ascii="Arial" w:hAnsi="Arial" w:cs="Arial"/>
          <w:sz w:val="24"/>
          <w:szCs w:val="24"/>
        </w:rPr>
        <w:t xml:space="preserve">the provision of health care to the individual, or the past, present, or future payment for the provision of health care to the </w:t>
      </w:r>
      <w:proofErr w:type="gramStart"/>
      <w:r w:rsidRPr="00D82AFA">
        <w:rPr>
          <w:rFonts w:ascii="Arial" w:hAnsi="Arial" w:cs="Arial"/>
          <w:sz w:val="24"/>
          <w:szCs w:val="24"/>
        </w:rPr>
        <w:t>individual</w:t>
      </w:r>
      <w:r w:rsidR="00446020">
        <w:rPr>
          <w:rFonts w:ascii="Arial" w:hAnsi="Arial" w:cs="Arial"/>
          <w:sz w:val="24"/>
          <w:szCs w:val="24"/>
        </w:rPr>
        <w:t>;</w:t>
      </w:r>
      <w:proofErr w:type="gramEnd"/>
    </w:p>
    <w:p w14:paraId="025BD1AA" w14:textId="77777777" w:rsidR="00446020" w:rsidRPr="00446020" w:rsidRDefault="00446020" w:rsidP="00712145">
      <w:pPr>
        <w:spacing w:after="0" w:line="240" w:lineRule="auto"/>
        <w:ind w:right="-20"/>
        <w:rPr>
          <w:rFonts w:ascii="Arial" w:hAnsi="Arial" w:cs="Arial"/>
          <w:sz w:val="24"/>
          <w:szCs w:val="24"/>
        </w:rPr>
      </w:pPr>
    </w:p>
    <w:p w14:paraId="7BF3665B" w14:textId="77777777" w:rsidR="00DA02D1" w:rsidRPr="00D82AFA" w:rsidRDefault="00BA4B31" w:rsidP="00712145">
      <w:pPr>
        <w:pStyle w:val="ListParagraph"/>
        <w:numPr>
          <w:ilvl w:val="1"/>
          <w:numId w:val="10"/>
        </w:numPr>
        <w:spacing w:after="0" w:line="240" w:lineRule="auto"/>
        <w:ind w:left="1800" w:right="-20"/>
        <w:rPr>
          <w:rFonts w:ascii="Arial" w:hAnsi="Arial" w:cs="Arial"/>
          <w:sz w:val="24"/>
          <w:szCs w:val="24"/>
        </w:rPr>
      </w:pPr>
      <w:r w:rsidRPr="00D82AFA">
        <w:rPr>
          <w:rFonts w:ascii="Arial" w:hAnsi="Arial" w:cs="Arial"/>
          <w:sz w:val="24"/>
          <w:szCs w:val="24"/>
        </w:rPr>
        <w:t xml:space="preserve">and that identifies the individual or for which there is a reasonable basis to believe it can be used to identify the individual. </w:t>
      </w:r>
    </w:p>
    <w:p w14:paraId="65E05BB2" w14:textId="77777777" w:rsidR="00DA02D1" w:rsidRPr="00D82AFA" w:rsidRDefault="00DA02D1" w:rsidP="00712145">
      <w:pPr>
        <w:pStyle w:val="ListParagraph"/>
        <w:spacing w:after="0" w:line="240" w:lineRule="auto"/>
        <w:ind w:left="1800" w:right="-20" w:hanging="360"/>
        <w:rPr>
          <w:rFonts w:ascii="Arial" w:hAnsi="Arial" w:cs="Arial"/>
          <w:sz w:val="24"/>
          <w:szCs w:val="24"/>
        </w:rPr>
      </w:pPr>
    </w:p>
    <w:p w14:paraId="26D0C570" w14:textId="4B032551" w:rsidR="00BA4B31" w:rsidRPr="00D82AFA" w:rsidRDefault="00BA4B31" w:rsidP="00712145">
      <w:pPr>
        <w:pStyle w:val="ListParagraph"/>
        <w:tabs>
          <w:tab w:val="left" w:pos="1440"/>
        </w:tabs>
        <w:spacing w:after="0" w:line="240" w:lineRule="auto"/>
        <w:ind w:left="1440" w:right="-20"/>
        <w:rPr>
          <w:rFonts w:ascii="Arial" w:hAnsi="Arial" w:cs="Arial"/>
          <w:sz w:val="24"/>
          <w:szCs w:val="24"/>
        </w:rPr>
      </w:pPr>
      <w:r w:rsidRPr="00D82AFA">
        <w:rPr>
          <w:rFonts w:ascii="Arial" w:hAnsi="Arial" w:cs="Arial"/>
          <w:sz w:val="24"/>
          <w:szCs w:val="24"/>
        </w:rPr>
        <w:t xml:space="preserve">Individually identifiable health information includes many common identifiers (e.g., name, address, birth date, Social Security Number). The </w:t>
      </w:r>
      <w:r w:rsidR="000B6A2F" w:rsidRPr="00BA4B31">
        <w:rPr>
          <w:rFonts w:ascii="Arial" w:hAnsi="Arial" w:cs="Arial"/>
          <w:sz w:val="24"/>
          <w:szCs w:val="24"/>
        </w:rPr>
        <w:t xml:space="preserve">HIPAA </w:t>
      </w:r>
      <w:r w:rsidRPr="00D82AFA">
        <w:rPr>
          <w:rFonts w:ascii="Arial" w:hAnsi="Arial" w:cs="Arial"/>
          <w:sz w:val="24"/>
          <w:szCs w:val="24"/>
        </w:rPr>
        <w:t xml:space="preserve">Privacy Rule excludes from </w:t>
      </w:r>
      <w:r w:rsidR="000B6A2F">
        <w:rPr>
          <w:rFonts w:ascii="Arial" w:hAnsi="Arial" w:cs="Arial"/>
          <w:sz w:val="24"/>
          <w:szCs w:val="24"/>
        </w:rPr>
        <w:t>PHI</w:t>
      </w:r>
      <w:r w:rsidRPr="00D82AFA">
        <w:rPr>
          <w:rFonts w:ascii="Arial" w:hAnsi="Arial" w:cs="Arial"/>
          <w:sz w:val="24"/>
          <w:szCs w:val="24"/>
        </w:rPr>
        <w:t xml:space="preserve"> employment records that a covered entity maintains in its capacity as an employer and education and certain other records subject to, or defined in, the </w:t>
      </w:r>
      <w:hyperlink r:id="rId16" w:history="1">
        <w:r w:rsidRPr="00D82AFA">
          <w:rPr>
            <w:rStyle w:val="Hyperlink"/>
            <w:rFonts w:ascii="Arial" w:hAnsi="Arial" w:cs="Arial"/>
            <w:sz w:val="24"/>
            <w:szCs w:val="24"/>
          </w:rPr>
          <w:t>Family Educational Rights and Privacy Act, 20 U.S.C. §1232g</w:t>
        </w:r>
      </w:hyperlink>
      <w:r w:rsidRPr="00D82AFA">
        <w:rPr>
          <w:rFonts w:ascii="Arial" w:hAnsi="Arial" w:cs="Arial"/>
          <w:sz w:val="24"/>
          <w:szCs w:val="24"/>
        </w:rPr>
        <w:t>.</w:t>
      </w:r>
    </w:p>
    <w:p w14:paraId="3233290A" w14:textId="77777777" w:rsidR="00BA4B31" w:rsidRPr="00D82AFA" w:rsidRDefault="00BA4B31" w:rsidP="00712145">
      <w:pPr>
        <w:pStyle w:val="ListParagraph"/>
        <w:spacing w:after="0" w:line="240" w:lineRule="auto"/>
        <w:ind w:left="1440" w:hanging="720"/>
        <w:rPr>
          <w:rFonts w:ascii="Arial" w:hAnsi="Arial" w:cs="Arial"/>
          <w:sz w:val="24"/>
          <w:szCs w:val="24"/>
        </w:rPr>
      </w:pPr>
    </w:p>
    <w:p w14:paraId="2C19FCEA" w14:textId="0F957AEC" w:rsidR="00280144" w:rsidRPr="00D82AFA" w:rsidRDefault="00280144" w:rsidP="00712145">
      <w:pPr>
        <w:pStyle w:val="ListParagraph"/>
        <w:numPr>
          <w:ilvl w:val="1"/>
          <w:numId w:val="11"/>
        </w:numPr>
        <w:spacing w:after="0" w:line="240" w:lineRule="auto"/>
        <w:ind w:left="1440" w:right="-20" w:hanging="720"/>
        <w:rPr>
          <w:rFonts w:ascii="Arial" w:hAnsi="Arial" w:cs="Arial"/>
          <w:sz w:val="24"/>
          <w:szCs w:val="24"/>
        </w:rPr>
      </w:pPr>
      <w:r w:rsidRPr="00D82AFA">
        <w:rPr>
          <w:rFonts w:ascii="Arial" w:hAnsi="Arial" w:cs="Arial"/>
          <w:sz w:val="24"/>
          <w:szCs w:val="24"/>
        </w:rPr>
        <w:t xml:space="preserve">Subcontractor </w:t>
      </w:r>
      <w:r w:rsidR="006C14AA">
        <w:rPr>
          <w:rFonts w:ascii="Arial" w:hAnsi="Arial" w:cs="Arial"/>
          <w:sz w:val="24"/>
          <w:szCs w:val="24"/>
        </w:rPr>
        <w:t>–</w:t>
      </w:r>
      <w:r w:rsidRPr="00D82AFA">
        <w:rPr>
          <w:rFonts w:ascii="Arial" w:hAnsi="Arial" w:cs="Arial"/>
          <w:sz w:val="24"/>
          <w:szCs w:val="24"/>
        </w:rPr>
        <w:t xml:space="preserve"> a person to whom a BA delegates a function, activity, or service, other than in the capacity of a member of the workforce of BA.</w:t>
      </w:r>
    </w:p>
    <w:p w14:paraId="7DDF2505" w14:textId="77777777" w:rsidR="00DB1CBA" w:rsidRPr="00D82AFA" w:rsidRDefault="00DB1CBA" w:rsidP="00712145">
      <w:pPr>
        <w:spacing w:after="0" w:line="240" w:lineRule="auto"/>
        <w:ind w:right="-20"/>
        <w:rPr>
          <w:rFonts w:ascii="Arial" w:hAnsi="Arial" w:cs="Arial"/>
          <w:sz w:val="24"/>
          <w:szCs w:val="24"/>
        </w:rPr>
      </w:pPr>
    </w:p>
    <w:p w14:paraId="079552E2" w14:textId="2CAC278D" w:rsidR="00432378" w:rsidRPr="00D82AFA" w:rsidRDefault="00432378" w:rsidP="00712145">
      <w:pPr>
        <w:pStyle w:val="ListParagraph"/>
        <w:numPr>
          <w:ilvl w:val="1"/>
          <w:numId w:val="12"/>
        </w:numPr>
        <w:spacing w:after="0" w:line="240" w:lineRule="auto"/>
        <w:ind w:left="1440" w:right="-20" w:hanging="720"/>
        <w:rPr>
          <w:rFonts w:ascii="Arial" w:hAnsi="Arial" w:cs="Arial"/>
          <w:sz w:val="24"/>
          <w:szCs w:val="24"/>
        </w:rPr>
      </w:pPr>
      <w:r w:rsidRPr="00D82AFA">
        <w:rPr>
          <w:rFonts w:ascii="Arial" w:hAnsi="Arial" w:cs="Arial"/>
          <w:sz w:val="24"/>
          <w:szCs w:val="24"/>
        </w:rPr>
        <w:t xml:space="preserve">Workforce – </w:t>
      </w:r>
      <w:r w:rsidR="00DB1CBA" w:rsidRPr="00D82AFA">
        <w:rPr>
          <w:rFonts w:ascii="Arial" w:hAnsi="Arial" w:cs="Arial"/>
          <w:sz w:val="24"/>
          <w:szCs w:val="24"/>
        </w:rPr>
        <w:t>e</w:t>
      </w:r>
      <w:r w:rsidRPr="00D82AFA">
        <w:rPr>
          <w:rFonts w:ascii="Arial" w:hAnsi="Arial" w:cs="Arial"/>
          <w:sz w:val="24"/>
          <w:szCs w:val="24"/>
        </w:rPr>
        <w:t xml:space="preserve">mployees, volunteers, trainees, and other person whose conduct, in the performance of work for Texas State, </w:t>
      </w:r>
      <w:r w:rsidR="00766CE6">
        <w:rPr>
          <w:rFonts w:ascii="Arial" w:hAnsi="Arial" w:cs="Arial"/>
          <w:sz w:val="24"/>
          <w:szCs w:val="24"/>
        </w:rPr>
        <w:t>are</w:t>
      </w:r>
      <w:r w:rsidRPr="00D82AFA">
        <w:rPr>
          <w:rFonts w:ascii="Arial" w:hAnsi="Arial" w:cs="Arial"/>
          <w:sz w:val="24"/>
          <w:szCs w:val="24"/>
        </w:rPr>
        <w:t xml:space="preserve"> under the direct control of Texas State </w:t>
      </w:r>
      <w:proofErr w:type="gramStart"/>
      <w:r w:rsidRPr="00D82AFA">
        <w:rPr>
          <w:rFonts w:ascii="Arial" w:hAnsi="Arial" w:cs="Arial"/>
          <w:sz w:val="24"/>
          <w:szCs w:val="24"/>
        </w:rPr>
        <w:t>whether or not</w:t>
      </w:r>
      <w:proofErr w:type="gramEnd"/>
      <w:r w:rsidRPr="00D82AFA">
        <w:rPr>
          <w:rFonts w:ascii="Arial" w:hAnsi="Arial" w:cs="Arial"/>
          <w:sz w:val="24"/>
          <w:szCs w:val="24"/>
        </w:rPr>
        <w:t xml:space="preserve"> they are paid by Texas State.</w:t>
      </w:r>
    </w:p>
    <w:p w14:paraId="1EAAA3B2" w14:textId="77777777" w:rsidR="00381A3B" w:rsidRPr="00D82AFA" w:rsidRDefault="00381A3B" w:rsidP="00712145">
      <w:pPr>
        <w:pStyle w:val="ListParagraph"/>
        <w:tabs>
          <w:tab w:val="left" w:pos="1440"/>
        </w:tabs>
        <w:spacing w:after="0" w:line="240" w:lineRule="auto"/>
        <w:ind w:left="700" w:right="-20"/>
        <w:rPr>
          <w:rFonts w:ascii="Arial" w:eastAsia="Arial" w:hAnsi="Arial" w:cs="Arial"/>
          <w:b/>
          <w:sz w:val="24"/>
          <w:szCs w:val="24"/>
        </w:rPr>
      </w:pPr>
    </w:p>
    <w:p w14:paraId="21302A55" w14:textId="43300EF8" w:rsidR="00381A3B" w:rsidRPr="00B64644" w:rsidRDefault="001A6BBC" w:rsidP="00712145">
      <w:pPr>
        <w:pStyle w:val="ListParagraph"/>
        <w:numPr>
          <w:ilvl w:val="0"/>
          <w:numId w:val="10"/>
        </w:numPr>
        <w:spacing w:after="0" w:line="240" w:lineRule="auto"/>
        <w:ind w:right="-20" w:hanging="720"/>
        <w:rPr>
          <w:rFonts w:ascii="Arial" w:eastAsia="Arial" w:hAnsi="Arial" w:cs="Arial"/>
          <w:b/>
          <w:sz w:val="24"/>
          <w:szCs w:val="24"/>
        </w:rPr>
      </w:pPr>
      <w:r w:rsidRPr="00B64644">
        <w:rPr>
          <w:rFonts w:ascii="Arial" w:eastAsia="Arial" w:hAnsi="Arial" w:cs="Arial"/>
          <w:b/>
          <w:sz w:val="24"/>
          <w:szCs w:val="24"/>
        </w:rPr>
        <w:t xml:space="preserve">HIPAA </w:t>
      </w:r>
      <w:r w:rsidR="00782AF2">
        <w:rPr>
          <w:rFonts w:ascii="Arial" w:eastAsia="Arial" w:hAnsi="Arial" w:cs="Arial"/>
          <w:b/>
          <w:sz w:val="24"/>
          <w:szCs w:val="24"/>
        </w:rPr>
        <w:t>COMPLIANCE PROGRAM</w:t>
      </w:r>
    </w:p>
    <w:p w14:paraId="1E1F6C35" w14:textId="77777777" w:rsidR="007104B7" w:rsidRPr="00D82AFA" w:rsidRDefault="007104B7" w:rsidP="00712145">
      <w:pPr>
        <w:pStyle w:val="ListParagraph"/>
        <w:spacing w:after="0" w:line="240" w:lineRule="auto"/>
        <w:ind w:left="700" w:right="-20"/>
        <w:rPr>
          <w:rFonts w:ascii="Arial" w:eastAsia="Arial" w:hAnsi="Arial" w:cs="Arial"/>
          <w:b/>
          <w:sz w:val="24"/>
          <w:szCs w:val="24"/>
        </w:rPr>
      </w:pPr>
    </w:p>
    <w:p w14:paraId="7796D13C" w14:textId="4DCE2A76" w:rsidR="001301D9" w:rsidRPr="00F643A5" w:rsidRDefault="00AF3791" w:rsidP="00712145">
      <w:pPr>
        <w:pStyle w:val="ListParagraph"/>
        <w:numPr>
          <w:ilvl w:val="1"/>
          <w:numId w:val="13"/>
        </w:numPr>
        <w:spacing w:after="0" w:line="240" w:lineRule="auto"/>
        <w:ind w:left="1440" w:right="-20" w:hanging="720"/>
        <w:rPr>
          <w:rFonts w:ascii="Arial" w:eastAsia="Arial" w:hAnsi="Arial" w:cs="Arial"/>
          <w:b/>
          <w:bCs/>
          <w:sz w:val="24"/>
          <w:szCs w:val="24"/>
        </w:rPr>
      </w:pPr>
      <w:r w:rsidRPr="00F643A5">
        <w:rPr>
          <w:rFonts w:ascii="Arial" w:eastAsia="Arial" w:hAnsi="Arial" w:cs="Arial"/>
          <w:sz w:val="24"/>
          <w:szCs w:val="24"/>
        </w:rPr>
        <w:t>Texas State</w:t>
      </w:r>
      <w:r w:rsidR="00F643A5">
        <w:rPr>
          <w:rFonts w:ascii="Arial" w:eastAsia="Arial" w:hAnsi="Arial" w:cs="Arial"/>
          <w:sz w:val="24"/>
          <w:szCs w:val="24"/>
        </w:rPr>
        <w:t>’s</w:t>
      </w:r>
      <w:r w:rsidRPr="00F643A5">
        <w:rPr>
          <w:rFonts w:ascii="Arial" w:eastAsia="Arial" w:hAnsi="Arial" w:cs="Arial"/>
          <w:sz w:val="24"/>
          <w:szCs w:val="24"/>
        </w:rPr>
        <w:t xml:space="preserve"> HIPAA </w:t>
      </w:r>
      <w:r w:rsidR="00C27F8C">
        <w:rPr>
          <w:rFonts w:ascii="Arial" w:eastAsia="Arial" w:hAnsi="Arial" w:cs="Arial"/>
          <w:sz w:val="24"/>
          <w:szCs w:val="24"/>
        </w:rPr>
        <w:t>p</w:t>
      </w:r>
      <w:r w:rsidR="00790D3C" w:rsidRPr="00F643A5">
        <w:rPr>
          <w:rFonts w:ascii="Arial" w:eastAsia="Arial" w:hAnsi="Arial" w:cs="Arial"/>
          <w:sz w:val="24"/>
          <w:szCs w:val="24"/>
        </w:rPr>
        <w:t xml:space="preserve">rivacy </w:t>
      </w:r>
      <w:r w:rsidR="00C27F8C">
        <w:rPr>
          <w:rFonts w:ascii="Arial" w:eastAsia="Arial" w:hAnsi="Arial" w:cs="Arial"/>
          <w:sz w:val="24"/>
          <w:szCs w:val="24"/>
        </w:rPr>
        <w:t>c</w:t>
      </w:r>
      <w:r w:rsidR="006A65FA" w:rsidRPr="00F643A5">
        <w:rPr>
          <w:rFonts w:ascii="Arial" w:eastAsia="Arial" w:hAnsi="Arial" w:cs="Arial"/>
          <w:sz w:val="24"/>
          <w:szCs w:val="24"/>
        </w:rPr>
        <w:t xml:space="preserve">ompliance </w:t>
      </w:r>
      <w:r w:rsidR="00C27F8C">
        <w:rPr>
          <w:rFonts w:ascii="Arial" w:eastAsia="Arial" w:hAnsi="Arial" w:cs="Arial"/>
          <w:sz w:val="24"/>
          <w:szCs w:val="24"/>
        </w:rPr>
        <w:t>p</w:t>
      </w:r>
      <w:r w:rsidR="006A65FA" w:rsidRPr="00F643A5">
        <w:rPr>
          <w:rFonts w:ascii="Arial" w:eastAsia="Arial" w:hAnsi="Arial" w:cs="Arial"/>
          <w:sz w:val="24"/>
          <w:szCs w:val="24"/>
        </w:rPr>
        <w:t>rogram is positioned within the</w:t>
      </w:r>
      <w:r w:rsidR="00BA5F57" w:rsidRPr="00F643A5">
        <w:rPr>
          <w:rFonts w:ascii="Arial" w:eastAsia="Arial" w:hAnsi="Arial" w:cs="Arial"/>
          <w:sz w:val="24"/>
          <w:szCs w:val="24"/>
        </w:rPr>
        <w:t xml:space="preserve"> Information Security Office and administered by the </w:t>
      </w:r>
      <w:r w:rsidR="0A936AEA" w:rsidRPr="00F643A5">
        <w:rPr>
          <w:rFonts w:ascii="Arial" w:eastAsia="Arial" w:hAnsi="Arial" w:cs="Arial"/>
          <w:sz w:val="24"/>
          <w:szCs w:val="24"/>
        </w:rPr>
        <w:t>HPO</w:t>
      </w:r>
      <w:r w:rsidR="00782AF2">
        <w:rPr>
          <w:rFonts w:ascii="Arial" w:eastAsia="Arial" w:hAnsi="Arial" w:cs="Arial"/>
          <w:sz w:val="24"/>
          <w:szCs w:val="24"/>
        </w:rPr>
        <w:t xml:space="preserve"> </w:t>
      </w:r>
      <w:r w:rsidR="00BA5F57" w:rsidRPr="00F643A5">
        <w:rPr>
          <w:rFonts w:ascii="Arial" w:eastAsia="Arial" w:hAnsi="Arial" w:cs="Arial"/>
          <w:sz w:val="24"/>
          <w:szCs w:val="24"/>
        </w:rPr>
        <w:t xml:space="preserve">and </w:t>
      </w:r>
      <w:r w:rsidR="00072244" w:rsidRPr="00F643A5">
        <w:rPr>
          <w:rFonts w:ascii="Arial" w:eastAsia="Arial" w:hAnsi="Arial" w:cs="Arial"/>
          <w:sz w:val="24"/>
          <w:szCs w:val="24"/>
        </w:rPr>
        <w:t>HSO</w:t>
      </w:r>
      <w:r w:rsidR="00EE1D59" w:rsidRPr="00F643A5">
        <w:rPr>
          <w:rFonts w:ascii="Arial" w:eastAsia="Arial" w:hAnsi="Arial" w:cs="Arial"/>
          <w:sz w:val="24"/>
          <w:szCs w:val="24"/>
        </w:rPr>
        <w:t>.</w:t>
      </w:r>
    </w:p>
    <w:p w14:paraId="71901EC6" w14:textId="77777777" w:rsidR="007104B7" w:rsidRPr="00D82AFA" w:rsidRDefault="007104B7" w:rsidP="00712145">
      <w:pPr>
        <w:pStyle w:val="ListParagraph"/>
        <w:spacing w:after="0" w:line="240" w:lineRule="auto"/>
        <w:ind w:left="1440" w:right="-20" w:hanging="720"/>
        <w:rPr>
          <w:rFonts w:ascii="Arial" w:eastAsia="Arial" w:hAnsi="Arial" w:cs="Arial"/>
          <w:b/>
          <w:bCs/>
          <w:sz w:val="24"/>
          <w:szCs w:val="24"/>
        </w:rPr>
      </w:pPr>
    </w:p>
    <w:p w14:paraId="06C047E1" w14:textId="2D78303B" w:rsidR="002B0D95" w:rsidRPr="00F643A5" w:rsidRDefault="001301D9" w:rsidP="00712145">
      <w:pPr>
        <w:pStyle w:val="ListParagraph"/>
        <w:numPr>
          <w:ilvl w:val="1"/>
          <w:numId w:val="13"/>
        </w:numPr>
        <w:spacing w:after="0" w:line="240" w:lineRule="auto"/>
        <w:ind w:left="1440" w:right="-20" w:hanging="720"/>
        <w:rPr>
          <w:rFonts w:ascii="Arial" w:eastAsia="Arial" w:hAnsi="Arial" w:cs="Arial"/>
          <w:sz w:val="24"/>
          <w:szCs w:val="24"/>
        </w:rPr>
      </w:pPr>
      <w:r w:rsidRPr="00F643A5">
        <w:rPr>
          <w:rFonts w:ascii="Arial" w:eastAsia="Arial" w:hAnsi="Arial" w:cs="Arial"/>
          <w:sz w:val="24"/>
          <w:szCs w:val="24"/>
        </w:rPr>
        <w:t xml:space="preserve">The Chief Information Security Officer is the designated </w:t>
      </w:r>
      <w:r w:rsidR="00782AF2">
        <w:rPr>
          <w:rFonts w:ascii="Arial" w:eastAsia="Arial" w:hAnsi="Arial" w:cs="Arial"/>
          <w:sz w:val="24"/>
          <w:szCs w:val="24"/>
        </w:rPr>
        <w:t>HSO</w:t>
      </w:r>
      <w:r w:rsidR="002C214A" w:rsidRPr="00F643A5">
        <w:rPr>
          <w:rFonts w:ascii="Arial" w:eastAsia="Arial" w:hAnsi="Arial" w:cs="Arial"/>
          <w:sz w:val="24"/>
          <w:szCs w:val="24"/>
        </w:rPr>
        <w:t>.</w:t>
      </w:r>
    </w:p>
    <w:p w14:paraId="3DBEDE42" w14:textId="77777777" w:rsidR="007104B7" w:rsidRPr="00D82AFA" w:rsidRDefault="007104B7" w:rsidP="00712145">
      <w:pPr>
        <w:spacing w:after="0" w:line="240" w:lineRule="auto"/>
        <w:ind w:left="1440" w:right="-20" w:hanging="720"/>
        <w:rPr>
          <w:rFonts w:ascii="Arial" w:eastAsia="Arial" w:hAnsi="Arial" w:cs="Arial"/>
          <w:sz w:val="24"/>
          <w:szCs w:val="24"/>
        </w:rPr>
      </w:pPr>
    </w:p>
    <w:p w14:paraId="5D1B3379" w14:textId="67B35B9E" w:rsidR="001D65DE" w:rsidRPr="00D82AFA" w:rsidRDefault="009D095A" w:rsidP="00712145">
      <w:pPr>
        <w:pStyle w:val="ListParagraph"/>
        <w:numPr>
          <w:ilvl w:val="1"/>
          <w:numId w:val="13"/>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Each </w:t>
      </w:r>
      <w:r w:rsidR="00782AF2">
        <w:rPr>
          <w:rFonts w:ascii="Arial" w:eastAsia="Arial" w:hAnsi="Arial" w:cs="Arial"/>
          <w:bCs/>
          <w:sz w:val="24"/>
          <w:szCs w:val="24"/>
        </w:rPr>
        <w:t>u</w:t>
      </w:r>
      <w:r w:rsidR="00FB458F" w:rsidRPr="00D82AFA">
        <w:rPr>
          <w:rFonts w:ascii="Arial" w:eastAsia="Arial" w:hAnsi="Arial" w:cs="Arial"/>
          <w:bCs/>
          <w:sz w:val="24"/>
          <w:szCs w:val="24"/>
        </w:rPr>
        <w:t>niversity HCC shall appoint a privacy and security custodian for the HCC.</w:t>
      </w:r>
    </w:p>
    <w:p w14:paraId="7851BC9E" w14:textId="77777777" w:rsidR="007104B7" w:rsidRPr="00D82AFA" w:rsidRDefault="007104B7" w:rsidP="00712145">
      <w:pPr>
        <w:spacing w:after="0" w:line="240" w:lineRule="auto"/>
        <w:ind w:left="1440" w:right="-20" w:hanging="720"/>
        <w:rPr>
          <w:rFonts w:ascii="Arial" w:eastAsia="Arial" w:hAnsi="Arial" w:cs="Arial"/>
          <w:bCs/>
          <w:sz w:val="24"/>
          <w:szCs w:val="24"/>
        </w:rPr>
      </w:pPr>
    </w:p>
    <w:p w14:paraId="1E0F48C9" w14:textId="4F42B29C" w:rsidR="00FB458F" w:rsidRPr="00D82AFA" w:rsidRDefault="009B3AA8" w:rsidP="00712145">
      <w:pPr>
        <w:pStyle w:val="ListParagraph"/>
        <w:numPr>
          <w:ilvl w:val="1"/>
          <w:numId w:val="13"/>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University HCCs shall comply with all applicable</w:t>
      </w:r>
      <w:r w:rsidR="00697748" w:rsidRPr="00D82AFA">
        <w:rPr>
          <w:rFonts w:ascii="Arial" w:eastAsia="Arial" w:hAnsi="Arial" w:cs="Arial"/>
          <w:bCs/>
          <w:sz w:val="24"/>
          <w:szCs w:val="24"/>
        </w:rPr>
        <w:t xml:space="preserve"> HIPAA regulations. Each HCC’s privacy and security custodian</w:t>
      </w:r>
      <w:r w:rsidR="00D52635" w:rsidRPr="00D82AFA">
        <w:rPr>
          <w:rFonts w:ascii="Arial" w:eastAsia="Arial" w:hAnsi="Arial" w:cs="Arial"/>
          <w:bCs/>
          <w:sz w:val="24"/>
          <w:szCs w:val="24"/>
        </w:rPr>
        <w:t xml:space="preserve"> shall be the primary HCC representative responsible for p</w:t>
      </w:r>
      <w:r w:rsidR="00C84176" w:rsidRPr="00D82AFA">
        <w:rPr>
          <w:rFonts w:ascii="Arial" w:eastAsia="Arial" w:hAnsi="Arial" w:cs="Arial"/>
          <w:bCs/>
          <w:sz w:val="24"/>
          <w:szCs w:val="24"/>
        </w:rPr>
        <w:t>roviding evidence of compliance to the</w:t>
      </w:r>
      <w:r w:rsidR="00F21F98" w:rsidRPr="00D82AFA">
        <w:rPr>
          <w:rFonts w:ascii="Arial" w:eastAsia="Arial" w:hAnsi="Arial" w:cs="Arial"/>
          <w:bCs/>
          <w:sz w:val="24"/>
          <w:szCs w:val="24"/>
        </w:rPr>
        <w:t xml:space="preserve"> HPO and H</w:t>
      </w:r>
      <w:r w:rsidR="00277CBB" w:rsidRPr="00D82AFA">
        <w:rPr>
          <w:rFonts w:ascii="Arial" w:eastAsia="Arial" w:hAnsi="Arial" w:cs="Arial"/>
          <w:bCs/>
          <w:sz w:val="24"/>
          <w:szCs w:val="24"/>
        </w:rPr>
        <w:t>SO.</w:t>
      </w:r>
    </w:p>
    <w:p w14:paraId="2A575BA3" w14:textId="77777777" w:rsidR="00FA4A61" w:rsidRPr="00C6391C" w:rsidRDefault="00FA4A61" w:rsidP="00712145">
      <w:pPr>
        <w:spacing w:after="0" w:line="240" w:lineRule="auto"/>
        <w:ind w:right="-20"/>
        <w:rPr>
          <w:rFonts w:ascii="Arial" w:eastAsia="Arial" w:hAnsi="Arial" w:cs="Arial"/>
          <w:bCs/>
          <w:sz w:val="24"/>
          <w:szCs w:val="24"/>
        </w:rPr>
      </w:pPr>
    </w:p>
    <w:p w14:paraId="6308D7C8" w14:textId="10F66A17" w:rsidR="000C268C" w:rsidRPr="00D82AFA" w:rsidRDefault="00FA4A61" w:rsidP="00712145">
      <w:pPr>
        <w:pStyle w:val="ListParagraph"/>
        <w:numPr>
          <w:ilvl w:val="0"/>
          <w:numId w:val="10"/>
        </w:numPr>
        <w:spacing w:after="0" w:line="240" w:lineRule="auto"/>
        <w:ind w:right="-20" w:hanging="720"/>
        <w:rPr>
          <w:rFonts w:ascii="Arial" w:eastAsia="Arial" w:hAnsi="Arial" w:cs="Arial"/>
          <w:b/>
          <w:sz w:val="24"/>
          <w:szCs w:val="24"/>
        </w:rPr>
      </w:pPr>
      <w:r>
        <w:rPr>
          <w:rFonts w:ascii="Arial" w:eastAsia="Arial" w:hAnsi="Arial" w:cs="Arial"/>
          <w:b/>
          <w:sz w:val="24"/>
          <w:szCs w:val="24"/>
        </w:rPr>
        <w:t>RELEASE OF INFORMATION</w:t>
      </w:r>
    </w:p>
    <w:p w14:paraId="087727D4" w14:textId="77777777" w:rsidR="007104B7" w:rsidRPr="00D82AFA" w:rsidRDefault="007104B7" w:rsidP="00712145">
      <w:pPr>
        <w:pStyle w:val="ListParagraph"/>
        <w:spacing w:after="0" w:line="240" w:lineRule="auto"/>
        <w:ind w:left="700" w:right="-20"/>
        <w:rPr>
          <w:rFonts w:ascii="Arial" w:eastAsia="Arial" w:hAnsi="Arial" w:cs="Arial"/>
          <w:b/>
          <w:sz w:val="24"/>
          <w:szCs w:val="24"/>
        </w:rPr>
      </w:pPr>
    </w:p>
    <w:p w14:paraId="5FCA78B7" w14:textId="180DF831" w:rsidR="003A59D2" w:rsidRPr="00FA4A61" w:rsidRDefault="00457101" w:rsidP="00712145">
      <w:pPr>
        <w:pStyle w:val="ListParagraph"/>
        <w:numPr>
          <w:ilvl w:val="1"/>
          <w:numId w:val="14"/>
        </w:numPr>
        <w:spacing w:after="0" w:line="240" w:lineRule="auto"/>
        <w:ind w:left="1440" w:right="-20" w:hanging="720"/>
        <w:rPr>
          <w:rFonts w:ascii="Arial" w:eastAsia="Arial" w:hAnsi="Arial" w:cs="Arial"/>
          <w:sz w:val="24"/>
          <w:szCs w:val="24"/>
        </w:rPr>
      </w:pPr>
      <w:r w:rsidRPr="00FA4A61">
        <w:rPr>
          <w:rFonts w:ascii="Arial" w:eastAsia="Arial" w:hAnsi="Arial" w:cs="Arial"/>
          <w:sz w:val="24"/>
          <w:szCs w:val="24"/>
        </w:rPr>
        <w:t>T</w:t>
      </w:r>
      <w:r w:rsidR="00FA4A61">
        <w:rPr>
          <w:rFonts w:ascii="Arial" w:eastAsia="Arial" w:hAnsi="Arial" w:cs="Arial"/>
          <w:sz w:val="24"/>
          <w:szCs w:val="24"/>
        </w:rPr>
        <w:t>exas State</w:t>
      </w:r>
      <w:r w:rsidRPr="00FA4A61">
        <w:rPr>
          <w:rFonts w:ascii="Arial" w:eastAsia="Arial" w:hAnsi="Arial" w:cs="Arial"/>
          <w:sz w:val="24"/>
          <w:szCs w:val="24"/>
        </w:rPr>
        <w:t xml:space="preserve"> has a legal and ethical responsibility to promote and preserve the privacy and confidentiality of patient health information in </w:t>
      </w:r>
      <w:r w:rsidR="008323C9" w:rsidRPr="00FA4A61">
        <w:rPr>
          <w:rFonts w:ascii="Arial" w:eastAsia="Arial" w:hAnsi="Arial" w:cs="Arial"/>
          <w:sz w:val="24"/>
          <w:szCs w:val="24"/>
        </w:rPr>
        <w:t>all</w:t>
      </w:r>
      <w:r w:rsidRPr="00FA4A61">
        <w:rPr>
          <w:rFonts w:ascii="Arial" w:eastAsia="Arial" w:hAnsi="Arial" w:cs="Arial"/>
          <w:sz w:val="24"/>
          <w:szCs w:val="24"/>
        </w:rPr>
        <w:t xml:space="preserve"> its stages of development and use. There shall be strict adherence to this basic principle regarding patient health information contained in </w:t>
      </w:r>
      <w:r w:rsidR="008323C9" w:rsidRPr="00FA4A61">
        <w:rPr>
          <w:rFonts w:ascii="Arial" w:eastAsia="Arial" w:hAnsi="Arial" w:cs="Arial"/>
          <w:sz w:val="24"/>
          <w:szCs w:val="24"/>
        </w:rPr>
        <w:t>a</w:t>
      </w:r>
      <w:r w:rsidRPr="00FA4A61">
        <w:rPr>
          <w:rFonts w:ascii="Arial" w:eastAsia="Arial" w:hAnsi="Arial" w:cs="Arial"/>
          <w:sz w:val="24"/>
          <w:szCs w:val="24"/>
        </w:rPr>
        <w:t xml:space="preserve"> non-student patient’s treatment</w:t>
      </w:r>
      <w:r w:rsidR="00FA4A61">
        <w:rPr>
          <w:rFonts w:ascii="Arial" w:eastAsia="Arial" w:hAnsi="Arial" w:cs="Arial"/>
          <w:sz w:val="24"/>
          <w:szCs w:val="24"/>
        </w:rPr>
        <w:t>,</w:t>
      </w:r>
      <w:r w:rsidRPr="00FA4A61">
        <w:rPr>
          <w:rFonts w:ascii="Arial" w:eastAsia="Arial" w:hAnsi="Arial" w:cs="Arial"/>
          <w:sz w:val="24"/>
          <w:szCs w:val="24"/>
        </w:rPr>
        <w:t xml:space="preserve"> and payment records will be released pursuant to HIPAA.</w:t>
      </w:r>
    </w:p>
    <w:p w14:paraId="49FA0FBF" w14:textId="77777777" w:rsidR="007104B7" w:rsidRPr="00D82AFA" w:rsidRDefault="007104B7" w:rsidP="00712145">
      <w:pPr>
        <w:pStyle w:val="ListParagraph"/>
        <w:spacing w:after="0" w:line="240" w:lineRule="auto"/>
        <w:ind w:left="1440" w:right="-20" w:hanging="720"/>
        <w:rPr>
          <w:rFonts w:ascii="Arial" w:eastAsia="Arial" w:hAnsi="Arial" w:cs="Arial"/>
          <w:sz w:val="24"/>
          <w:szCs w:val="24"/>
        </w:rPr>
      </w:pPr>
    </w:p>
    <w:p w14:paraId="17A0B437" w14:textId="094BCA11" w:rsidR="00DC4ACF" w:rsidRPr="00FA4A61" w:rsidRDefault="00DC4ACF" w:rsidP="00712145">
      <w:pPr>
        <w:pStyle w:val="ListParagraph"/>
        <w:numPr>
          <w:ilvl w:val="1"/>
          <w:numId w:val="14"/>
        </w:numPr>
        <w:spacing w:after="0" w:line="240" w:lineRule="auto"/>
        <w:ind w:left="1440" w:right="-20" w:hanging="720"/>
        <w:rPr>
          <w:rFonts w:ascii="Arial" w:eastAsia="Arial" w:hAnsi="Arial" w:cs="Arial"/>
          <w:sz w:val="24"/>
          <w:szCs w:val="24"/>
        </w:rPr>
      </w:pPr>
      <w:r w:rsidRPr="00FA4A61">
        <w:rPr>
          <w:rFonts w:ascii="Arial" w:eastAsia="Arial" w:hAnsi="Arial" w:cs="Arial"/>
          <w:sz w:val="24"/>
          <w:szCs w:val="24"/>
        </w:rPr>
        <w:t xml:space="preserve">Medical records are the property of the Texas State </w:t>
      </w:r>
      <w:r w:rsidR="72C638EC" w:rsidRPr="00FA4A61">
        <w:rPr>
          <w:rFonts w:ascii="Arial" w:eastAsia="Arial" w:hAnsi="Arial" w:cs="Arial"/>
          <w:sz w:val="24"/>
          <w:szCs w:val="24"/>
        </w:rPr>
        <w:t>H</w:t>
      </w:r>
      <w:r w:rsidR="00B84E10" w:rsidRPr="00FA4A61">
        <w:rPr>
          <w:rFonts w:ascii="Arial" w:eastAsia="Arial" w:hAnsi="Arial" w:cs="Arial"/>
          <w:sz w:val="24"/>
          <w:szCs w:val="24"/>
        </w:rPr>
        <w:t>C</w:t>
      </w:r>
      <w:r w:rsidR="72C638EC" w:rsidRPr="00FA4A61">
        <w:rPr>
          <w:rFonts w:ascii="Arial" w:eastAsia="Arial" w:hAnsi="Arial" w:cs="Arial"/>
          <w:sz w:val="24"/>
          <w:szCs w:val="24"/>
        </w:rPr>
        <w:t>C</w:t>
      </w:r>
      <w:r w:rsidRPr="00FA4A61">
        <w:rPr>
          <w:rFonts w:ascii="Arial" w:eastAsia="Arial" w:hAnsi="Arial" w:cs="Arial"/>
          <w:sz w:val="24"/>
          <w:szCs w:val="24"/>
        </w:rPr>
        <w:t>.</w:t>
      </w:r>
    </w:p>
    <w:p w14:paraId="06C704C0" w14:textId="77777777" w:rsidR="007104B7" w:rsidRPr="00D82AFA" w:rsidRDefault="007104B7" w:rsidP="00712145">
      <w:pPr>
        <w:spacing w:after="0" w:line="240" w:lineRule="auto"/>
        <w:ind w:right="-20"/>
        <w:rPr>
          <w:rFonts w:ascii="Arial" w:eastAsia="Arial" w:hAnsi="Arial" w:cs="Arial"/>
          <w:sz w:val="24"/>
          <w:szCs w:val="24"/>
        </w:rPr>
      </w:pPr>
    </w:p>
    <w:p w14:paraId="373606BD" w14:textId="65B12517" w:rsidR="00302E37" w:rsidRPr="00D82AFA" w:rsidRDefault="00CB0C25" w:rsidP="00712145">
      <w:pPr>
        <w:pStyle w:val="ListParagraph"/>
        <w:numPr>
          <w:ilvl w:val="1"/>
          <w:numId w:val="14"/>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The privacy and security custodians of each HCC will be responsible for ensuring this policy </w:t>
      </w:r>
      <w:r w:rsidR="00E33A67" w:rsidRPr="00D82AFA">
        <w:rPr>
          <w:rFonts w:ascii="Arial" w:eastAsia="Arial" w:hAnsi="Arial" w:cs="Arial"/>
          <w:bCs/>
          <w:sz w:val="24"/>
          <w:szCs w:val="24"/>
        </w:rPr>
        <w:t xml:space="preserve">section </w:t>
      </w:r>
      <w:r w:rsidRPr="00D82AFA">
        <w:rPr>
          <w:rFonts w:ascii="Arial" w:eastAsia="Arial" w:hAnsi="Arial" w:cs="Arial"/>
          <w:bCs/>
          <w:sz w:val="24"/>
          <w:szCs w:val="24"/>
        </w:rPr>
        <w:t>is enforced and</w:t>
      </w:r>
      <w:r w:rsidR="00166716" w:rsidRPr="00D82AFA">
        <w:rPr>
          <w:rFonts w:ascii="Arial" w:eastAsia="Arial" w:hAnsi="Arial" w:cs="Arial"/>
          <w:bCs/>
          <w:sz w:val="24"/>
          <w:szCs w:val="24"/>
        </w:rPr>
        <w:t xml:space="preserve"> </w:t>
      </w:r>
      <w:r w:rsidR="00AF1EFB">
        <w:rPr>
          <w:rFonts w:ascii="Arial" w:eastAsia="Arial" w:hAnsi="Arial" w:cs="Arial"/>
          <w:bCs/>
          <w:sz w:val="24"/>
          <w:szCs w:val="24"/>
        </w:rPr>
        <w:t xml:space="preserve">that </w:t>
      </w:r>
      <w:r w:rsidR="00166716" w:rsidRPr="00D82AFA">
        <w:rPr>
          <w:rFonts w:ascii="Arial" w:eastAsia="Arial" w:hAnsi="Arial" w:cs="Arial"/>
          <w:bCs/>
          <w:sz w:val="24"/>
          <w:szCs w:val="24"/>
        </w:rPr>
        <w:t>access</w:t>
      </w:r>
      <w:r w:rsidR="00DF6EB9">
        <w:rPr>
          <w:rFonts w:ascii="Arial" w:eastAsia="Arial" w:hAnsi="Arial" w:cs="Arial"/>
          <w:bCs/>
          <w:sz w:val="24"/>
          <w:szCs w:val="24"/>
        </w:rPr>
        <w:t xml:space="preserve"> to</w:t>
      </w:r>
      <w:r w:rsidR="00166716" w:rsidRPr="00D82AFA">
        <w:rPr>
          <w:rFonts w:ascii="Arial" w:eastAsia="Arial" w:hAnsi="Arial" w:cs="Arial"/>
          <w:bCs/>
          <w:sz w:val="24"/>
          <w:szCs w:val="24"/>
        </w:rPr>
        <w:t>, use, and</w:t>
      </w:r>
      <w:r w:rsidRPr="00D82AFA">
        <w:rPr>
          <w:rFonts w:ascii="Arial" w:eastAsia="Arial" w:hAnsi="Arial" w:cs="Arial"/>
          <w:bCs/>
          <w:sz w:val="24"/>
          <w:szCs w:val="24"/>
        </w:rPr>
        <w:t xml:space="preserve"> disclosure of health information is carried out accordingly.</w:t>
      </w:r>
    </w:p>
    <w:p w14:paraId="6F9AA7E2" w14:textId="77777777" w:rsidR="007104B7" w:rsidRPr="00D82AFA" w:rsidRDefault="007104B7" w:rsidP="00712145">
      <w:pPr>
        <w:spacing w:after="0" w:line="240" w:lineRule="auto"/>
        <w:ind w:left="1440" w:right="-20" w:hanging="720"/>
        <w:rPr>
          <w:rFonts w:ascii="Arial" w:eastAsia="Arial" w:hAnsi="Arial" w:cs="Arial"/>
          <w:bCs/>
          <w:sz w:val="24"/>
          <w:szCs w:val="24"/>
        </w:rPr>
      </w:pPr>
    </w:p>
    <w:p w14:paraId="714C428E" w14:textId="0C6C918B" w:rsidR="00CB0C25" w:rsidRPr="00D82AFA" w:rsidRDefault="00CB0C25" w:rsidP="00712145">
      <w:pPr>
        <w:pStyle w:val="ListParagraph"/>
        <w:numPr>
          <w:ilvl w:val="1"/>
          <w:numId w:val="14"/>
        </w:numPr>
        <w:spacing w:after="0" w:line="240" w:lineRule="auto"/>
        <w:ind w:left="1440" w:right="-20" w:hanging="720"/>
        <w:rPr>
          <w:rFonts w:ascii="Arial" w:eastAsia="Arial" w:hAnsi="Arial" w:cs="Arial"/>
          <w:sz w:val="24"/>
          <w:szCs w:val="24"/>
        </w:rPr>
      </w:pPr>
      <w:r w:rsidRPr="00D82AFA">
        <w:rPr>
          <w:rFonts w:ascii="Arial" w:eastAsia="Arial" w:hAnsi="Arial" w:cs="Arial"/>
          <w:sz w:val="24"/>
          <w:szCs w:val="24"/>
        </w:rPr>
        <w:t>All T</w:t>
      </w:r>
      <w:r w:rsidR="00AF1EFB">
        <w:rPr>
          <w:rFonts w:ascii="Arial" w:eastAsia="Arial" w:hAnsi="Arial" w:cs="Arial"/>
          <w:sz w:val="24"/>
          <w:szCs w:val="24"/>
        </w:rPr>
        <w:t>exas State</w:t>
      </w:r>
      <w:r w:rsidRPr="00D82AFA">
        <w:rPr>
          <w:rFonts w:ascii="Arial" w:eastAsia="Arial" w:hAnsi="Arial" w:cs="Arial"/>
          <w:sz w:val="24"/>
          <w:szCs w:val="24"/>
        </w:rPr>
        <w:t xml:space="preserve"> </w:t>
      </w:r>
      <w:r w:rsidR="007D5B71" w:rsidRPr="00D82AFA">
        <w:rPr>
          <w:rFonts w:ascii="Arial" w:eastAsia="Arial" w:hAnsi="Arial" w:cs="Arial"/>
          <w:sz w:val="24"/>
          <w:szCs w:val="24"/>
        </w:rPr>
        <w:t>workforce members</w:t>
      </w:r>
      <w:r w:rsidRPr="00D82AFA">
        <w:rPr>
          <w:rFonts w:ascii="Arial" w:eastAsia="Arial" w:hAnsi="Arial" w:cs="Arial"/>
          <w:sz w:val="24"/>
          <w:szCs w:val="24"/>
        </w:rPr>
        <w:t xml:space="preserve"> will </w:t>
      </w:r>
      <w:proofErr w:type="gramStart"/>
      <w:r w:rsidRPr="00D82AFA">
        <w:rPr>
          <w:rFonts w:ascii="Arial" w:eastAsia="Arial" w:hAnsi="Arial" w:cs="Arial"/>
          <w:sz w:val="24"/>
          <w:szCs w:val="24"/>
        </w:rPr>
        <w:t>share in the</w:t>
      </w:r>
      <w:proofErr w:type="gramEnd"/>
      <w:r w:rsidRPr="00D82AFA">
        <w:rPr>
          <w:rFonts w:ascii="Arial" w:eastAsia="Arial" w:hAnsi="Arial" w:cs="Arial"/>
          <w:sz w:val="24"/>
          <w:szCs w:val="24"/>
        </w:rPr>
        <w:t xml:space="preserve"> responsibility for directing requests for the release of health information to the </w:t>
      </w:r>
      <w:r w:rsidR="2807F561" w:rsidRPr="00D82AFA">
        <w:rPr>
          <w:rFonts w:ascii="Arial" w:eastAsia="Arial" w:hAnsi="Arial" w:cs="Arial"/>
          <w:sz w:val="24"/>
          <w:szCs w:val="24"/>
        </w:rPr>
        <w:t xml:space="preserve">HCC </w:t>
      </w:r>
      <w:r w:rsidR="00AF1EFB">
        <w:rPr>
          <w:rFonts w:ascii="Arial" w:eastAsia="Arial" w:hAnsi="Arial" w:cs="Arial"/>
          <w:sz w:val="24"/>
          <w:szCs w:val="24"/>
        </w:rPr>
        <w:t>p</w:t>
      </w:r>
      <w:r w:rsidR="2807F561" w:rsidRPr="00D82AFA">
        <w:rPr>
          <w:rFonts w:ascii="Arial" w:eastAsia="Arial" w:hAnsi="Arial" w:cs="Arial"/>
          <w:sz w:val="24"/>
          <w:szCs w:val="24"/>
        </w:rPr>
        <w:t>rivacy</w:t>
      </w:r>
      <w:r w:rsidR="001E5927" w:rsidRPr="00D82AFA">
        <w:rPr>
          <w:rFonts w:ascii="Arial" w:eastAsia="Arial" w:hAnsi="Arial" w:cs="Arial"/>
          <w:sz w:val="24"/>
          <w:szCs w:val="24"/>
        </w:rPr>
        <w:t xml:space="preserve"> </w:t>
      </w:r>
      <w:r w:rsidR="00AF1EFB">
        <w:rPr>
          <w:rFonts w:ascii="Arial" w:eastAsia="Arial" w:hAnsi="Arial" w:cs="Arial"/>
          <w:sz w:val="24"/>
          <w:szCs w:val="24"/>
        </w:rPr>
        <w:t>c</w:t>
      </w:r>
      <w:r w:rsidR="6B5AE95F" w:rsidRPr="00D82AFA">
        <w:rPr>
          <w:rFonts w:ascii="Arial" w:eastAsia="Arial" w:hAnsi="Arial" w:cs="Arial"/>
          <w:sz w:val="24"/>
          <w:szCs w:val="24"/>
        </w:rPr>
        <w:t>ustodian</w:t>
      </w:r>
      <w:r w:rsidRPr="00D82AFA">
        <w:rPr>
          <w:rFonts w:ascii="Arial" w:eastAsia="Arial" w:hAnsi="Arial" w:cs="Arial"/>
          <w:sz w:val="24"/>
          <w:szCs w:val="24"/>
        </w:rPr>
        <w:t xml:space="preserve">. </w:t>
      </w:r>
    </w:p>
    <w:p w14:paraId="3E675617" w14:textId="77777777" w:rsidR="007104B7" w:rsidRPr="00D82AFA" w:rsidRDefault="007104B7" w:rsidP="00712145">
      <w:pPr>
        <w:spacing w:after="0" w:line="240" w:lineRule="auto"/>
        <w:ind w:left="1440" w:right="-20" w:hanging="720"/>
        <w:rPr>
          <w:rFonts w:ascii="Arial" w:eastAsia="Arial" w:hAnsi="Arial" w:cs="Arial"/>
          <w:sz w:val="24"/>
          <w:szCs w:val="24"/>
        </w:rPr>
      </w:pPr>
    </w:p>
    <w:p w14:paraId="36FE0BC4" w14:textId="0F09C174" w:rsidR="003A5277" w:rsidRPr="00D82AFA" w:rsidRDefault="07CAA05F" w:rsidP="00712145">
      <w:pPr>
        <w:pStyle w:val="ListParagraph"/>
        <w:numPr>
          <w:ilvl w:val="1"/>
          <w:numId w:val="14"/>
        </w:numPr>
        <w:spacing w:after="0" w:line="240" w:lineRule="auto"/>
        <w:ind w:left="1440" w:right="-20" w:hanging="720"/>
        <w:rPr>
          <w:rFonts w:ascii="Arial" w:eastAsia="Arial" w:hAnsi="Arial" w:cs="Arial"/>
          <w:sz w:val="24"/>
          <w:szCs w:val="24"/>
        </w:rPr>
      </w:pPr>
      <w:r w:rsidRPr="00D82AFA">
        <w:rPr>
          <w:rFonts w:ascii="Arial" w:eastAsia="Arial" w:hAnsi="Arial" w:cs="Arial"/>
          <w:sz w:val="24"/>
          <w:szCs w:val="24"/>
        </w:rPr>
        <w:t xml:space="preserve">Information contained in medical records </w:t>
      </w:r>
      <w:r w:rsidR="00AF1EFB" w:rsidRPr="00D82AFA">
        <w:rPr>
          <w:rFonts w:ascii="Arial" w:eastAsia="Arial" w:hAnsi="Arial" w:cs="Arial"/>
          <w:sz w:val="24"/>
          <w:szCs w:val="24"/>
        </w:rPr>
        <w:t>belongs</w:t>
      </w:r>
      <w:r w:rsidRPr="00D82AFA">
        <w:rPr>
          <w:rFonts w:ascii="Arial" w:eastAsia="Arial" w:hAnsi="Arial" w:cs="Arial"/>
          <w:sz w:val="24"/>
          <w:szCs w:val="24"/>
        </w:rPr>
        <w:t xml:space="preserve"> to the patient and will be made accessibl</w:t>
      </w:r>
      <w:r w:rsidR="0DBD88E2" w:rsidRPr="00D82AFA">
        <w:rPr>
          <w:rFonts w:ascii="Arial" w:eastAsia="Arial" w:hAnsi="Arial" w:cs="Arial"/>
          <w:sz w:val="24"/>
          <w:szCs w:val="24"/>
        </w:rPr>
        <w:t>e</w:t>
      </w:r>
      <w:r w:rsidRPr="00D82AFA">
        <w:rPr>
          <w:rFonts w:ascii="Arial" w:eastAsia="Arial" w:hAnsi="Arial" w:cs="Arial"/>
          <w:sz w:val="24"/>
          <w:szCs w:val="24"/>
        </w:rPr>
        <w:t xml:space="preserve"> unless a physician determines access to the information would be harmful to the physical, mental, or emotional health of the patient.</w:t>
      </w:r>
    </w:p>
    <w:p w14:paraId="7C3EC972" w14:textId="77777777" w:rsidR="007104B7" w:rsidRPr="00D82AFA" w:rsidRDefault="007104B7" w:rsidP="00712145">
      <w:pPr>
        <w:spacing w:after="0" w:line="240" w:lineRule="auto"/>
        <w:ind w:left="1440" w:right="-20" w:hanging="720"/>
        <w:rPr>
          <w:rFonts w:ascii="Arial" w:eastAsia="Arial" w:hAnsi="Arial" w:cs="Arial"/>
          <w:sz w:val="24"/>
          <w:szCs w:val="24"/>
        </w:rPr>
      </w:pPr>
    </w:p>
    <w:p w14:paraId="2327A52D" w14:textId="4DB5143C" w:rsidR="19778348" w:rsidRPr="00D82AFA" w:rsidRDefault="19778348" w:rsidP="00712145">
      <w:pPr>
        <w:pStyle w:val="ListParagraph"/>
        <w:numPr>
          <w:ilvl w:val="1"/>
          <w:numId w:val="14"/>
        </w:numPr>
        <w:spacing w:after="0" w:line="240" w:lineRule="auto"/>
        <w:ind w:left="1440" w:right="-20" w:hanging="720"/>
        <w:rPr>
          <w:rFonts w:ascii="Arial" w:hAnsi="Arial" w:cs="Arial"/>
          <w:sz w:val="24"/>
          <w:szCs w:val="24"/>
        </w:rPr>
      </w:pPr>
      <w:r w:rsidRPr="00D82AFA">
        <w:rPr>
          <w:rFonts w:ascii="Arial" w:eastAsia="Arial" w:hAnsi="Arial" w:cs="Arial"/>
          <w:sz w:val="24"/>
          <w:szCs w:val="24"/>
        </w:rPr>
        <w:t xml:space="preserve">In accordance with HIPAA, Texas State is obligated to provide individuals with an </w:t>
      </w:r>
      <w:r w:rsidR="00C65CAA">
        <w:rPr>
          <w:rFonts w:ascii="Arial" w:eastAsia="Arial" w:hAnsi="Arial" w:cs="Arial"/>
          <w:sz w:val="24"/>
          <w:szCs w:val="24"/>
        </w:rPr>
        <w:t>a</w:t>
      </w:r>
      <w:r w:rsidRPr="00D82AFA">
        <w:rPr>
          <w:rFonts w:ascii="Arial" w:eastAsia="Arial" w:hAnsi="Arial" w:cs="Arial"/>
          <w:sz w:val="24"/>
          <w:szCs w:val="24"/>
        </w:rPr>
        <w:t xml:space="preserve">ccounting of </w:t>
      </w:r>
      <w:r w:rsidR="00C65CAA">
        <w:rPr>
          <w:rFonts w:ascii="Arial" w:eastAsia="Arial" w:hAnsi="Arial" w:cs="Arial"/>
          <w:sz w:val="24"/>
          <w:szCs w:val="24"/>
        </w:rPr>
        <w:t>d</w:t>
      </w:r>
      <w:r w:rsidRPr="00D82AFA">
        <w:rPr>
          <w:rFonts w:ascii="Arial" w:eastAsia="Arial" w:hAnsi="Arial" w:cs="Arial"/>
          <w:sz w:val="24"/>
          <w:szCs w:val="24"/>
        </w:rPr>
        <w:t>isclosures of their PHI. This accounting includes instances in which PHI was disclosed for purposes other than treatment, payment, or healthcare operations, and where such disclosures were made without the individual's authorization.</w:t>
      </w:r>
      <w:r w:rsidR="00394754" w:rsidRPr="00D82AFA">
        <w:rPr>
          <w:rFonts w:ascii="Arial" w:eastAsia="Arial" w:hAnsi="Arial" w:cs="Arial"/>
          <w:sz w:val="24"/>
          <w:szCs w:val="24"/>
        </w:rPr>
        <w:t xml:space="preserve"> </w:t>
      </w:r>
      <w:r w:rsidRPr="00D82AFA">
        <w:rPr>
          <w:rFonts w:ascii="Arial" w:hAnsi="Arial" w:cs="Arial"/>
          <w:sz w:val="24"/>
          <w:szCs w:val="24"/>
        </w:rPr>
        <w:t>Individuals have the right to request one accounting of disclosures free of charge within any 12-month period.</w:t>
      </w:r>
    </w:p>
    <w:p w14:paraId="36FF4A9F" w14:textId="77777777" w:rsidR="007104B7" w:rsidRPr="00D82AFA" w:rsidRDefault="007104B7" w:rsidP="00712145">
      <w:pPr>
        <w:spacing w:after="0" w:line="240" w:lineRule="auto"/>
        <w:ind w:left="1440" w:right="-20" w:hanging="720"/>
        <w:rPr>
          <w:rFonts w:ascii="Arial" w:hAnsi="Arial" w:cs="Arial"/>
          <w:sz w:val="24"/>
          <w:szCs w:val="24"/>
        </w:rPr>
      </w:pPr>
    </w:p>
    <w:p w14:paraId="576F3D4D" w14:textId="2E45E420" w:rsidR="003A4549" w:rsidRPr="00D82AFA" w:rsidRDefault="4FA34ED0" w:rsidP="00712145">
      <w:pPr>
        <w:pStyle w:val="ListParagraph"/>
        <w:numPr>
          <w:ilvl w:val="1"/>
          <w:numId w:val="14"/>
        </w:numPr>
        <w:spacing w:after="0" w:line="240" w:lineRule="auto"/>
        <w:ind w:left="1440" w:right="-20" w:hanging="720"/>
        <w:rPr>
          <w:rFonts w:ascii="Arial" w:eastAsia="Arial" w:hAnsi="Arial" w:cs="Arial"/>
          <w:sz w:val="24"/>
          <w:szCs w:val="24"/>
        </w:rPr>
      </w:pPr>
      <w:r w:rsidRPr="00D82AFA">
        <w:rPr>
          <w:rFonts w:ascii="Arial" w:eastAsia="Arial" w:hAnsi="Arial" w:cs="Arial"/>
          <w:sz w:val="24"/>
          <w:szCs w:val="24"/>
        </w:rPr>
        <w:t>Requirements for the a</w:t>
      </w:r>
      <w:r w:rsidR="3C808196" w:rsidRPr="00D82AFA">
        <w:rPr>
          <w:rFonts w:ascii="Arial" w:eastAsia="Arial" w:hAnsi="Arial" w:cs="Arial"/>
          <w:sz w:val="24"/>
          <w:szCs w:val="24"/>
        </w:rPr>
        <w:t xml:space="preserve">uthorization to release health information </w:t>
      </w:r>
      <w:r w:rsidR="008C78D2">
        <w:rPr>
          <w:rFonts w:ascii="Arial" w:eastAsia="Arial" w:hAnsi="Arial" w:cs="Arial"/>
          <w:sz w:val="24"/>
          <w:szCs w:val="24"/>
        </w:rPr>
        <w:t>can be</w:t>
      </w:r>
      <w:r w:rsidRPr="00D82AFA">
        <w:rPr>
          <w:rFonts w:ascii="Arial" w:eastAsia="Arial" w:hAnsi="Arial" w:cs="Arial"/>
          <w:sz w:val="24"/>
          <w:szCs w:val="24"/>
        </w:rPr>
        <w:t xml:space="preserve"> </w:t>
      </w:r>
      <w:r w:rsidR="50081297" w:rsidRPr="00D82AFA">
        <w:rPr>
          <w:rFonts w:ascii="Arial" w:eastAsia="Arial" w:hAnsi="Arial" w:cs="Arial"/>
          <w:sz w:val="24"/>
          <w:szCs w:val="24"/>
        </w:rPr>
        <w:t xml:space="preserve">found in the </w:t>
      </w:r>
      <w:hyperlink r:id="rId17" w:history="1">
        <w:r w:rsidR="50081297" w:rsidRPr="00D82AFA">
          <w:rPr>
            <w:rStyle w:val="Hyperlink"/>
            <w:rFonts w:ascii="Arial" w:eastAsia="Arial" w:hAnsi="Arial" w:cs="Arial"/>
            <w:sz w:val="24"/>
            <w:szCs w:val="24"/>
          </w:rPr>
          <w:t xml:space="preserve">Standards for the </w:t>
        </w:r>
        <w:r w:rsidR="64ECDCA3" w:rsidRPr="00D82AFA">
          <w:rPr>
            <w:rStyle w:val="Hyperlink"/>
            <w:rFonts w:ascii="Arial" w:eastAsia="Arial" w:hAnsi="Arial" w:cs="Arial"/>
            <w:sz w:val="24"/>
            <w:szCs w:val="24"/>
          </w:rPr>
          <w:t xml:space="preserve">Disclosure </w:t>
        </w:r>
        <w:r w:rsidR="50081297" w:rsidRPr="00D82AFA">
          <w:rPr>
            <w:rStyle w:val="Hyperlink"/>
            <w:rFonts w:ascii="Arial" w:eastAsia="Arial" w:hAnsi="Arial" w:cs="Arial"/>
            <w:sz w:val="24"/>
            <w:szCs w:val="24"/>
          </w:rPr>
          <w:t xml:space="preserve">of </w:t>
        </w:r>
        <w:r w:rsidR="604063E0" w:rsidRPr="00D82AFA">
          <w:rPr>
            <w:rStyle w:val="Hyperlink"/>
            <w:rFonts w:ascii="Arial" w:eastAsia="Arial" w:hAnsi="Arial" w:cs="Arial"/>
            <w:sz w:val="24"/>
            <w:szCs w:val="24"/>
          </w:rPr>
          <w:t xml:space="preserve">Protected </w:t>
        </w:r>
        <w:r w:rsidR="50081297" w:rsidRPr="00D82AFA">
          <w:rPr>
            <w:rStyle w:val="Hyperlink"/>
            <w:rFonts w:ascii="Arial" w:eastAsia="Arial" w:hAnsi="Arial" w:cs="Arial"/>
            <w:sz w:val="24"/>
            <w:szCs w:val="24"/>
          </w:rPr>
          <w:t>Health Information</w:t>
        </w:r>
      </w:hyperlink>
      <w:r w:rsidR="50081297" w:rsidRPr="00D82AFA">
        <w:rPr>
          <w:rFonts w:ascii="Arial" w:eastAsia="Arial" w:hAnsi="Arial" w:cs="Arial"/>
          <w:sz w:val="24"/>
          <w:szCs w:val="24"/>
        </w:rPr>
        <w:t>.</w:t>
      </w:r>
    </w:p>
    <w:p w14:paraId="4A81D597" w14:textId="77777777" w:rsidR="00816C4C" w:rsidRPr="00D82AFA" w:rsidRDefault="00816C4C" w:rsidP="00712145">
      <w:pPr>
        <w:pStyle w:val="ListParagraph"/>
        <w:spacing w:after="0" w:line="240" w:lineRule="auto"/>
        <w:ind w:left="1420" w:right="-20"/>
        <w:rPr>
          <w:rFonts w:ascii="Arial" w:eastAsia="Arial" w:hAnsi="Arial" w:cs="Arial"/>
          <w:b/>
          <w:sz w:val="24"/>
          <w:szCs w:val="24"/>
        </w:rPr>
      </w:pPr>
    </w:p>
    <w:p w14:paraId="622F4548" w14:textId="68659F1D" w:rsidR="00816C4C" w:rsidRPr="00D82AFA" w:rsidRDefault="00816C4C" w:rsidP="00712145">
      <w:pPr>
        <w:pStyle w:val="ListParagraph"/>
        <w:numPr>
          <w:ilvl w:val="0"/>
          <w:numId w:val="10"/>
        </w:numPr>
        <w:tabs>
          <w:tab w:val="left" w:pos="1440"/>
        </w:tabs>
        <w:spacing w:after="0" w:line="240" w:lineRule="auto"/>
        <w:ind w:right="-20" w:hanging="720"/>
        <w:rPr>
          <w:rFonts w:ascii="Arial" w:eastAsia="Arial" w:hAnsi="Arial" w:cs="Arial"/>
          <w:b/>
          <w:sz w:val="24"/>
          <w:szCs w:val="24"/>
        </w:rPr>
      </w:pPr>
      <w:r w:rsidRPr="00D82AFA">
        <w:rPr>
          <w:rFonts w:ascii="Arial" w:eastAsia="Arial" w:hAnsi="Arial" w:cs="Arial"/>
          <w:b/>
          <w:sz w:val="24"/>
          <w:szCs w:val="24"/>
        </w:rPr>
        <w:t>N</w:t>
      </w:r>
      <w:r w:rsidR="0027309A">
        <w:rPr>
          <w:rFonts w:ascii="Arial" w:eastAsia="Arial" w:hAnsi="Arial" w:cs="Arial"/>
          <w:b/>
          <w:sz w:val="24"/>
          <w:szCs w:val="24"/>
        </w:rPr>
        <w:t>OTICE OF PRIVACY PRACTICES</w:t>
      </w:r>
    </w:p>
    <w:p w14:paraId="252737AA" w14:textId="77777777" w:rsidR="007104B7" w:rsidRPr="00D82AFA" w:rsidRDefault="007104B7" w:rsidP="00712145">
      <w:pPr>
        <w:pStyle w:val="ListParagraph"/>
        <w:spacing w:after="0" w:line="240" w:lineRule="auto"/>
        <w:ind w:left="700" w:right="-20"/>
        <w:rPr>
          <w:rFonts w:ascii="Arial" w:eastAsia="Arial" w:hAnsi="Arial" w:cs="Arial"/>
          <w:b/>
          <w:sz w:val="24"/>
          <w:szCs w:val="24"/>
        </w:rPr>
      </w:pPr>
    </w:p>
    <w:p w14:paraId="56A84F0F" w14:textId="74000E01" w:rsidR="00816C4C" w:rsidRPr="00B73D2F" w:rsidRDefault="005614C2" w:rsidP="00712145">
      <w:pPr>
        <w:pStyle w:val="ListParagraph"/>
        <w:numPr>
          <w:ilvl w:val="1"/>
          <w:numId w:val="15"/>
        </w:numPr>
        <w:spacing w:after="0" w:line="240" w:lineRule="auto"/>
        <w:ind w:left="1440" w:right="-20" w:hanging="720"/>
        <w:rPr>
          <w:rFonts w:ascii="Arial" w:eastAsia="Arial" w:hAnsi="Arial" w:cs="Arial"/>
          <w:bCs/>
          <w:sz w:val="24"/>
          <w:szCs w:val="24"/>
        </w:rPr>
      </w:pPr>
      <w:r w:rsidRPr="00B73D2F">
        <w:rPr>
          <w:rFonts w:ascii="Arial" w:eastAsia="Arial" w:hAnsi="Arial" w:cs="Arial"/>
          <w:bCs/>
          <w:sz w:val="24"/>
          <w:szCs w:val="24"/>
        </w:rPr>
        <w:t>T</w:t>
      </w:r>
      <w:r w:rsidR="00B73D2F">
        <w:rPr>
          <w:rFonts w:ascii="Arial" w:eastAsia="Arial" w:hAnsi="Arial" w:cs="Arial"/>
          <w:bCs/>
          <w:sz w:val="24"/>
          <w:szCs w:val="24"/>
        </w:rPr>
        <w:t>exas State</w:t>
      </w:r>
      <w:r w:rsidR="00A671D9" w:rsidRPr="00B73D2F">
        <w:rPr>
          <w:rFonts w:ascii="Arial" w:eastAsia="Arial" w:hAnsi="Arial" w:cs="Arial"/>
          <w:bCs/>
          <w:sz w:val="24"/>
          <w:szCs w:val="24"/>
        </w:rPr>
        <w:t xml:space="preserve"> HCCs</w:t>
      </w:r>
      <w:r w:rsidRPr="00B73D2F">
        <w:rPr>
          <w:rFonts w:ascii="Arial" w:eastAsia="Arial" w:hAnsi="Arial" w:cs="Arial"/>
          <w:bCs/>
          <w:sz w:val="24"/>
          <w:szCs w:val="24"/>
        </w:rPr>
        <w:t xml:space="preserve"> </w:t>
      </w:r>
      <w:r w:rsidR="00690057" w:rsidRPr="00B73D2F">
        <w:rPr>
          <w:rFonts w:ascii="Arial" w:eastAsia="Arial" w:hAnsi="Arial" w:cs="Arial"/>
          <w:bCs/>
          <w:sz w:val="24"/>
          <w:szCs w:val="24"/>
        </w:rPr>
        <w:t xml:space="preserve">must </w:t>
      </w:r>
      <w:r w:rsidRPr="00B73D2F">
        <w:rPr>
          <w:rFonts w:ascii="Arial" w:eastAsia="Arial" w:hAnsi="Arial" w:cs="Arial"/>
          <w:bCs/>
          <w:sz w:val="24"/>
          <w:szCs w:val="24"/>
        </w:rPr>
        <w:t xml:space="preserve">provide patients with </w:t>
      </w:r>
      <w:r w:rsidR="00B73D2F" w:rsidRPr="00B73D2F">
        <w:rPr>
          <w:rFonts w:ascii="Arial" w:eastAsia="Arial" w:hAnsi="Arial" w:cs="Arial"/>
          <w:bCs/>
          <w:sz w:val="24"/>
          <w:szCs w:val="24"/>
        </w:rPr>
        <w:t>notice</w:t>
      </w:r>
      <w:r w:rsidRPr="00B73D2F">
        <w:rPr>
          <w:rFonts w:ascii="Arial" w:eastAsia="Arial" w:hAnsi="Arial" w:cs="Arial"/>
          <w:bCs/>
          <w:sz w:val="24"/>
          <w:szCs w:val="24"/>
        </w:rPr>
        <w:t xml:space="preserve"> of the uses and disclosures of PHI. The notice </w:t>
      </w:r>
      <w:r w:rsidR="00913429" w:rsidRPr="00B73D2F">
        <w:rPr>
          <w:rFonts w:ascii="Arial" w:eastAsia="Arial" w:hAnsi="Arial" w:cs="Arial"/>
          <w:bCs/>
          <w:sz w:val="24"/>
          <w:szCs w:val="24"/>
        </w:rPr>
        <w:t xml:space="preserve">must </w:t>
      </w:r>
      <w:r w:rsidR="00690057" w:rsidRPr="00B73D2F">
        <w:rPr>
          <w:rFonts w:ascii="Arial" w:eastAsia="Arial" w:hAnsi="Arial" w:cs="Arial"/>
          <w:bCs/>
          <w:sz w:val="24"/>
          <w:szCs w:val="24"/>
        </w:rPr>
        <w:t>include</w:t>
      </w:r>
      <w:r w:rsidRPr="00B73D2F">
        <w:rPr>
          <w:rFonts w:ascii="Arial" w:eastAsia="Arial" w:hAnsi="Arial" w:cs="Arial"/>
          <w:bCs/>
          <w:sz w:val="24"/>
          <w:szCs w:val="24"/>
        </w:rPr>
        <w:t xml:space="preserve"> individual rights</w:t>
      </w:r>
      <w:r w:rsidR="00913429" w:rsidRPr="00B73D2F">
        <w:rPr>
          <w:rFonts w:ascii="Arial" w:eastAsia="Arial" w:hAnsi="Arial" w:cs="Arial"/>
          <w:bCs/>
          <w:sz w:val="24"/>
          <w:szCs w:val="24"/>
        </w:rPr>
        <w:t>, T</w:t>
      </w:r>
      <w:r w:rsidR="00B73D2F">
        <w:rPr>
          <w:rFonts w:ascii="Arial" w:eastAsia="Arial" w:hAnsi="Arial" w:cs="Arial"/>
          <w:bCs/>
          <w:sz w:val="24"/>
          <w:szCs w:val="24"/>
        </w:rPr>
        <w:t>exas State’s</w:t>
      </w:r>
      <w:r w:rsidRPr="00B73D2F">
        <w:rPr>
          <w:rFonts w:ascii="Arial" w:eastAsia="Arial" w:hAnsi="Arial" w:cs="Arial"/>
          <w:bCs/>
          <w:sz w:val="24"/>
          <w:szCs w:val="24"/>
        </w:rPr>
        <w:t xml:space="preserve"> legal duties with respect to PHI</w:t>
      </w:r>
      <w:r w:rsidR="00913429" w:rsidRPr="00B73D2F">
        <w:rPr>
          <w:rFonts w:ascii="Arial" w:eastAsia="Arial" w:hAnsi="Arial" w:cs="Arial"/>
          <w:bCs/>
          <w:sz w:val="24"/>
          <w:szCs w:val="24"/>
        </w:rPr>
        <w:t>, and</w:t>
      </w:r>
      <w:r w:rsidRPr="00B73D2F">
        <w:rPr>
          <w:rFonts w:ascii="Arial" w:eastAsia="Arial" w:hAnsi="Arial" w:cs="Arial"/>
          <w:bCs/>
          <w:sz w:val="24"/>
          <w:szCs w:val="24"/>
        </w:rPr>
        <w:t xml:space="preserve"> all required elements as mandated in the HIPAA Privacy Rule.</w:t>
      </w:r>
    </w:p>
    <w:p w14:paraId="4CD622A6" w14:textId="77777777" w:rsidR="007104B7" w:rsidRPr="00D82AFA" w:rsidRDefault="007104B7" w:rsidP="00712145">
      <w:pPr>
        <w:pStyle w:val="ListParagraph"/>
        <w:spacing w:after="0" w:line="240" w:lineRule="auto"/>
        <w:ind w:left="1440" w:right="-20" w:hanging="720"/>
        <w:rPr>
          <w:rFonts w:ascii="Arial" w:eastAsia="Arial" w:hAnsi="Arial" w:cs="Arial"/>
          <w:bCs/>
          <w:sz w:val="24"/>
          <w:szCs w:val="24"/>
        </w:rPr>
      </w:pPr>
    </w:p>
    <w:p w14:paraId="58DD3549" w14:textId="477DA35A" w:rsidR="007104B7" w:rsidRPr="0027309A" w:rsidRDefault="00BB24C1" w:rsidP="00712145">
      <w:pPr>
        <w:pStyle w:val="ListParagraph"/>
        <w:numPr>
          <w:ilvl w:val="1"/>
          <w:numId w:val="15"/>
        </w:numPr>
        <w:spacing w:after="0" w:line="240" w:lineRule="auto"/>
        <w:ind w:left="1440" w:right="-20" w:hanging="720"/>
        <w:rPr>
          <w:rFonts w:ascii="Arial" w:eastAsia="Arial" w:hAnsi="Arial" w:cs="Arial"/>
          <w:bCs/>
          <w:sz w:val="24"/>
          <w:szCs w:val="24"/>
        </w:rPr>
      </w:pPr>
      <w:r w:rsidRPr="00B73D2F">
        <w:rPr>
          <w:rFonts w:ascii="Arial" w:eastAsia="Arial" w:hAnsi="Arial" w:cs="Arial"/>
          <w:bCs/>
          <w:sz w:val="24"/>
          <w:szCs w:val="24"/>
        </w:rPr>
        <w:t xml:space="preserve">The content and </w:t>
      </w:r>
      <w:r w:rsidR="0001642E" w:rsidRPr="00B73D2F">
        <w:rPr>
          <w:rFonts w:ascii="Arial" w:eastAsia="Arial" w:hAnsi="Arial" w:cs="Arial"/>
          <w:bCs/>
          <w:sz w:val="24"/>
          <w:szCs w:val="24"/>
        </w:rPr>
        <w:t xml:space="preserve">required language of the Notice of Privacy Practices can be found in the </w:t>
      </w:r>
      <w:hyperlink r:id="rId18" w:history="1">
        <w:r w:rsidR="4E76F6CC" w:rsidRPr="00B73D2F">
          <w:rPr>
            <w:rStyle w:val="Hyperlink"/>
            <w:rFonts w:ascii="Arial" w:eastAsia="Arial" w:hAnsi="Arial" w:cs="Arial"/>
            <w:sz w:val="24"/>
            <w:szCs w:val="24"/>
          </w:rPr>
          <w:t>Standards for HIPAA Privacy Practices Notice</w:t>
        </w:r>
      </w:hyperlink>
      <w:r w:rsidR="4E76F6CC" w:rsidRPr="00B73D2F">
        <w:rPr>
          <w:rFonts w:ascii="Arial" w:eastAsia="Arial" w:hAnsi="Arial" w:cs="Arial"/>
          <w:sz w:val="24"/>
          <w:szCs w:val="24"/>
        </w:rPr>
        <w:t>.</w:t>
      </w:r>
    </w:p>
    <w:p w14:paraId="603B5D94" w14:textId="77777777" w:rsidR="0027309A" w:rsidRPr="0027309A" w:rsidRDefault="0027309A" w:rsidP="00712145">
      <w:pPr>
        <w:spacing w:after="0" w:line="240" w:lineRule="auto"/>
        <w:ind w:right="-20"/>
        <w:rPr>
          <w:rFonts w:ascii="Arial" w:eastAsia="Arial" w:hAnsi="Arial" w:cs="Arial"/>
          <w:bCs/>
          <w:sz w:val="24"/>
          <w:szCs w:val="24"/>
        </w:rPr>
      </w:pPr>
    </w:p>
    <w:p w14:paraId="79C8EB92" w14:textId="62A8969D" w:rsidR="00CE5035" w:rsidRDefault="00F94D72" w:rsidP="00712145">
      <w:pPr>
        <w:pStyle w:val="ListParagraph"/>
        <w:numPr>
          <w:ilvl w:val="1"/>
          <w:numId w:val="15"/>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The </w:t>
      </w:r>
      <w:r w:rsidR="000F5E7E">
        <w:rPr>
          <w:rFonts w:ascii="Arial" w:eastAsia="Arial" w:hAnsi="Arial" w:cs="Arial"/>
          <w:bCs/>
          <w:sz w:val="24"/>
          <w:szCs w:val="24"/>
        </w:rPr>
        <w:t>s</w:t>
      </w:r>
      <w:r w:rsidRPr="00D82AFA">
        <w:rPr>
          <w:rFonts w:ascii="Arial" w:eastAsia="Arial" w:hAnsi="Arial" w:cs="Arial"/>
          <w:bCs/>
          <w:sz w:val="24"/>
          <w:szCs w:val="24"/>
        </w:rPr>
        <w:t xml:space="preserve">tandards for HIPAA Privacy </w:t>
      </w:r>
      <w:r w:rsidR="0095151F" w:rsidRPr="00D82AFA">
        <w:rPr>
          <w:rFonts w:ascii="Arial" w:eastAsia="Arial" w:hAnsi="Arial" w:cs="Arial"/>
          <w:bCs/>
          <w:sz w:val="24"/>
          <w:szCs w:val="24"/>
        </w:rPr>
        <w:t xml:space="preserve">Practices </w:t>
      </w:r>
      <w:r w:rsidR="006F27A2" w:rsidRPr="00D82AFA">
        <w:rPr>
          <w:rFonts w:ascii="Arial" w:eastAsia="Arial" w:hAnsi="Arial" w:cs="Arial"/>
          <w:bCs/>
          <w:sz w:val="24"/>
          <w:szCs w:val="24"/>
        </w:rPr>
        <w:t>Notice</w:t>
      </w:r>
      <w:r w:rsidR="006F27A2">
        <w:rPr>
          <w:rFonts w:ascii="Arial" w:eastAsia="Arial" w:hAnsi="Arial" w:cs="Arial"/>
          <w:bCs/>
          <w:sz w:val="24"/>
          <w:szCs w:val="24"/>
        </w:rPr>
        <w:t xml:space="preserve"> </w:t>
      </w:r>
      <w:r w:rsidR="0095151F" w:rsidRPr="00D82AFA">
        <w:rPr>
          <w:rFonts w:ascii="Arial" w:eastAsia="Arial" w:hAnsi="Arial" w:cs="Arial"/>
          <w:bCs/>
          <w:sz w:val="24"/>
          <w:szCs w:val="24"/>
        </w:rPr>
        <w:t xml:space="preserve">will be updated as substantive </w:t>
      </w:r>
      <w:r w:rsidR="00DE609A" w:rsidRPr="00D82AFA">
        <w:rPr>
          <w:rFonts w:ascii="Arial" w:eastAsia="Arial" w:hAnsi="Arial" w:cs="Arial"/>
          <w:bCs/>
          <w:sz w:val="24"/>
          <w:szCs w:val="24"/>
        </w:rPr>
        <w:t>changes or requirements occur.</w:t>
      </w:r>
    </w:p>
    <w:p w14:paraId="20A377F8" w14:textId="77777777" w:rsidR="00712145" w:rsidRPr="00712145" w:rsidRDefault="00712145" w:rsidP="00712145">
      <w:pPr>
        <w:tabs>
          <w:tab w:val="left" w:pos="1440"/>
        </w:tabs>
        <w:spacing w:after="0" w:line="240" w:lineRule="auto"/>
        <w:ind w:right="-20"/>
        <w:rPr>
          <w:rFonts w:ascii="Arial" w:eastAsia="Arial" w:hAnsi="Arial" w:cs="Arial"/>
          <w:bCs/>
          <w:sz w:val="24"/>
          <w:szCs w:val="24"/>
        </w:rPr>
      </w:pPr>
    </w:p>
    <w:p w14:paraId="2162D0A7" w14:textId="3A72F5E3" w:rsidR="00392BFA" w:rsidRPr="00D82AFA" w:rsidRDefault="00967F3E" w:rsidP="00712145">
      <w:pPr>
        <w:pStyle w:val="ListParagraph"/>
        <w:numPr>
          <w:ilvl w:val="0"/>
          <w:numId w:val="10"/>
        </w:numPr>
        <w:tabs>
          <w:tab w:val="left" w:pos="1440"/>
        </w:tabs>
        <w:spacing w:after="0" w:line="240" w:lineRule="auto"/>
        <w:ind w:right="-20" w:hanging="720"/>
        <w:rPr>
          <w:rFonts w:ascii="Arial" w:eastAsia="Arial" w:hAnsi="Arial" w:cs="Arial"/>
          <w:bCs/>
          <w:sz w:val="24"/>
          <w:szCs w:val="24"/>
        </w:rPr>
      </w:pPr>
      <w:r w:rsidRPr="00D82AFA">
        <w:rPr>
          <w:rFonts w:ascii="Arial" w:eastAsia="Arial" w:hAnsi="Arial" w:cs="Arial"/>
          <w:b/>
          <w:bCs/>
          <w:sz w:val="24"/>
          <w:szCs w:val="24"/>
        </w:rPr>
        <w:t>P</w:t>
      </w:r>
      <w:r w:rsidR="00577F8E">
        <w:rPr>
          <w:rFonts w:ascii="Arial" w:eastAsia="Arial" w:hAnsi="Arial" w:cs="Arial"/>
          <w:b/>
          <w:bCs/>
          <w:sz w:val="24"/>
          <w:szCs w:val="24"/>
        </w:rPr>
        <w:t>ATIENT RIGHTS</w:t>
      </w:r>
    </w:p>
    <w:p w14:paraId="1365639F" w14:textId="77777777" w:rsidR="007104B7" w:rsidRPr="00D82AFA" w:rsidRDefault="007104B7" w:rsidP="00712145">
      <w:pPr>
        <w:pStyle w:val="ListParagraph"/>
        <w:spacing w:after="0" w:line="240" w:lineRule="auto"/>
        <w:ind w:left="700" w:right="-20"/>
        <w:rPr>
          <w:rFonts w:ascii="Arial" w:eastAsia="Arial" w:hAnsi="Arial" w:cs="Arial"/>
          <w:bCs/>
          <w:sz w:val="24"/>
          <w:szCs w:val="24"/>
        </w:rPr>
      </w:pPr>
    </w:p>
    <w:p w14:paraId="5A8394D0" w14:textId="4AC8206E" w:rsidR="000F5E7E" w:rsidRDefault="0B831902" w:rsidP="00712145">
      <w:pPr>
        <w:pStyle w:val="ListParagraph"/>
        <w:numPr>
          <w:ilvl w:val="1"/>
          <w:numId w:val="16"/>
        </w:numPr>
        <w:spacing w:after="0" w:line="240" w:lineRule="auto"/>
        <w:ind w:left="1440" w:right="-20" w:hanging="720"/>
        <w:rPr>
          <w:rFonts w:ascii="Arial" w:hAnsi="Arial" w:cs="Arial"/>
          <w:sz w:val="24"/>
          <w:szCs w:val="24"/>
        </w:rPr>
      </w:pPr>
      <w:r w:rsidRPr="000F5E7E">
        <w:rPr>
          <w:rFonts w:ascii="Arial" w:hAnsi="Arial" w:cs="Arial"/>
          <w:sz w:val="24"/>
          <w:szCs w:val="24"/>
        </w:rPr>
        <w:t xml:space="preserve">Confidential Communications </w:t>
      </w:r>
      <w:r w:rsidR="00577F8E">
        <w:rPr>
          <w:rFonts w:ascii="Arial" w:hAnsi="Arial" w:cs="Arial"/>
          <w:sz w:val="24"/>
          <w:szCs w:val="24"/>
        </w:rPr>
        <w:t>–</w:t>
      </w:r>
      <w:r w:rsidR="791C4F69" w:rsidRPr="000F5E7E">
        <w:rPr>
          <w:rFonts w:ascii="Arial" w:hAnsi="Arial" w:cs="Arial"/>
          <w:sz w:val="24"/>
          <w:szCs w:val="24"/>
        </w:rPr>
        <w:t xml:space="preserve"> Patients</w:t>
      </w:r>
      <w:r w:rsidR="3A1113E1" w:rsidRPr="000F5E7E">
        <w:rPr>
          <w:rFonts w:ascii="Arial" w:hAnsi="Arial" w:cs="Arial"/>
          <w:sz w:val="24"/>
          <w:szCs w:val="24"/>
        </w:rPr>
        <w:t xml:space="preserve"> are permitted to make requests to </w:t>
      </w:r>
      <w:r w:rsidR="00577F8E">
        <w:rPr>
          <w:rFonts w:ascii="Arial" w:hAnsi="Arial" w:cs="Arial"/>
          <w:sz w:val="24"/>
          <w:szCs w:val="24"/>
        </w:rPr>
        <w:t xml:space="preserve">Texas State </w:t>
      </w:r>
      <w:r w:rsidR="3A1113E1" w:rsidRPr="000F5E7E">
        <w:rPr>
          <w:rFonts w:ascii="Arial" w:hAnsi="Arial" w:cs="Arial"/>
          <w:sz w:val="24"/>
          <w:szCs w:val="24"/>
        </w:rPr>
        <w:t>to receive communications of PHI by alternative means or at alternative locations. T</w:t>
      </w:r>
      <w:r w:rsidR="00577F8E">
        <w:rPr>
          <w:rFonts w:ascii="Arial" w:hAnsi="Arial" w:cs="Arial"/>
          <w:sz w:val="24"/>
          <w:szCs w:val="24"/>
        </w:rPr>
        <w:t>exas State</w:t>
      </w:r>
      <w:r w:rsidR="3A1113E1" w:rsidRPr="000F5E7E">
        <w:rPr>
          <w:rFonts w:ascii="Arial" w:hAnsi="Arial" w:cs="Arial"/>
          <w:sz w:val="24"/>
          <w:szCs w:val="24"/>
        </w:rPr>
        <w:t xml:space="preserve"> will accommodate reasonable requests and will not request an explanation as to the basis for the request as a </w:t>
      </w:r>
      <w:r w:rsidR="3A1113E1" w:rsidRPr="000F5E7E">
        <w:rPr>
          <w:rFonts w:ascii="Arial" w:hAnsi="Arial" w:cs="Arial"/>
          <w:sz w:val="24"/>
          <w:szCs w:val="24"/>
        </w:rPr>
        <w:lastRenderedPageBreak/>
        <w:t xml:space="preserve">condition of providing communications on a confidential basis. </w:t>
      </w:r>
    </w:p>
    <w:p w14:paraId="7BBC31F7" w14:textId="77777777" w:rsidR="00073974" w:rsidRDefault="00073974" w:rsidP="00712145">
      <w:pPr>
        <w:pStyle w:val="ListParagraph"/>
        <w:spacing w:after="0" w:line="240" w:lineRule="auto"/>
        <w:ind w:left="1440" w:right="-20"/>
        <w:rPr>
          <w:rFonts w:ascii="Arial" w:hAnsi="Arial" w:cs="Arial"/>
          <w:sz w:val="24"/>
          <w:szCs w:val="24"/>
        </w:rPr>
      </w:pPr>
    </w:p>
    <w:p w14:paraId="45AC6F3E" w14:textId="111EC441" w:rsidR="00C06164" w:rsidRDefault="515AC3C0" w:rsidP="00712145">
      <w:pPr>
        <w:pStyle w:val="ListParagraph"/>
        <w:numPr>
          <w:ilvl w:val="1"/>
          <w:numId w:val="16"/>
        </w:numPr>
        <w:spacing w:after="0" w:line="240" w:lineRule="auto"/>
        <w:ind w:left="1440" w:right="-20" w:hanging="720"/>
        <w:rPr>
          <w:rFonts w:ascii="Arial" w:hAnsi="Arial" w:cs="Arial"/>
          <w:sz w:val="24"/>
          <w:szCs w:val="24"/>
        </w:rPr>
      </w:pPr>
      <w:r w:rsidRPr="000F5E7E">
        <w:rPr>
          <w:rFonts w:ascii="Arial" w:hAnsi="Arial" w:cs="Arial"/>
          <w:sz w:val="24"/>
          <w:szCs w:val="24"/>
        </w:rPr>
        <w:t xml:space="preserve">The HCC </w:t>
      </w:r>
      <w:r w:rsidR="00577F8E">
        <w:rPr>
          <w:rFonts w:ascii="Arial" w:hAnsi="Arial" w:cs="Arial"/>
          <w:sz w:val="24"/>
          <w:szCs w:val="24"/>
        </w:rPr>
        <w:t>p</w:t>
      </w:r>
      <w:r w:rsidRPr="000F5E7E">
        <w:rPr>
          <w:rFonts w:ascii="Arial" w:hAnsi="Arial" w:cs="Arial"/>
          <w:sz w:val="24"/>
          <w:szCs w:val="24"/>
        </w:rPr>
        <w:t xml:space="preserve">rivacy </w:t>
      </w:r>
      <w:r w:rsidR="00577F8E">
        <w:rPr>
          <w:rFonts w:ascii="Arial" w:hAnsi="Arial" w:cs="Arial"/>
          <w:sz w:val="24"/>
          <w:szCs w:val="24"/>
        </w:rPr>
        <w:t>c</w:t>
      </w:r>
      <w:r w:rsidRPr="000F5E7E">
        <w:rPr>
          <w:rFonts w:ascii="Arial" w:hAnsi="Arial" w:cs="Arial"/>
          <w:sz w:val="24"/>
          <w:szCs w:val="24"/>
        </w:rPr>
        <w:t>ustodian is responsible for ensuring compliance with this policy and for managing all privacy-related communication</w:t>
      </w:r>
      <w:r w:rsidR="00577F8E">
        <w:rPr>
          <w:rFonts w:ascii="Arial" w:hAnsi="Arial" w:cs="Arial"/>
          <w:sz w:val="24"/>
          <w:szCs w:val="24"/>
        </w:rPr>
        <w:t xml:space="preserve"> </w:t>
      </w:r>
      <w:r w:rsidRPr="000F5E7E">
        <w:rPr>
          <w:rFonts w:ascii="Arial" w:hAnsi="Arial" w:cs="Arial"/>
          <w:sz w:val="24"/>
          <w:szCs w:val="24"/>
        </w:rPr>
        <w:t xml:space="preserve">requests. The </w:t>
      </w:r>
      <w:r w:rsidR="00577F8E">
        <w:rPr>
          <w:rFonts w:ascii="Arial" w:hAnsi="Arial" w:cs="Arial"/>
          <w:sz w:val="24"/>
          <w:szCs w:val="24"/>
        </w:rPr>
        <w:t>c</w:t>
      </w:r>
      <w:r w:rsidRPr="000F5E7E">
        <w:rPr>
          <w:rFonts w:ascii="Arial" w:hAnsi="Arial" w:cs="Arial"/>
          <w:sz w:val="24"/>
          <w:szCs w:val="24"/>
        </w:rPr>
        <w:t xml:space="preserve">ustodian must verify that all communications </w:t>
      </w:r>
      <w:r w:rsidR="520E0130" w:rsidRPr="000F5E7E">
        <w:rPr>
          <w:rFonts w:ascii="Arial" w:hAnsi="Arial" w:cs="Arial"/>
          <w:sz w:val="24"/>
          <w:szCs w:val="24"/>
        </w:rPr>
        <w:t xml:space="preserve">with the patient </w:t>
      </w:r>
      <w:r w:rsidRPr="000F5E7E">
        <w:rPr>
          <w:rFonts w:ascii="Arial" w:hAnsi="Arial" w:cs="Arial"/>
          <w:sz w:val="24"/>
          <w:szCs w:val="24"/>
        </w:rPr>
        <w:t>align with approved</w:t>
      </w:r>
      <w:r w:rsidR="5BED9238" w:rsidRPr="000F5E7E">
        <w:rPr>
          <w:rFonts w:ascii="Arial" w:hAnsi="Arial" w:cs="Arial"/>
          <w:sz w:val="24"/>
          <w:szCs w:val="24"/>
        </w:rPr>
        <w:t xml:space="preserve"> alternative</w:t>
      </w:r>
      <w:r w:rsidRPr="000F5E7E">
        <w:rPr>
          <w:rFonts w:ascii="Arial" w:hAnsi="Arial" w:cs="Arial"/>
          <w:sz w:val="24"/>
          <w:szCs w:val="24"/>
        </w:rPr>
        <w:t xml:space="preserve"> accommodation plans and maintain the privacy of individuals’ information.</w:t>
      </w:r>
    </w:p>
    <w:p w14:paraId="2CFB93A8" w14:textId="77777777" w:rsidR="00073974" w:rsidRDefault="00073974" w:rsidP="00712145">
      <w:pPr>
        <w:pStyle w:val="ListParagraph"/>
        <w:spacing w:after="0" w:line="240" w:lineRule="auto"/>
        <w:ind w:left="1440" w:right="-20"/>
        <w:rPr>
          <w:rFonts w:ascii="Arial" w:hAnsi="Arial" w:cs="Arial"/>
          <w:sz w:val="24"/>
          <w:szCs w:val="24"/>
        </w:rPr>
      </w:pPr>
    </w:p>
    <w:p w14:paraId="57C89CCB" w14:textId="62060B19" w:rsidR="007104B7" w:rsidRPr="00C06164" w:rsidRDefault="25E6782D" w:rsidP="00712145">
      <w:pPr>
        <w:pStyle w:val="ListParagraph"/>
        <w:numPr>
          <w:ilvl w:val="1"/>
          <w:numId w:val="16"/>
        </w:numPr>
        <w:spacing w:after="0" w:line="240" w:lineRule="auto"/>
        <w:ind w:left="1440" w:right="-20" w:hanging="720"/>
        <w:rPr>
          <w:rFonts w:ascii="Arial" w:hAnsi="Arial" w:cs="Arial"/>
          <w:sz w:val="24"/>
          <w:szCs w:val="24"/>
        </w:rPr>
      </w:pPr>
      <w:r w:rsidRPr="00C06164">
        <w:rPr>
          <w:rFonts w:ascii="Arial" w:eastAsia="Arial" w:hAnsi="Arial" w:cs="Arial"/>
          <w:sz w:val="24"/>
          <w:szCs w:val="24"/>
        </w:rPr>
        <w:t xml:space="preserve">Request </w:t>
      </w:r>
      <w:r w:rsidR="00A44EF2">
        <w:rPr>
          <w:rFonts w:ascii="Arial" w:eastAsia="Arial" w:hAnsi="Arial" w:cs="Arial"/>
          <w:sz w:val="24"/>
          <w:szCs w:val="24"/>
        </w:rPr>
        <w:t>A</w:t>
      </w:r>
      <w:r w:rsidRPr="00C06164">
        <w:rPr>
          <w:rFonts w:ascii="Arial" w:eastAsia="Arial" w:hAnsi="Arial" w:cs="Arial"/>
          <w:sz w:val="24"/>
          <w:szCs w:val="24"/>
        </w:rPr>
        <w:t>mendment</w:t>
      </w:r>
      <w:r w:rsidR="004A1A14" w:rsidRPr="00C06164">
        <w:rPr>
          <w:rFonts w:ascii="Arial" w:eastAsia="Arial" w:hAnsi="Arial" w:cs="Arial"/>
          <w:sz w:val="24"/>
          <w:szCs w:val="24"/>
        </w:rPr>
        <w:t xml:space="preserve"> </w:t>
      </w:r>
      <w:r w:rsidR="00A44EF2">
        <w:rPr>
          <w:rFonts w:ascii="Arial" w:eastAsia="Arial" w:hAnsi="Arial" w:cs="Arial"/>
          <w:sz w:val="24"/>
          <w:szCs w:val="24"/>
        </w:rPr>
        <w:t>–</w:t>
      </w:r>
      <w:r w:rsidRPr="00C06164">
        <w:rPr>
          <w:rFonts w:ascii="Arial" w:eastAsia="Arial" w:hAnsi="Arial" w:cs="Arial"/>
          <w:sz w:val="24"/>
          <w:szCs w:val="24"/>
        </w:rPr>
        <w:t xml:space="preserve"> </w:t>
      </w:r>
      <w:r w:rsidR="00167A51" w:rsidRPr="00C06164">
        <w:rPr>
          <w:rFonts w:ascii="Arial" w:eastAsia="Arial" w:hAnsi="Arial" w:cs="Arial"/>
          <w:sz w:val="24"/>
          <w:szCs w:val="24"/>
        </w:rPr>
        <w:t>A patient</w:t>
      </w:r>
      <w:r w:rsidR="09F6FFF8" w:rsidRPr="00C06164">
        <w:rPr>
          <w:rFonts w:ascii="Arial" w:eastAsia="Arial" w:hAnsi="Arial" w:cs="Arial"/>
          <w:sz w:val="24"/>
          <w:szCs w:val="24"/>
        </w:rPr>
        <w:t xml:space="preserve"> has the right to request an </w:t>
      </w:r>
      <w:r w:rsidR="00577F8E">
        <w:rPr>
          <w:rFonts w:ascii="Arial" w:eastAsia="Arial" w:hAnsi="Arial" w:cs="Arial"/>
          <w:sz w:val="24"/>
          <w:szCs w:val="24"/>
        </w:rPr>
        <w:t>amendment</w:t>
      </w:r>
    </w:p>
    <w:p w14:paraId="0C07BA0D" w14:textId="74AD71FA" w:rsidR="00C06164" w:rsidRDefault="09F6FFF8" w:rsidP="00712145">
      <w:pPr>
        <w:pStyle w:val="ListParagraph"/>
        <w:spacing w:after="0" w:line="240" w:lineRule="auto"/>
        <w:ind w:left="1440" w:right="-20"/>
        <w:rPr>
          <w:rFonts w:ascii="Arial" w:eastAsia="Arial" w:hAnsi="Arial" w:cs="Arial"/>
          <w:sz w:val="24"/>
          <w:szCs w:val="24"/>
        </w:rPr>
      </w:pPr>
      <w:r w:rsidRPr="00D82AFA">
        <w:rPr>
          <w:rFonts w:ascii="Arial" w:eastAsia="Arial" w:hAnsi="Arial" w:cs="Arial"/>
          <w:sz w:val="24"/>
          <w:szCs w:val="24"/>
        </w:rPr>
        <w:t>to their</w:t>
      </w:r>
      <w:r w:rsidR="6BB1C245" w:rsidRPr="00D82AFA">
        <w:rPr>
          <w:rFonts w:ascii="Arial" w:eastAsia="Arial" w:hAnsi="Arial" w:cs="Arial"/>
          <w:sz w:val="24"/>
          <w:szCs w:val="24"/>
        </w:rPr>
        <w:t xml:space="preserve"> </w:t>
      </w:r>
      <w:r w:rsidRPr="00D82AFA">
        <w:rPr>
          <w:rFonts w:ascii="Arial" w:eastAsia="Arial" w:hAnsi="Arial" w:cs="Arial"/>
          <w:sz w:val="24"/>
          <w:szCs w:val="24"/>
        </w:rPr>
        <w:t>PHI or a record about the individual in a</w:t>
      </w:r>
      <w:r w:rsidR="009B2C70" w:rsidRPr="00D82AFA">
        <w:rPr>
          <w:rFonts w:ascii="Arial" w:eastAsia="Arial" w:hAnsi="Arial" w:cs="Arial"/>
          <w:sz w:val="24"/>
          <w:szCs w:val="24"/>
        </w:rPr>
        <w:t xml:space="preserve"> </w:t>
      </w:r>
      <w:r w:rsidRPr="00D82AFA">
        <w:rPr>
          <w:rFonts w:ascii="Arial" w:eastAsia="Arial" w:hAnsi="Arial" w:cs="Arial"/>
          <w:sz w:val="24"/>
          <w:szCs w:val="24"/>
        </w:rPr>
        <w:t>DRS for as long as the PHI is maintained in the DRS. T</w:t>
      </w:r>
      <w:r w:rsidR="00577F8E">
        <w:rPr>
          <w:rFonts w:ascii="Arial" w:eastAsia="Arial" w:hAnsi="Arial" w:cs="Arial"/>
          <w:sz w:val="24"/>
          <w:szCs w:val="24"/>
        </w:rPr>
        <w:t>exas State</w:t>
      </w:r>
      <w:r w:rsidRPr="00D82AFA">
        <w:rPr>
          <w:rFonts w:ascii="Arial" w:eastAsia="Arial" w:hAnsi="Arial" w:cs="Arial"/>
          <w:sz w:val="24"/>
          <w:szCs w:val="24"/>
        </w:rPr>
        <w:t xml:space="preserve"> is not required to accept the inclusion of the amendment and may </w:t>
      </w:r>
      <w:proofErr w:type="gramStart"/>
      <w:r w:rsidRPr="00D82AFA">
        <w:rPr>
          <w:rFonts w:ascii="Arial" w:eastAsia="Arial" w:hAnsi="Arial" w:cs="Arial"/>
          <w:sz w:val="24"/>
          <w:szCs w:val="24"/>
        </w:rPr>
        <w:t>deny</w:t>
      </w:r>
      <w:proofErr w:type="gramEnd"/>
      <w:r w:rsidRPr="00D82AFA">
        <w:rPr>
          <w:rFonts w:ascii="Arial" w:eastAsia="Arial" w:hAnsi="Arial" w:cs="Arial"/>
          <w:sz w:val="24"/>
          <w:szCs w:val="24"/>
        </w:rPr>
        <w:t xml:space="preserve"> in whole or in part. The</w:t>
      </w:r>
      <w:r w:rsidR="002A6D71" w:rsidRPr="00D82AFA">
        <w:rPr>
          <w:rFonts w:ascii="Arial" w:eastAsia="Arial" w:hAnsi="Arial" w:cs="Arial"/>
          <w:sz w:val="24"/>
          <w:szCs w:val="24"/>
        </w:rPr>
        <w:t xml:space="preserve"> HCC</w:t>
      </w:r>
      <w:r w:rsidRPr="00D82AFA">
        <w:rPr>
          <w:rFonts w:ascii="Arial" w:eastAsia="Arial" w:hAnsi="Arial" w:cs="Arial"/>
          <w:sz w:val="24"/>
          <w:szCs w:val="24"/>
        </w:rPr>
        <w:t xml:space="preserve"> </w:t>
      </w:r>
      <w:r w:rsidR="00577F8E">
        <w:rPr>
          <w:rFonts w:ascii="Arial" w:eastAsia="Arial" w:hAnsi="Arial" w:cs="Arial"/>
          <w:sz w:val="24"/>
          <w:szCs w:val="24"/>
        </w:rPr>
        <w:t>p</w:t>
      </w:r>
      <w:r w:rsidRPr="00D82AFA">
        <w:rPr>
          <w:rFonts w:ascii="Arial" w:eastAsia="Arial" w:hAnsi="Arial" w:cs="Arial"/>
          <w:sz w:val="24"/>
          <w:szCs w:val="24"/>
        </w:rPr>
        <w:t xml:space="preserve">rivacy </w:t>
      </w:r>
      <w:r w:rsidR="00577F8E">
        <w:rPr>
          <w:rFonts w:ascii="Arial" w:eastAsia="Arial" w:hAnsi="Arial" w:cs="Arial"/>
          <w:sz w:val="24"/>
          <w:szCs w:val="24"/>
        </w:rPr>
        <w:t>c</w:t>
      </w:r>
      <w:r w:rsidR="000C21E9" w:rsidRPr="00D82AFA">
        <w:rPr>
          <w:rFonts w:ascii="Arial" w:eastAsia="Arial" w:hAnsi="Arial" w:cs="Arial"/>
          <w:sz w:val="24"/>
          <w:szCs w:val="24"/>
        </w:rPr>
        <w:t>ustodian</w:t>
      </w:r>
      <w:r w:rsidRPr="00D82AFA">
        <w:rPr>
          <w:rFonts w:ascii="Arial" w:eastAsia="Arial" w:hAnsi="Arial" w:cs="Arial"/>
          <w:sz w:val="24"/>
          <w:szCs w:val="24"/>
        </w:rPr>
        <w:t xml:space="preserve"> is responsible for ensuring compliance with this policy and processing requests.</w:t>
      </w:r>
    </w:p>
    <w:p w14:paraId="2AE8233D" w14:textId="6589A49A" w:rsidR="00073974" w:rsidRPr="00073974" w:rsidRDefault="00597F24" w:rsidP="00712145">
      <w:pPr>
        <w:spacing w:after="0" w:line="240" w:lineRule="auto"/>
        <w:ind w:right="-20"/>
        <w:rPr>
          <w:rFonts w:ascii="Arial" w:eastAsia="Arial" w:hAnsi="Arial" w:cs="Arial"/>
          <w:sz w:val="24"/>
          <w:szCs w:val="24"/>
        </w:rPr>
      </w:pPr>
      <w:r>
        <w:rPr>
          <w:rFonts w:ascii="Arial" w:eastAsia="Arial" w:hAnsi="Arial" w:cs="Arial"/>
          <w:sz w:val="24"/>
          <w:szCs w:val="24"/>
        </w:rPr>
        <w:t xml:space="preserve"> </w:t>
      </w:r>
    </w:p>
    <w:p w14:paraId="3EB8D416" w14:textId="4F7D16DF" w:rsidR="00C06164" w:rsidRDefault="68202656" w:rsidP="00712145">
      <w:pPr>
        <w:pStyle w:val="ListParagraph"/>
        <w:numPr>
          <w:ilvl w:val="1"/>
          <w:numId w:val="16"/>
        </w:numPr>
        <w:spacing w:after="0" w:line="240" w:lineRule="auto"/>
        <w:ind w:left="1440" w:right="-20" w:hanging="720"/>
        <w:rPr>
          <w:rFonts w:ascii="Arial" w:eastAsia="Arial" w:hAnsi="Arial" w:cs="Arial"/>
          <w:sz w:val="24"/>
          <w:szCs w:val="24"/>
        </w:rPr>
      </w:pPr>
      <w:r w:rsidRPr="00C06164">
        <w:rPr>
          <w:rFonts w:ascii="Arial" w:eastAsia="Arial" w:hAnsi="Arial" w:cs="Arial"/>
          <w:sz w:val="24"/>
          <w:szCs w:val="24"/>
        </w:rPr>
        <w:t xml:space="preserve">Requirements for requesting an amendment </w:t>
      </w:r>
      <w:r w:rsidR="00577F8E">
        <w:rPr>
          <w:rFonts w:ascii="Arial" w:eastAsia="Arial" w:hAnsi="Arial" w:cs="Arial"/>
          <w:sz w:val="24"/>
          <w:szCs w:val="24"/>
        </w:rPr>
        <w:t>can be</w:t>
      </w:r>
      <w:r w:rsidRPr="00C06164">
        <w:rPr>
          <w:rFonts w:ascii="Arial" w:eastAsia="Arial" w:hAnsi="Arial" w:cs="Arial"/>
          <w:sz w:val="24"/>
          <w:szCs w:val="24"/>
        </w:rPr>
        <w:t xml:space="preserve"> found in the </w:t>
      </w:r>
      <w:hyperlink r:id="rId19">
        <w:r w:rsidRPr="00C06164">
          <w:rPr>
            <w:rStyle w:val="Hyperlink"/>
            <w:rFonts w:ascii="Arial" w:eastAsia="Arial" w:hAnsi="Arial" w:cs="Arial"/>
            <w:sz w:val="24"/>
            <w:szCs w:val="24"/>
          </w:rPr>
          <w:t xml:space="preserve">Standards </w:t>
        </w:r>
        <w:r w:rsidR="7C72CC6C" w:rsidRPr="00C06164">
          <w:rPr>
            <w:rStyle w:val="Hyperlink"/>
            <w:rFonts w:ascii="Arial" w:eastAsia="Arial" w:hAnsi="Arial" w:cs="Arial"/>
            <w:sz w:val="24"/>
            <w:szCs w:val="24"/>
          </w:rPr>
          <w:t>for Requests to Amend P</w:t>
        </w:r>
        <w:r w:rsidR="00BF5042">
          <w:rPr>
            <w:rStyle w:val="Hyperlink"/>
            <w:rFonts w:ascii="Arial" w:eastAsia="Arial" w:hAnsi="Arial" w:cs="Arial"/>
            <w:sz w:val="24"/>
            <w:szCs w:val="24"/>
          </w:rPr>
          <w:t>HI</w:t>
        </w:r>
      </w:hyperlink>
      <w:r w:rsidR="7C72CC6C" w:rsidRPr="00C06164">
        <w:rPr>
          <w:rFonts w:ascii="Arial" w:eastAsia="Arial" w:hAnsi="Arial" w:cs="Arial"/>
          <w:sz w:val="24"/>
          <w:szCs w:val="24"/>
        </w:rPr>
        <w:t>.</w:t>
      </w:r>
    </w:p>
    <w:p w14:paraId="5A8651C0" w14:textId="57152229" w:rsidR="00073974" w:rsidRDefault="00597F24" w:rsidP="00712145">
      <w:pPr>
        <w:pStyle w:val="ListParagraph"/>
        <w:spacing w:after="0" w:line="240" w:lineRule="auto"/>
        <w:ind w:left="1440" w:right="-20"/>
        <w:rPr>
          <w:rFonts w:ascii="Arial" w:eastAsia="Arial" w:hAnsi="Arial" w:cs="Arial"/>
          <w:sz w:val="24"/>
          <w:szCs w:val="24"/>
        </w:rPr>
      </w:pPr>
      <w:r>
        <w:rPr>
          <w:rFonts w:ascii="Arial" w:eastAsia="Arial" w:hAnsi="Arial" w:cs="Arial"/>
          <w:sz w:val="24"/>
          <w:szCs w:val="24"/>
        </w:rPr>
        <w:t xml:space="preserve">                      </w:t>
      </w:r>
    </w:p>
    <w:p w14:paraId="74A0A06E" w14:textId="05554060" w:rsidR="00345419" w:rsidRPr="00C06164" w:rsidRDefault="1DDEC4D6" w:rsidP="00712145">
      <w:pPr>
        <w:pStyle w:val="ListParagraph"/>
        <w:numPr>
          <w:ilvl w:val="1"/>
          <w:numId w:val="16"/>
        </w:numPr>
        <w:spacing w:after="0" w:line="240" w:lineRule="auto"/>
        <w:ind w:left="1440" w:right="-20" w:hanging="720"/>
        <w:rPr>
          <w:rFonts w:ascii="Arial" w:eastAsia="Arial" w:hAnsi="Arial" w:cs="Arial"/>
          <w:sz w:val="24"/>
          <w:szCs w:val="24"/>
        </w:rPr>
      </w:pPr>
      <w:r w:rsidRPr="00C06164">
        <w:rPr>
          <w:rFonts w:ascii="Arial" w:eastAsia="Arial" w:hAnsi="Arial" w:cs="Arial"/>
          <w:sz w:val="24"/>
          <w:szCs w:val="24"/>
        </w:rPr>
        <w:t xml:space="preserve">Request Restriction of PHI </w:t>
      </w:r>
      <w:r w:rsidR="00BF5042">
        <w:rPr>
          <w:rFonts w:ascii="Arial" w:eastAsia="Arial" w:hAnsi="Arial" w:cs="Arial"/>
          <w:sz w:val="24"/>
          <w:szCs w:val="24"/>
        </w:rPr>
        <w:t>–</w:t>
      </w:r>
      <w:r w:rsidRPr="00C06164">
        <w:rPr>
          <w:rFonts w:ascii="Arial" w:eastAsia="Arial" w:hAnsi="Arial" w:cs="Arial"/>
          <w:sz w:val="24"/>
          <w:szCs w:val="24"/>
        </w:rPr>
        <w:t xml:space="preserve"> </w:t>
      </w:r>
      <w:r w:rsidR="655DF55A" w:rsidRPr="00C06164">
        <w:rPr>
          <w:rFonts w:ascii="Arial" w:eastAsia="Arial" w:hAnsi="Arial" w:cs="Arial"/>
          <w:sz w:val="24"/>
          <w:szCs w:val="24"/>
        </w:rPr>
        <w:t>Patients may exercise their right and request restriction for certain uses and disclosures of their health information to carry out treatment, payment, healthcare operations, and for disclosures to family and friends involved in the patient’s care.</w:t>
      </w:r>
      <w:r w:rsidR="004553C0" w:rsidRPr="00C06164">
        <w:rPr>
          <w:rFonts w:ascii="Arial" w:eastAsia="Arial" w:hAnsi="Arial" w:cs="Arial"/>
          <w:sz w:val="24"/>
          <w:szCs w:val="24"/>
        </w:rPr>
        <w:t xml:space="preserve"> </w:t>
      </w:r>
      <w:r w:rsidR="007E16F8" w:rsidRPr="00C06164">
        <w:rPr>
          <w:rFonts w:ascii="Arial" w:eastAsia="Arial" w:hAnsi="Arial" w:cs="Arial"/>
          <w:sz w:val="24"/>
          <w:szCs w:val="24"/>
        </w:rPr>
        <w:t>The</w:t>
      </w:r>
      <w:r w:rsidR="002E4903" w:rsidRPr="00C06164">
        <w:rPr>
          <w:rFonts w:ascii="Arial" w:eastAsia="Arial" w:hAnsi="Arial" w:cs="Arial"/>
          <w:sz w:val="24"/>
          <w:szCs w:val="24"/>
        </w:rPr>
        <w:t xml:space="preserve"> </w:t>
      </w:r>
      <w:r w:rsidR="007E16F8" w:rsidRPr="00C06164">
        <w:rPr>
          <w:rFonts w:ascii="Arial" w:eastAsia="Arial" w:hAnsi="Arial" w:cs="Arial"/>
          <w:sz w:val="24"/>
          <w:szCs w:val="24"/>
        </w:rPr>
        <w:t>HCC</w:t>
      </w:r>
      <w:r w:rsidR="002E4903" w:rsidRPr="00C06164">
        <w:rPr>
          <w:rFonts w:ascii="Arial" w:eastAsia="Arial" w:hAnsi="Arial" w:cs="Arial"/>
          <w:sz w:val="24"/>
          <w:szCs w:val="24"/>
        </w:rPr>
        <w:t xml:space="preserve"> must agree to the request of an individual to restrict disclosure of </w:t>
      </w:r>
      <w:r w:rsidR="00FD0154">
        <w:rPr>
          <w:rFonts w:ascii="Arial" w:eastAsia="Arial" w:hAnsi="Arial" w:cs="Arial"/>
          <w:sz w:val="24"/>
          <w:szCs w:val="24"/>
        </w:rPr>
        <w:t>PHI</w:t>
      </w:r>
      <w:r w:rsidR="002E4903" w:rsidRPr="00C06164">
        <w:rPr>
          <w:rFonts w:ascii="Arial" w:eastAsia="Arial" w:hAnsi="Arial" w:cs="Arial"/>
          <w:sz w:val="24"/>
          <w:szCs w:val="24"/>
        </w:rPr>
        <w:t xml:space="preserve"> about the individual to a health plan</w:t>
      </w:r>
      <w:r w:rsidR="001F5653" w:rsidRPr="00C06164">
        <w:rPr>
          <w:rFonts w:ascii="Arial" w:eastAsia="Arial" w:hAnsi="Arial" w:cs="Arial"/>
          <w:sz w:val="24"/>
          <w:szCs w:val="24"/>
        </w:rPr>
        <w:t xml:space="preserve"> under certain conditions</w:t>
      </w:r>
      <w:r w:rsidR="00345419" w:rsidRPr="00C06164">
        <w:rPr>
          <w:rFonts w:ascii="Arial" w:eastAsia="Arial" w:hAnsi="Arial" w:cs="Arial"/>
          <w:sz w:val="24"/>
          <w:szCs w:val="24"/>
        </w:rPr>
        <w:t>.</w:t>
      </w:r>
    </w:p>
    <w:p w14:paraId="76151C3F" w14:textId="77777777" w:rsidR="007104B7" w:rsidRPr="00D82AFA" w:rsidRDefault="007104B7" w:rsidP="00712145">
      <w:pPr>
        <w:spacing w:after="0" w:line="240" w:lineRule="auto"/>
        <w:ind w:left="1440" w:right="-20" w:hanging="720"/>
        <w:rPr>
          <w:rFonts w:ascii="Arial" w:eastAsia="Arial" w:hAnsi="Arial" w:cs="Arial"/>
          <w:sz w:val="24"/>
          <w:szCs w:val="24"/>
        </w:rPr>
      </w:pPr>
    </w:p>
    <w:p w14:paraId="0A09C7C3" w14:textId="14E0BEF4" w:rsidR="7D3C21A7" w:rsidRPr="00D82AFA" w:rsidRDefault="26E38C1D" w:rsidP="00712145">
      <w:pPr>
        <w:pStyle w:val="ListParagraph"/>
        <w:numPr>
          <w:ilvl w:val="1"/>
          <w:numId w:val="16"/>
        </w:numPr>
        <w:spacing w:after="0" w:line="240" w:lineRule="auto"/>
        <w:ind w:left="1440" w:right="-20" w:hanging="720"/>
        <w:rPr>
          <w:rFonts w:ascii="Arial" w:eastAsia="Arial" w:hAnsi="Arial" w:cs="Arial"/>
          <w:sz w:val="24"/>
          <w:szCs w:val="24"/>
        </w:rPr>
      </w:pPr>
      <w:r w:rsidRPr="00D82AFA">
        <w:rPr>
          <w:rFonts w:ascii="Arial" w:eastAsia="Arial" w:hAnsi="Arial" w:cs="Arial"/>
          <w:sz w:val="24"/>
          <w:szCs w:val="24"/>
        </w:rPr>
        <w:t xml:space="preserve">Requirements for </w:t>
      </w:r>
      <w:r w:rsidR="1779AD9B" w:rsidRPr="00D82AFA">
        <w:rPr>
          <w:rFonts w:ascii="Arial" w:eastAsia="Arial" w:hAnsi="Arial" w:cs="Arial"/>
          <w:sz w:val="24"/>
          <w:szCs w:val="24"/>
        </w:rPr>
        <w:t>patients’ rights</w:t>
      </w:r>
      <w:r w:rsidRPr="00D82AFA">
        <w:rPr>
          <w:rFonts w:ascii="Arial" w:eastAsia="Arial" w:hAnsi="Arial" w:cs="Arial"/>
          <w:sz w:val="24"/>
          <w:szCs w:val="24"/>
        </w:rPr>
        <w:t xml:space="preserve"> to restrict PHI</w:t>
      </w:r>
      <w:r w:rsidR="00FD0154">
        <w:rPr>
          <w:rFonts w:ascii="Arial" w:eastAsia="Arial" w:hAnsi="Arial" w:cs="Arial"/>
          <w:sz w:val="24"/>
          <w:szCs w:val="24"/>
        </w:rPr>
        <w:t xml:space="preserve"> can be</w:t>
      </w:r>
      <w:r w:rsidRPr="00D82AFA">
        <w:rPr>
          <w:rFonts w:ascii="Arial" w:eastAsia="Arial" w:hAnsi="Arial" w:cs="Arial"/>
          <w:sz w:val="24"/>
          <w:szCs w:val="24"/>
        </w:rPr>
        <w:t xml:space="preserve"> found in the </w:t>
      </w:r>
      <w:hyperlink r:id="rId20">
        <w:r w:rsidRPr="00D82AFA">
          <w:rPr>
            <w:rStyle w:val="Hyperlink"/>
            <w:rFonts w:ascii="Arial" w:eastAsia="Arial" w:hAnsi="Arial" w:cs="Arial"/>
            <w:sz w:val="24"/>
            <w:szCs w:val="24"/>
          </w:rPr>
          <w:t>Standards for Patients Right to Restrict PHI</w:t>
        </w:r>
      </w:hyperlink>
      <w:r w:rsidRPr="00D82AFA">
        <w:rPr>
          <w:rFonts w:ascii="Arial" w:eastAsia="Arial" w:hAnsi="Arial" w:cs="Arial"/>
          <w:sz w:val="24"/>
          <w:szCs w:val="24"/>
        </w:rPr>
        <w:t>.</w:t>
      </w:r>
    </w:p>
    <w:p w14:paraId="2208E625" w14:textId="77777777" w:rsidR="00CE5035" w:rsidRPr="00D82AFA" w:rsidRDefault="00CE5035" w:rsidP="00712145">
      <w:pPr>
        <w:pStyle w:val="ListParagraph"/>
        <w:spacing w:after="0" w:line="240" w:lineRule="auto"/>
        <w:ind w:left="1420" w:right="-20"/>
        <w:rPr>
          <w:rFonts w:ascii="Arial" w:eastAsia="Arial" w:hAnsi="Arial" w:cs="Arial"/>
          <w:sz w:val="24"/>
          <w:szCs w:val="24"/>
        </w:rPr>
      </w:pPr>
    </w:p>
    <w:p w14:paraId="7BFFD19E" w14:textId="7ECD168F" w:rsidR="00F94D72" w:rsidRPr="00D82AFA" w:rsidRDefault="00F33B83" w:rsidP="00712145">
      <w:pPr>
        <w:pStyle w:val="ListParagraph"/>
        <w:numPr>
          <w:ilvl w:val="0"/>
          <w:numId w:val="10"/>
        </w:numPr>
        <w:spacing w:after="0" w:line="240" w:lineRule="auto"/>
        <w:ind w:right="-20" w:hanging="720"/>
        <w:rPr>
          <w:rFonts w:ascii="Arial" w:eastAsia="Arial" w:hAnsi="Arial" w:cs="Arial"/>
          <w:b/>
          <w:sz w:val="24"/>
          <w:szCs w:val="24"/>
        </w:rPr>
      </w:pPr>
      <w:r w:rsidRPr="00D82AFA">
        <w:rPr>
          <w:rFonts w:ascii="Arial" w:eastAsia="Arial" w:hAnsi="Arial" w:cs="Arial"/>
          <w:b/>
          <w:sz w:val="24"/>
          <w:szCs w:val="24"/>
        </w:rPr>
        <w:t>P</w:t>
      </w:r>
      <w:r w:rsidR="00FD0154">
        <w:rPr>
          <w:rFonts w:ascii="Arial" w:eastAsia="Arial" w:hAnsi="Arial" w:cs="Arial"/>
          <w:b/>
          <w:sz w:val="24"/>
          <w:szCs w:val="24"/>
        </w:rPr>
        <w:t xml:space="preserve">RIVACY COMPLAINTS </w:t>
      </w:r>
    </w:p>
    <w:p w14:paraId="7F2242A4" w14:textId="77777777" w:rsidR="007104B7" w:rsidRPr="00D82AFA" w:rsidRDefault="007104B7" w:rsidP="00712145">
      <w:pPr>
        <w:pStyle w:val="ListParagraph"/>
        <w:spacing w:after="0" w:line="240" w:lineRule="auto"/>
        <w:ind w:left="1440" w:right="-20" w:hanging="720"/>
        <w:rPr>
          <w:rFonts w:ascii="Arial" w:eastAsia="Arial" w:hAnsi="Arial" w:cs="Arial"/>
          <w:b/>
          <w:sz w:val="24"/>
          <w:szCs w:val="24"/>
        </w:rPr>
      </w:pPr>
    </w:p>
    <w:p w14:paraId="6186A661" w14:textId="17C661D6" w:rsidR="001B65C8" w:rsidRPr="00597F24" w:rsidRDefault="00CC1151" w:rsidP="00712145">
      <w:pPr>
        <w:pStyle w:val="ListParagraph"/>
        <w:numPr>
          <w:ilvl w:val="1"/>
          <w:numId w:val="17"/>
        </w:numPr>
        <w:tabs>
          <w:tab w:val="left" w:pos="1080"/>
        </w:tabs>
        <w:spacing w:after="0" w:line="240" w:lineRule="auto"/>
        <w:ind w:left="1440" w:right="-20" w:hanging="720"/>
        <w:rPr>
          <w:rFonts w:ascii="Arial" w:eastAsia="Arial" w:hAnsi="Arial" w:cs="Arial"/>
          <w:b/>
          <w:sz w:val="24"/>
          <w:szCs w:val="24"/>
        </w:rPr>
      </w:pPr>
      <w:r w:rsidRPr="00597F24">
        <w:rPr>
          <w:rFonts w:ascii="Arial" w:eastAsia="Arial" w:hAnsi="Arial" w:cs="Arial"/>
          <w:bCs/>
          <w:sz w:val="24"/>
          <w:szCs w:val="24"/>
        </w:rPr>
        <w:t xml:space="preserve">Texas State has established a </w:t>
      </w:r>
      <w:r w:rsidR="0003051E" w:rsidRPr="00597F24">
        <w:rPr>
          <w:rFonts w:ascii="Arial" w:eastAsia="Arial" w:hAnsi="Arial" w:cs="Arial"/>
          <w:bCs/>
          <w:sz w:val="24"/>
          <w:szCs w:val="24"/>
        </w:rPr>
        <w:t xml:space="preserve">method for </w:t>
      </w:r>
      <w:r w:rsidR="00623A01" w:rsidRPr="00597F24">
        <w:rPr>
          <w:rFonts w:ascii="Arial" w:eastAsia="Arial" w:hAnsi="Arial" w:cs="Arial"/>
          <w:bCs/>
          <w:sz w:val="24"/>
          <w:szCs w:val="24"/>
        </w:rPr>
        <w:t>regulators, workforce members</w:t>
      </w:r>
      <w:r w:rsidR="00597F24">
        <w:rPr>
          <w:rFonts w:ascii="Arial" w:eastAsia="Arial" w:hAnsi="Arial" w:cs="Arial"/>
          <w:bCs/>
          <w:sz w:val="24"/>
          <w:szCs w:val="24"/>
        </w:rPr>
        <w:t>,</w:t>
      </w:r>
      <w:r w:rsidR="00623A01" w:rsidRPr="00597F24">
        <w:rPr>
          <w:rFonts w:ascii="Arial" w:eastAsia="Arial" w:hAnsi="Arial" w:cs="Arial"/>
          <w:bCs/>
          <w:sz w:val="24"/>
          <w:szCs w:val="24"/>
        </w:rPr>
        <w:t xml:space="preserve"> or </w:t>
      </w:r>
      <w:r w:rsidR="0003051E" w:rsidRPr="00597F24">
        <w:rPr>
          <w:rFonts w:ascii="Arial" w:eastAsia="Arial" w:hAnsi="Arial" w:cs="Arial"/>
          <w:bCs/>
          <w:sz w:val="24"/>
          <w:szCs w:val="24"/>
        </w:rPr>
        <w:t>individuals</w:t>
      </w:r>
      <w:r w:rsidR="0029362D" w:rsidRPr="00597F24">
        <w:rPr>
          <w:rFonts w:ascii="Arial" w:eastAsia="Arial" w:hAnsi="Arial" w:cs="Arial"/>
          <w:bCs/>
          <w:sz w:val="24"/>
          <w:szCs w:val="24"/>
        </w:rPr>
        <w:t xml:space="preserve"> internal or external to the university</w:t>
      </w:r>
      <w:r w:rsidR="0003051E" w:rsidRPr="00597F24">
        <w:rPr>
          <w:rFonts w:ascii="Arial" w:eastAsia="Arial" w:hAnsi="Arial" w:cs="Arial"/>
          <w:bCs/>
          <w:sz w:val="24"/>
          <w:szCs w:val="24"/>
        </w:rPr>
        <w:t xml:space="preserve"> to </w:t>
      </w:r>
      <w:r w:rsidR="00860014" w:rsidRPr="00597F24">
        <w:rPr>
          <w:rFonts w:ascii="Arial" w:eastAsia="Arial" w:hAnsi="Arial" w:cs="Arial"/>
          <w:bCs/>
          <w:sz w:val="24"/>
          <w:szCs w:val="24"/>
        </w:rPr>
        <w:t>file a complaint if they believe their privacy rights have been violated</w:t>
      </w:r>
      <w:r w:rsidR="0049008D" w:rsidRPr="00597F24">
        <w:rPr>
          <w:rFonts w:ascii="Arial" w:eastAsia="Arial" w:hAnsi="Arial" w:cs="Arial"/>
          <w:bCs/>
          <w:sz w:val="24"/>
          <w:szCs w:val="24"/>
        </w:rPr>
        <w:t>.</w:t>
      </w:r>
    </w:p>
    <w:p w14:paraId="65B629D0" w14:textId="77777777" w:rsidR="007104B7" w:rsidRPr="00D82AFA" w:rsidRDefault="007104B7" w:rsidP="00712145">
      <w:pPr>
        <w:pStyle w:val="ListParagraph"/>
        <w:spacing w:after="0" w:line="240" w:lineRule="auto"/>
        <w:ind w:left="1440" w:right="-20" w:hanging="720"/>
        <w:rPr>
          <w:rFonts w:ascii="Arial" w:eastAsia="Arial" w:hAnsi="Arial" w:cs="Arial"/>
          <w:b/>
          <w:sz w:val="24"/>
          <w:szCs w:val="24"/>
        </w:rPr>
      </w:pPr>
    </w:p>
    <w:p w14:paraId="75ACBA59" w14:textId="6CE77EE5" w:rsidR="007104B7" w:rsidRPr="00E57618" w:rsidRDefault="00C74956" w:rsidP="00712145">
      <w:pPr>
        <w:pStyle w:val="ListParagraph"/>
        <w:numPr>
          <w:ilvl w:val="1"/>
          <w:numId w:val="17"/>
        </w:numPr>
        <w:spacing w:after="0" w:line="240" w:lineRule="auto"/>
        <w:ind w:left="1440" w:right="-20" w:hanging="720"/>
        <w:rPr>
          <w:rFonts w:ascii="Arial" w:eastAsia="Arial" w:hAnsi="Arial" w:cs="Arial"/>
          <w:b/>
          <w:bCs/>
          <w:sz w:val="24"/>
          <w:szCs w:val="24"/>
        </w:rPr>
      </w:pPr>
      <w:r w:rsidRPr="00597F24">
        <w:rPr>
          <w:rFonts w:ascii="Arial" w:eastAsia="Arial" w:hAnsi="Arial" w:cs="Arial"/>
          <w:sz w:val="24"/>
          <w:szCs w:val="24"/>
        </w:rPr>
        <w:t xml:space="preserve">Individuals may </w:t>
      </w:r>
      <w:r w:rsidR="005932C2" w:rsidRPr="006B4B1D">
        <w:rPr>
          <w:rFonts w:ascii="Arial" w:eastAsia="Arial" w:hAnsi="Arial" w:cs="Arial"/>
          <w:sz w:val="24"/>
          <w:szCs w:val="24"/>
        </w:rPr>
        <w:t>file</w:t>
      </w:r>
      <w:r w:rsidRPr="006B4B1D">
        <w:rPr>
          <w:rFonts w:ascii="Arial" w:eastAsia="Arial" w:hAnsi="Arial" w:cs="Arial"/>
          <w:sz w:val="24"/>
          <w:szCs w:val="24"/>
        </w:rPr>
        <w:t xml:space="preserve"> a complaint</w:t>
      </w:r>
      <w:r w:rsidR="005932C2" w:rsidRPr="00F83283">
        <w:rPr>
          <w:rFonts w:ascii="Arial" w:eastAsia="Arial" w:hAnsi="Arial" w:cs="Arial"/>
          <w:sz w:val="24"/>
          <w:szCs w:val="24"/>
        </w:rPr>
        <w:t xml:space="preserve"> with </w:t>
      </w:r>
      <w:hyperlink r:id="rId21" w:history="1">
        <w:r w:rsidR="005932C2" w:rsidRPr="006B4B1D">
          <w:rPr>
            <w:rStyle w:val="Hyperlink"/>
            <w:rFonts w:ascii="Arial" w:eastAsia="Arial" w:hAnsi="Arial" w:cs="Arial"/>
            <w:sz w:val="24"/>
            <w:szCs w:val="24"/>
          </w:rPr>
          <w:t>Texas State</w:t>
        </w:r>
      </w:hyperlink>
      <w:r w:rsidR="005932C2" w:rsidRPr="00597F24">
        <w:rPr>
          <w:rFonts w:ascii="Arial" w:eastAsia="Arial" w:hAnsi="Arial" w:cs="Arial"/>
          <w:sz w:val="24"/>
          <w:szCs w:val="24"/>
        </w:rPr>
        <w:t xml:space="preserve"> and with the </w:t>
      </w:r>
      <w:hyperlink r:id="rId22" w:history="1">
        <w:r w:rsidR="00D37290" w:rsidRPr="00D37290">
          <w:rPr>
            <w:rStyle w:val="Hyperlink"/>
            <w:rFonts w:ascii="Arial" w:eastAsia="Arial" w:hAnsi="Arial" w:cs="Arial"/>
            <w:sz w:val="24"/>
            <w:szCs w:val="24"/>
          </w:rPr>
          <w:t>DHHS</w:t>
        </w:r>
      </w:hyperlink>
      <w:r w:rsidR="001E0B70" w:rsidRPr="00597F24">
        <w:rPr>
          <w:rFonts w:ascii="Arial" w:eastAsia="Arial" w:hAnsi="Arial" w:cs="Arial"/>
          <w:sz w:val="24"/>
          <w:szCs w:val="24"/>
        </w:rPr>
        <w:t xml:space="preserve">. </w:t>
      </w:r>
    </w:p>
    <w:p w14:paraId="3F649C04" w14:textId="77777777" w:rsidR="00E57618" w:rsidRPr="00E57618" w:rsidRDefault="00E57618" w:rsidP="00712145">
      <w:pPr>
        <w:spacing w:after="0" w:line="240" w:lineRule="auto"/>
        <w:ind w:right="-20"/>
        <w:rPr>
          <w:rFonts w:ascii="Arial" w:eastAsia="Arial" w:hAnsi="Arial" w:cs="Arial"/>
          <w:b/>
          <w:bCs/>
          <w:sz w:val="24"/>
          <w:szCs w:val="24"/>
        </w:rPr>
      </w:pPr>
    </w:p>
    <w:p w14:paraId="4238B1F6" w14:textId="6EEA37A5" w:rsidR="006421C1" w:rsidRPr="00D82AFA" w:rsidRDefault="00EF2148" w:rsidP="00712145">
      <w:pPr>
        <w:pStyle w:val="ListParagraph"/>
        <w:numPr>
          <w:ilvl w:val="1"/>
          <w:numId w:val="17"/>
        </w:numPr>
        <w:spacing w:after="0" w:line="240" w:lineRule="auto"/>
        <w:ind w:left="1440" w:right="-20" w:hanging="720"/>
        <w:rPr>
          <w:rFonts w:ascii="Arial" w:eastAsia="Arial" w:hAnsi="Arial" w:cs="Arial"/>
          <w:b/>
          <w:sz w:val="24"/>
          <w:szCs w:val="24"/>
        </w:rPr>
      </w:pPr>
      <w:r w:rsidRPr="00D82AFA">
        <w:rPr>
          <w:rFonts w:ascii="Arial" w:eastAsia="Arial" w:hAnsi="Arial" w:cs="Arial"/>
          <w:bCs/>
          <w:sz w:val="24"/>
          <w:szCs w:val="24"/>
        </w:rPr>
        <w:t>Complainants</w:t>
      </w:r>
      <w:r w:rsidR="00022D06" w:rsidRPr="00D82AFA">
        <w:rPr>
          <w:rFonts w:ascii="Arial" w:eastAsia="Arial" w:hAnsi="Arial" w:cs="Arial"/>
          <w:bCs/>
          <w:sz w:val="24"/>
          <w:szCs w:val="24"/>
        </w:rPr>
        <w:t xml:space="preserve"> </w:t>
      </w:r>
      <w:r w:rsidR="00D1582B" w:rsidRPr="00D82AFA">
        <w:rPr>
          <w:rFonts w:ascii="Arial" w:eastAsia="Arial" w:hAnsi="Arial" w:cs="Arial"/>
          <w:bCs/>
          <w:sz w:val="24"/>
          <w:szCs w:val="24"/>
        </w:rPr>
        <w:t>will not be retaliated against for filing a complaint.</w:t>
      </w:r>
    </w:p>
    <w:p w14:paraId="143526FA" w14:textId="77777777" w:rsidR="007104B7" w:rsidRPr="00D82AFA" w:rsidRDefault="007104B7" w:rsidP="00712145">
      <w:pPr>
        <w:spacing w:after="0" w:line="240" w:lineRule="auto"/>
        <w:ind w:left="1440" w:right="-20" w:hanging="720"/>
        <w:rPr>
          <w:rFonts w:ascii="Arial" w:eastAsia="Arial" w:hAnsi="Arial" w:cs="Arial"/>
          <w:b/>
          <w:sz w:val="24"/>
          <w:szCs w:val="24"/>
        </w:rPr>
      </w:pPr>
    </w:p>
    <w:p w14:paraId="604B76BA" w14:textId="16028E19" w:rsidR="00517AEC" w:rsidRPr="00D82AFA" w:rsidRDefault="00D82381" w:rsidP="00712145">
      <w:pPr>
        <w:pStyle w:val="ListParagraph"/>
        <w:numPr>
          <w:ilvl w:val="1"/>
          <w:numId w:val="17"/>
        </w:numPr>
        <w:spacing w:after="0" w:line="240" w:lineRule="auto"/>
        <w:ind w:left="1440" w:right="-20" w:hanging="720"/>
        <w:rPr>
          <w:rFonts w:ascii="Arial" w:eastAsia="Arial" w:hAnsi="Arial" w:cs="Arial"/>
          <w:b/>
          <w:bCs/>
          <w:sz w:val="24"/>
          <w:szCs w:val="24"/>
        </w:rPr>
      </w:pPr>
      <w:r w:rsidRPr="00D82AFA">
        <w:rPr>
          <w:rFonts w:ascii="Arial" w:eastAsia="Arial" w:hAnsi="Arial" w:cs="Arial"/>
          <w:sz w:val="24"/>
          <w:szCs w:val="24"/>
        </w:rPr>
        <w:t xml:space="preserve">The </w:t>
      </w:r>
      <w:r w:rsidR="008D6361">
        <w:rPr>
          <w:rFonts w:ascii="Arial" w:eastAsia="Arial" w:hAnsi="Arial" w:cs="Arial"/>
          <w:sz w:val="24"/>
          <w:szCs w:val="24"/>
        </w:rPr>
        <w:t>HP</w:t>
      </w:r>
      <w:r w:rsidR="008D7620">
        <w:rPr>
          <w:rFonts w:ascii="Arial" w:eastAsia="Arial" w:hAnsi="Arial" w:cs="Arial"/>
          <w:sz w:val="24"/>
          <w:szCs w:val="24"/>
        </w:rPr>
        <w:t>O</w:t>
      </w:r>
      <w:r w:rsidRPr="00D82AFA">
        <w:rPr>
          <w:rFonts w:ascii="Arial" w:eastAsia="Arial" w:hAnsi="Arial" w:cs="Arial"/>
          <w:sz w:val="24"/>
          <w:szCs w:val="24"/>
        </w:rPr>
        <w:t xml:space="preserve"> will be responsible for receiving</w:t>
      </w:r>
      <w:r w:rsidR="008B4792" w:rsidRPr="00D82AFA">
        <w:rPr>
          <w:rFonts w:ascii="Arial" w:eastAsia="Arial" w:hAnsi="Arial" w:cs="Arial"/>
          <w:sz w:val="24"/>
          <w:szCs w:val="24"/>
        </w:rPr>
        <w:t>,</w:t>
      </w:r>
      <w:r w:rsidRPr="00D82AFA">
        <w:rPr>
          <w:rFonts w:ascii="Arial" w:eastAsia="Arial" w:hAnsi="Arial" w:cs="Arial"/>
          <w:sz w:val="24"/>
          <w:szCs w:val="24"/>
        </w:rPr>
        <w:t xml:space="preserve"> handling</w:t>
      </w:r>
      <w:r w:rsidR="008B4792" w:rsidRPr="00D82AFA">
        <w:rPr>
          <w:rFonts w:ascii="Arial" w:eastAsia="Arial" w:hAnsi="Arial" w:cs="Arial"/>
          <w:sz w:val="24"/>
          <w:szCs w:val="24"/>
        </w:rPr>
        <w:t>, and documenting</w:t>
      </w:r>
      <w:r w:rsidRPr="00D82AFA">
        <w:rPr>
          <w:rFonts w:ascii="Arial" w:eastAsia="Arial" w:hAnsi="Arial" w:cs="Arial"/>
          <w:sz w:val="24"/>
          <w:szCs w:val="24"/>
        </w:rPr>
        <w:t xml:space="preserve"> individuals’ complaints</w:t>
      </w:r>
      <w:r w:rsidR="00A87C03" w:rsidRPr="00D82AFA">
        <w:rPr>
          <w:rFonts w:ascii="Arial" w:eastAsia="Arial" w:hAnsi="Arial" w:cs="Arial"/>
          <w:sz w:val="24"/>
          <w:szCs w:val="24"/>
        </w:rPr>
        <w:t xml:space="preserve">. </w:t>
      </w:r>
    </w:p>
    <w:p w14:paraId="20EBECCF" w14:textId="77777777" w:rsidR="007104B7" w:rsidRPr="00D82AFA" w:rsidRDefault="007104B7" w:rsidP="00712145">
      <w:pPr>
        <w:pStyle w:val="ListParagraph"/>
        <w:spacing w:after="0" w:line="240" w:lineRule="auto"/>
        <w:ind w:left="1440" w:right="-20" w:hanging="720"/>
        <w:rPr>
          <w:rFonts w:ascii="Arial" w:eastAsia="Arial" w:hAnsi="Arial" w:cs="Arial"/>
          <w:b/>
          <w:bCs/>
          <w:sz w:val="24"/>
          <w:szCs w:val="24"/>
        </w:rPr>
      </w:pPr>
    </w:p>
    <w:p w14:paraId="073DFA48" w14:textId="47AE2555" w:rsidR="00AC4E4E" w:rsidRPr="008D6361" w:rsidRDefault="00F12FBB" w:rsidP="00712145">
      <w:pPr>
        <w:pStyle w:val="ListParagraph"/>
        <w:numPr>
          <w:ilvl w:val="1"/>
          <w:numId w:val="17"/>
        </w:numPr>
        <w:spacing w:after="0" w:line="240" w:lineRule="auto"/>
        <w:ind w:left="1440" w:right="-20" w:hanging="720"/>
        <w:rPr>
          <w:rFonts w:ascii="Arial" w:eastAsia="Arial" w:hAnsi="Arial" w:cs="Arial"/>
          <w:b/>
          <w:sz w:val="24"/>
          <w:szCs w:val="24"/>
        </w:rPr>
      </w:pPr>
      <w:r w:rsidRPr="00D82AFA">
        <w:rPr>
          <w:rFonts w:ascii="Arial" w:eastAsia="Arial" w:hAnsi="Arial" w:cs="Arial"/>
          <w:bCs/>
          <w:sz w:val="24"/>
          <w:szCs w:val="24"/>
        </w:rPr>
        <w:t xml:space="preserve">University employees </w:t>
      </w:r>
      <w:r w:rsidR="004D1376" w:rsidRPr="00D82AFA">
        <w:rPr>
          <w:rFonts w:ascii="Arial" w:eastAsia="Arial" w:hAnsi="Arial" w:cs="Arial"/>
          <w:bCs/>
          <w:sz w:val="24"/>
          <w:szCs w:val="24"/>
        </w:rPr>
        <w:t xml:space="preserve">who receive a complaint </w:t>
      </w:r>
      <w:r w:rsidR="005349D5" w:rsidRPr="00D82AFA">
        <w:rPr>
          <w:rFonts w:ascii="Arial" w:eastAsia="Arial" w:hAnsi="Arial" w:cs="Arial"/>
          <w:bCs/>
          <w:sz w:val="24"/>
          <w:szCs w:val="24"/>
        </w:rPr>
        <w:t xml:space="preserve">must </w:t>
      </w:r>
      <w:r w:rsidR="00E34115" w:rsidRPr="00D82AFA">
        <w:rPr>
          <w:rFonts w:ascii="Arial" w:eastAsia="Arial" w:hAnsi="Arial" w:cs="Arial"/>
          <w:bCs/>
          <w:sz w:val="24"/>
          <w:szCs w:val="24"/>
        </w:rPr>
        <w:t xml:space="preserve">report </w:t>
      </w:r>
      <w:r w:rsidR="005349D5" w:rsidRPr="00D82AFA">
        <w:rPr>
          <w:rFonts w:ascii="Arial" w:eastAsia="Arial" w:hAnsi="Arial" w:cs="Arial"/>
          <w:bCs/>
          <w:sz w:val="24"/>
          <w:szCs w:val="24"/>
        </w:rPr>
        <w:t>them to the HPO without delay.</w:t>
      </w:r>
      <w:r w:rsidR="00E34115" w:rsidRPr="00D82AFA">
        <w:rPr>
          <w:rFonts w:ascii="Arial" w:eastAsia="Arial" w:hAnsi="Arial" w:cs="Arial"/>
          <w:bCs/>
          <w:sz w:val="24"/>
          <w:szCs w:val="24"/>
        </w:rPr>
        <w:t xml:space="preserve"> </w:t>
      </w:r>
      <w:r w:rsidR="008D6361">
        <w:rPr>
          <w:rFonts w:ascii="Arial" w:eastAsia="Arial" w:hAnsi="Arial" w:cs="Arial"/>
          <w:bCs/>
          <w:sz w:val="24"/>
          <w:szCs w:val="24"/>
        </w:rPr>
        <w:t>Sensitive or confidential information must not be included w</w:t>
      </w:r>
      <w:r w:rsidR="00E34115" w:rsidRPr="00D82AFA">
        <w:rPr>
          <w:rFonts w:ascii="Arial" w:eastAsia="Arial" w:hAnsi="Arial" w:cs="Arial"/>
          <w:bCs/>
          <w:sz w:val="24"/>
          <w:szCs w:val="24"/>
        </w:rPr>
        <w:t>hen reporting complaints</w:t>
      </w:r>
      <w:r w:rsidR="00962D83" w:rsidRPr="00D82AFA">
        <w:rPr>
          <w:rFonts w:ascii="Arial" w:eastAsia="Arial" w:hAnsi="Arial" w:cs="Arial"/>
          <w:bCs/>
          <w:sz w:val="24"/>
          <w:szCs w:val="24"/>
        </w:rPr>
        <w:t xml:space="preserve">. The HPO or </w:t>
      </w:r>
      <w:r w:rsidR="00D903CB" w:rsidRPr="00D82AFA">
        <w:rPr>
          <w:rFonts w:ascii="Arial" w:eastAsia="Arial" w:hAnsi="Arial" w:cs="Arial"/>
          <w:bCs/>
          <w:sz w:val="24"/>
          <w:szCs w:val="24"/>
        </w:rPr>
        <w:t xml:space="preserve">HSO </w:t>
      </w:r>
      <w:r w:rsidR="00962D83" w:rsidRPr="00D82AFA">
        <w:rPr>
          <w:rFonts w:ascii="Arial" w:eastAsia="Arial" w:hAnsi="Arial" w:cs="Arial"/>
          <w:bCs/>
          <w:sz w:val="24"/>
          <w:szCs w:val="24"/>
        </w:rPr>
        <w:t xml:space="preserve">will provide a secure method to </w:t>
      </w:r>
      <w:r w:rsidR="00F1571C" w:rsidRPr="00D82AFA">
        <w:rPr>
          <w:rFonts w:ascii="Arial" w:eastAsia="Arial" w:hAnsi="Arial" w:cs="Arial"/>
          <w:bCs/>
          <w:sz w:val="24"/>
          <w:szCs w:val="24"/>
        </w:rPr>
        <w:t xml:space="preserve">receive </w:t>
      </w:r>
      <w:r w:rsidR="002740FE" w:rsidRPr="00D82AFA">
        <w:rPr>
          <w:rFonts w:ascii="Arial" w:eastAsia="Arial" w:hAnsi="Arial" w:cs="Arial"/>
          <w:bCs/>
          <w:sz w:val="24"/>
          <w:szCs w:val="24"/>
        </w:rPr>
        <w:t>sensitive or confidential information.</w:t>
      </w:r>
    </w:p>
    <w:p w14:paraId="3A4C16ED" w14:textId="77777777" w:rsidR="008D6361" w:rsidRPr="008D6361" w:rsidRDefault="008D6361" w:rsidP="00712145">
      <w:pPr>
        <w:spacing w:after="0" w:line="240" w:lineRule="auto"/>
        <w:ind w:right="-20"/>
        <w:rPr>
          <w:rFonts w:ascii="Arial" w:eastAsia="Arial" w:hAnsi="Arial" w:cs="Arial"/>
          <w:b/>
          <w:sz w:val="24"/>
          <w:szCs w:val="24"/>
        </w:rPr>
      </w:pPr>
    </w:p>
    <w:p w14:paraId="5200F541" w14:textId="45020C8C" w:rsidR="00E41773" w:rsidRPr="008D7620" w:rsidRDefault="00DB3EF9" w:rsidP="00712145">
      <w:pPr>
        <w:pStyle w:val="ListParagraph"/>
        <w:numPr>
          <w:ilvl w:val="0"/>
          <w:numId w:val="10"/>
        </w:numPr>
        <w:spacing w:after="0" w:line="240" w:lineRule="auto"/>
        <w:ind w:right="-20" w:hanging="720"/>
        <w:rPr>
          <w:rFonts w:ascii="Arial" w:eastAsia="Arial" w:hAnsi="Arial" w:cs="Arial"/>
          <w:b/>
          <w:sz w:val="24"/>
          <w:szCs w:val="24"/>
        </w:rPr>
      </w:pPr>
      <w:r w:rsidRPr="008D7620">
        <w:rPr>
          <w:rFonts w:ascii="Arial" w:eastAsia="Arial" w:hAnsi="Arial" w:cs="Arial"/>
          <w:b/>
          <w:sz w:val="24"/>
          <w:szCs w:val="24"/>
        </w:rPr>
        <w:lastRenderedPageBreak/>
        <w:t>D</w:t>
      </w:r>
      <w:r w:rsidR="00FD1906">
        <w:rPr>
          <w:rFonts w:ascii="Arial" w:eastAsia="Arial" w:hAnsi="Arial" w:cs="Arial"/>
          <w:b/>
          <w:sz w:val="24"/>
          <w:szCs w:val="24"/>
        </w:rPr>
        <w:t xml:space="preserve">OCUMENTATION AND RETENTION </w:t>
      </w:r>
    </w:p>
    <w:p w14:paraId="2A9BC330" w14:textId="77777777" w:rsidR="007104B7" w:rsidRPr="00D82AFA" w:rsidRDefault="007104B7" w:rsidP="00712145">
      <w:pPr>
        <w:pStyle w:val="ListParagraph"/>
        <w:spacing w:after="0" w:line="240" w:lineRule="auto"/>
        <w:ind w:left="700" w:right="-20"/>
        <w:rPr>
          <w:rFonts w:ascii="Arial" w:eastAsia="Arial" w:hAnsi="Arial" w:cs="Arial"/>
          <w:b/>
          <w:sz w:val="24"/>
          <w:szCs w:val="24"/>
        </w:rPr>
      </w:pPr>
    </w:p>
    <w:p w14:paraId="4CE7FE2E" w14:textId="28953D18" w:rsidR="0031223A" w:rsidRPr="00FD1906" w:rsidRDefault="43517375" w:rsidP="00712145">
      <w:pPr>
        <w:pStyle w:val="ListParagraph"/>
        <w:numPr>
          <w:ilvl w:val="1"/>
          <w:numId w:val="18"/>
        </w:numPr>
        <w:spacing w:after="0" w:line="240" w:lineRule="auto"/>
        <w:ind w:left="1440" w:right="-20" w:hanging="720"/>
        <w:rPr>
          <w:rFonts w:ascii="Arial" w:eastAsia="Arial" w:hAnsi="Arial" w:cs="Arial"/>
          <w:b/>
          <w:sz w:val="24"/>
          <w:szCs w:val="24"/>
        </w:rPr>
      </w:pPr>
      <w:r w:rsidRPr="00FD1906">
        <w:rPr>
          <w:rFonts w:ascii="Arial" w:eastAsia="Arial" w:hAnsi="Arial" w:cs="Arial"/>
          <w:sz w:val="24"/>
          <w:szCs w:val="24"/>
        </w:rPr>
        <w:t xml:space="preserve">HIPAA related activities that require documentation </w:t>
      </w:r>
      <w:r w:rsidR="00FD1906">
        <w:rPr>
          <w:rFonts w:ascii="Arial" w:eastAsia="Arial" w:hAnsi="Arial" w:cs="Arial"/>
          <w:sz w:val="24"/>
          <w:szCs w:val="24"/>
        </w:rPr>
        <w:t>can be found</w:t>
      </w:r>
      <w:r w:rsidRPr="00FD1906">
        <w:rPr>
          <w:rFonts w:ascii="Arial" w:eastAsia="Arial" w:hAnsi="Arial" w:cs="Arial"/>
          <w:sz w:val="24"/>
          <w:szCs w:val="24"/>
        </w:rPr>
        <w:t xml:space="preserve"> in</w:t>
      </w:r>
      <w:r w:rsidR="00FD1906">
        <w:rPr>
          <w:rFonts w:ascii="Arial" w:eastAsia="Arial" w:hAnsi="Arial" w:cs="Arial"/>
          <w:sz w:val="24"/>
          <w:szCs w:val="24"/>
        </w:rPr>
        <w:t xml:space="preserve"> the</w:t>
      </w:r>
      <w:r w:rsidRPr="00FD1906">
        <w:rPr>
          <w:rFonts w:ascii="Arial" w:eastAsia="Arial" w:hAnsi="Arial" w:cs="Arial"/>
          <w:sz w:val="24"/>
          <w:szCs w:val="24"/>
        </w:rPr>
        <w:t xml:space="preserve"> </w:t>
      </w:r>
      <w:hyperlink r:id="rId23">
        <w:r w:rsidRPr="00FD1906">
          <w:rPr>
            <w:rStyle w:val="Hyperlink"/>
            <w:rFonts w:ascii="Arial" w:eastAsia="Arial" w:hAnsi="Arial" w:cs="Arial"/>
            <w:sz w:val="24"/>
            <w:szCs w:val="24"/>
          </w:rPr>
          <w:t>Standard for HIPAA Documentation</w:t>
        </w:r>
      </w:hyperlink>
      <w:r w:rsidR="00FD1906">
        <w:rPr>
          <w:rFonts w:ascii="Arial" w:hAnsi="Arial" w:cs="Arial"/>
          <w:sz w:val="24"/>
          <w:szCs w:val="24"/>
        </w:rPr>
        <w:t xml:space="preserve"> website</w:t>
      </w:r>
      <w:r w:rsidRPr="00FD1906">
        <w:rPr>
          <w:rFonts w:ascii="Arial" w:eastAsia="Arial" w:hAnsi="Arial" w:cs="Arial"/>
          <w:sz w:val="24"/>
          <w:szCs w:val="24"/>
        </w:rPr>
        <w:t>.</w:t>
      </w:r>
    </w:p>
    <w:p w14:paraId="58E8EA9F" w14:textId="77777777" w:rsidR="007104B7" w:rsidRPr="00D82AFA" w:rsidRDefault="007104B7" w:rsidP="00712145">
      <w:pPr>
        <w:pStyle w:val="ListParagraph"/>
        <w:spacing w:after="0" w:line="240" w:lineRule="auto"/>
        <w:ind w:left="1440" w:right="-20" w:hanging="720"/>
        <w:rPr>
          <w:rFonts w:ascii="Arial" w:eastAsia="Arial" w:hAnsi="Arial" w:cs="Arial"/>
          <w:b/>
          <w:sz w:val="24"/>
          <w:szCs w:val="24"/>
        </w:rPr>
      </w:pPr>
    </w:p>
    <w:p w14:paraId="511400C0" w14:textId="02CD532F" w:rsidR="001B46AA" w:rsidRPr="00FD1906" w:rsidRDefault="0004373E" w:rsidP="00712145">
      <w:pPr>
        <w:pStyle w:val="ListParagraph"/>
        <w:numPr>
          <w:ilvl w:val="1"/>
          <w:numId w:val="18"/>
        </w:numPr>
        <w:spacing w:after="0" w:line="240" w:lineRule="auto"/>
        <w:ind w:left="1440" w:right="-20" w:hanging="720"/>
        <w:rPr>
          <w:rFonts w:ascii="Arial" w:eastAsia="Arial" w:hAnsi="Arial" w:cs="Arial"/>
          <w:b/>
          <w:sz w:val="24"/>
          <w:szCs w:val="24"/>
        </w:rPr>
      </w:pPr>
      <w:r w:rsidRPr="00FD1906">
        <w:rPr>
          <w:rFonts w:ascii="Arial" w:eastAsia="Arial" w:hAnsi="Arial" w:cs="Arial"/>
          <w:bCs/>
          <w:sz w:val="24"/>
          <w:szCs w:val="24"/>
        </w:rPr>
        <w:t>Texas State will retain all HIPAA related documentation for a minimum of six years from the date of its creation or modification, or the date when it was last in effect, whichever is later.</w:t>
      </w:r>
    </w:p>
    <w:p w14:paraId="45EB5468" w14:textId="77777777" w:rsidR="007104B7" w:rsidRPr="00D82AFA" w:rsidRDefault="007104B7" w:rsidP="00712145">
      <w:pPr>
        <w:spacing w:after="0" w:line="240" w:lineRule="auto"/>
        <w:ind w:left="1440" w:right="-20" w:hanging="720"/>
        <w:rPr>
          <w:rFonts w:ascii="Arial" w:eastAsia="Arial" w:hAnsi="Arial" w:cs="Arial"/>
          <w:b/>
          <w:sz w:val="24"/>
          <w:szCs w:val="24"/>
        </w:rPr>
      </w:pPr>
    </w:p>
    <w:p w14:paraId="09028117" w14:textId="595ADD28" w:rsidR="008E54D5" w:rsidRPr="00D82AFA" w:rsidRDefault="008E54D5" w:rsidP="00712145">
      <w:pPr>
        <w:pStyle w:val="ListParagraph"/>
        <w:numPr>
          <w:ilvl w:val="1"/>
          <w:numId w:val="18"/>
        </w:numPr>
        <w:spacing w:after="0" w:line="240" w:lineRule="auto"/>
        <w:ind w:left="1440" w:right="-20" w:hanging="720"/>
        <w:rPr>
          <w:rFonts w:ascii="Arial" w:eastAsia="Arial" w:hAnsi="Arial" w:cs="Arial"/>
          <w:b/>
          <w:bCs/>
          <w:sz w:val="24"/>
          <w:szCs w:val="24"/>
        </w:rPr>
      </w:pPr>
      <w:r w:rsidRPr="00D82AFA">
        <w:rPr>
          <w:rFonts w:ascii="Arial" w:eastAsia="Arial" w:hAnsi="Arial" w:cs="Arial"/>
          <w:sz w:val="24"/>
          <w:szCs w:val="24"/>
        </w:rPr>
        <w:t xml:space="preserve">If </w:t>
      </w:r>
      <w:r w:rsidR="00A0149D" w:rsidRPr="00D82AFA">
        <w:rPr>
          <w:rFonts w:ascii="Arial" w:eastAsia="Arial" w:hAnsi="Arial" w:cs="Arial"/>
          <w:sz w:val="24"/>
          <w:szCs w:val="24"/>
        </w:rPr>
        <w:t xml:space="preserve">the university’s </w:t>
      </w:r>
      <w:hyperlink r:id="rId24" w:history="1">
        <w:r w:rsidR="00A0149D" w:rsidRPr="00D82AFA">
          <w:rPr>
            <w:rStyle w:val="Hyperlink"/>
            <w:rFonts w:ascii="Arial" w:eastAsia="Arial" w:hAnsi="Arial" w:cs="Arial"/>
            <w:sz w:val="24"/>
            <w:szCs w:val="24"/>
          </w:rPr>
          <w:t>records retention schedule</w:t>
        </w:r>
      </w:hyperlink>
      <w:r w:rsidR="008302FC" w:rsidRPr="00D82AFA">
        <w:rPr>
          <w:rFonts w:ascii="Arial" w:eastAsia="Arial" w:hAnsi="Arial" w:cs="Arial"/>
          <w:sz w:val="24"/>
          <w:szCs w:val="24"/>
        </w:rPr>
        <w:t xml:space="preserve"> (</w:t>
      </w:r>
      <w:r w:rsidR="000C7414">
        <w:rPr>
          <w:rFonts w:ascii="Arial" w:eastAsia="Arial" w:hAnsi="Arial" w:cs="Arial"/>
          <w:sz w:val="24"/>
          <w:szCs w:val="24"/>
        </w:rPr>
        <w:t>s</w:t>
      </w:r>
      <w:r w:rsidR="008302FC" w:rsidRPr="00D82AFA">
        <w:rPr>
          <w:rFonts w:ascii="Arial" w:eastAsia="Arial" w:hAnsi="Arial" w:cs="Arial"/>
          <w:sz w:val="24"/>
          <w:szCs w:val="24"/>
        </w:rPr>
        <w:t>ee Record Series SHC220 page 158)</w:t>
      </w:r>
      <w:r w:rsidR="00A0149D" w:rsidRPr="00D82AFA">
        <w:rPr>
          <w:rFonts w:ascii="Arial" w:eastAsia="Arial" w:hAnsi="Arial" w:cs="Arial"/>
          <w:sz w:val="24"/>
          <w:szCs w:val="24"/>
        </w:rPr>
        <w:t xml:space="preserve"> </w:t>
      </w:r>
      <w:r w:rsidR="00F93DE2" w:rsidRPr="00D82AFA">
        <w:rPr>
          <w:rFonts w:ascii="Arial" w:eastAsia="Arial" w:hAnsi="Arial" w:cs="Arial"/>
          <w:sz w:val="24"/>
          <w:szCs w:val="24"/>
        </w:rPr>
        <w:t>has a longer retention period for certain records</w:t>
      </w:r>
      <w:r w:rsidR="00D337AA" w:rsidRPr="00D82AFA">
        <w:rPr>
          <w:rFonts w:ascii="Arial" w:eastAsia="Arial" w:hAnsi="Arial" w:cs="Arial"/>
          <w:sz w:val="24"/>
          <w:szCs w:val="24"/>
        </w:rPr>
        <w:t xml:space="preserve">, that </w:t>
      </w:r>
      <w:r w:rsidR="008F7281" w:rsidRPr="00D82AFA">
        <w:rPr>
          <w:rFonts w:ascii="Arial" w:eastAsia="Arial" w:hAnsi="Arial" w:cs="Arial"/>
          <w:sz w:val="24"/>
          <w:szCs w:val="24"/>
        </w:rPr>
        <w:t>requirement will be followed.</w:t>
      </w:r>
    </w:p>
    <w:p w14:paraId="3CF9F25E" w14:textId="77777777" w:rsidR="007104B7" w:rsidRPr="00D82AFA" w:rsidRDefault="007104B7" w:rsidP="00712145">
      <w:pPr>
        <w:spacing w:after="0" w:line="240" w:lineRule="auto"/>
        <w:ind w:left="1440" w:right="-20" w:hanging="720"/>
        <w:rPr>
          <w:rFonts w:ascii="Arial" w:eastAsia="Arial" w:hAnsi="Arial" w:cs="Arial"/>
          <w:b/>
          <w:bCs/>
          <w:sz w:val="24"/>
          <w:szCs w:val="24"/>
        </w:rPr>
      </w:pPr>
    </w:p>
    <w:p w14:paraId="3C91796E" w14:textId="40A9A21F" w:rsidR="00D37886" w:rsidRPr="00D82AFA" w:rsidRDefault="005D2B16" w:rsidP="00712145">
      <w:pPr>
        <w:pStyle w:val="ListParagraph"/>
        <w:numPr>
          <w:ilvl w:val="1"/>
          <w:numId w:val="18"/>
        </w:numPr>
        <w:spacing w:after="0" w:line="240" w:lineRule="auto"/>
        <w:ind w:left="1440" w:right="-20" w:hanging="720"/>
        <w:rPr>
          <w:rFonts w:ascii="Arial" w:eastAsia="Arial" w:hAnsi="Arial" w:cs="Arial"/>
          <w:b/>
          <w:bCs/>
          <w:sz w:val="24"/>
          <w:szCs w:val="24"/>
        </w:rPr>
      </w:pPr>
      <w:r w:rsidRPr="00D82AFA">
        <w:rPr>
          <w:rFonts w:ascii="Arial" w:eastAsia="Arial" w:hAnsi="Arial" w:cs="Arial"/>
          <w:sz w:val="24"/>
          <w:szCs w:val="24"/>
        </w:rPr>
        <w:t xml:space="preserve">All </w:t>
      </w:r>
      <w:r w:rsidR="0056742C" w:rsidRPr="00D82AFA">
        <w:rPr>
          <w:rFonts w:ascii="Arial" w:eastAsia="Arial" w:hAnsi="Arial" w:cs="Arial"/>
          <w:sz w:val="24"/>
          <w:szCs w:val="24"/>
        </w:rPr>
        <w:t>university</w:t>
      </w:r>
      <w:r w:rsidRPr="00D82AFA">
        <w:rPr>
          <w:rFonts w:ascii="Arial" w:eastAsia="Arial" w:hAnsi="Arial" w:cs="Arial"/>
          <w:sz w:val="24"/>
          <w:szCs w:val="24"/>
        </w:rPr>
        <w:t xml:space="preserve"> workforce members shall have appropriate access to security and privacy </w:t>
      </w:r>
      <w:r w:rsidR="000C7414">
        <w:rPr>
          <w:rFonts w:ascii="Arial" w:eastAsia="Arial" w:hAnsi="Arial" w:cs="Arial"/>
          <w:sz w:val="24"/>
          <w:szCs w:val="24"/>
        </w:rPr>
        <w:t xml:space="preserve">law and </w:t>
      </w:r>
      <w:r w:rsidRPr="00D82AFA">
        <w:rPr>
          <w:rFonts w:ascii="Arial" w:eastAsia="Arial" w:hAnsi="Arial" w:cs="Arial"/>
          <w:sz w:val="24"/>
          <w:szCs w:val="24"/>
        </w:rPr>
        <w:t xml:space="preserve">policies, which </w:t>
      </w:r>
      <w:r w:rsidR="0056742C" w:rsidRPr="00D82AFA">
        <w:rPr>
          <w:rFonts w:ascii="Arial" w:eastAsia="Arial" w:hAnsi="Arial" w:cs="Arial"/>
          <w:sz w:val="24"/>
          <w:szCs w:val="24"/>
        </w:rPr>
        <w:t>may be found</w:t>
      </w:r>
      <w:r w:rsidRPr="00D82AFA">
        <w:rPr>
          <w:rFonts w:ascii="Arial" w:eastAsia="Arial" w:hAnsi="Arial" w:cs="Arial"/>
          <w:sz w:val="24"/>
          <w:szCs w:val="24"/>
        </w:rPr>
        <w:t xml:space="preserve"> </w:t>
      </w:r>
      <w:r w:rsidR="0056742C" w:rsidRPr="00D82AFA">
        <w:rPr>
          <w:rFonts w:ascii="Arial" w:eastAsia="Arial" w:hAnsi="Arial" w:cs="Arial"/>
          <w:sz w:val="24"/>
          <w:szCs w:val="24"/>
        </w:rPr>
        <w:t>on the Information Security Office</w:t>
      </w:r>
      <w:r w:rsidR="00D93A4A" w:rsidRPr="00D82AFA">
        <w:rPr>
          <w:rFonts w:ascii="Arial" w:eastAsia="Arial" w:hAnsi="Arial" w:cs="Arial"/>
          <w:sz w:val="24"/>
          <w:szCs w:val="24"/>
        </w:rPr>
        <w:t xml:space="preserve">’s </w:t>
      </w:r>
      <w:hyperlink r:id="rId25">
        <w:r w:rsidR="00D93A4A" w:rsidRPr="00D82AFA">
          <w:rPr>
            <w:rStyle w:val="Hyperlink"/>
            <w:rFonts w:ascii="Arial" w:eastAsia="Arial" w:hAnsi="Arial" w:cs="Arial"/>
            <w:sz w:val="24"/>
            <w:szCs w:val="24"/>
          </w:rPr>
          <w:t>website</w:t>
        </w:r>
      </w:hyperlink>
      <w:r w:rsidR="00D93A4A" w:rsidRPr="00D82AFA">
        <w:rPr>
          <w:rFonts w:ascii="Arial" w:eastAsia="Arial" w:hAnsi="Arial" w:cs="Arial"/>
          <w:sz w:val="24"/>
          <w:szCs w:val="24"/>
        </w:rPr>
        <w:t>.</w:t>
      </w:r>
      <w:r w:rsidR="00911C45" w:rsidRPr="00D82AFA">
        <w:rPr>
          <w:rFonts w:ascii="Arial" w:eastAsia="Arial" w:hAnsi="Arial" w:cs="Arial"/>
          <w:sz w:val="24"/>
          <w:szCs w:val="24"/>
        </w:rPr>
        <w:t xml:space="preserve"> Additional HCC-specific procedures will be maintained and made available by each </w:t>
      </w:r>
      <w:r w:rsidR="00B000FF" w:rsidRPr="00D82AFA">
        <w:rPr>
          <w:rFonts w:ascii="Arial" w:eastAsia="Arial" w:hAnsi="Arial" w:cs="Arial"/>
          <w:sz w:val="24"/>
          <w:szCs w:val="24"/>
        </w:rPr>
        <w:t>HIPAA privacy custodian</w:t>
      </w:r>
      <w:r w:rsidR="3B9F24EC" w:rsidRPr="00D82AFA">
        <w:rPr>
          <w:rFonts w:ascii="Arial" w:eastAsia="Arial" w:hAnsi="Arial" w:cs="Arial"/>
          <w:sz w:val="24"/>
          <w:szCs w:val="24"/>
        </w:rPr>
        <w:t xml:space="preserve"> and security custodian</w:t>
      </w:r>
      <w:r w:rsidR="00B000FF" w:rsidRPr="00D82AFA">
        <w:rPr>
          <w:rFonts w:ascii="Arial" w:eastAsia="Arial" w:hAnsi="Arial" w:cs="Arial"/>
          <w:sz w:val="24"/>
          <w:szCs w:val="24"/>
        </w:rPr>
        <w:t>.</w:t>
      </w:r>
    </w:p>
    <w:p w14:paraId="3C56CDE3" w14:textId="77777777" w:rsidR="007104B7" w:rsidRPr="00D82AFA" w:rsidRDefault="007104B7" w:rsidP="00712145">
      <w:pPr>
        <w:spacing w:after="0" w:line="240" w:lineRule="auto"/>
        <w:ind w:left="1440" w:right="-20" w:hanging="720"/>
        <w:rPr>
          <w:rFonts w:ascii="Arial" w:eastAsia="Arial" w:hAnsi="Arial" w:cs="Arial"/>
          <w:b/>
          <w:bCs/>
          <w:sz w:val="24"/>
          <w:szCs w:val="24"/>
        </w:rPr>
      </w:pPr>
    </w:p>
    <w:p w14:paraId="0C494327" w14:textId="6D122C2A" w:rsidR="00402431" w:rsidRPr="00D82AFA" w:rsidRDefault="008E3C8C" w:rsidP="00712145">
      <w:pPr>
        <w:pStyle w:val="ListParagraph"/>
        <w:numPr>
          <w:ilvl w:val="1"/>
          <w:numId w:val="18"/>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Policies and procedures will be updated any time there is a material change to the processes that they are documenting.</w:t>
      </w:r>
    </w:p>
    <w:p w14:paraId="0DAE8EE4" w14:textId="77777777" w:rsidR="00AE0017" w:rsidRPr="00D82AFA" w:rsidRDefault="00AE0017" w:rsidP="00712145">
      <w:pPr>
        <w:pStyle w:val="ListParagraph"/>
        <w:spacing w:after="0" w:line="240" w:lineRule="auto"/>
        <w:ind w:left="1420" w:right="-20"/>
        <w:rPr>
          <w:rFonts w:ascii="Arial" w:eastAsia="Arial" w:hAnsi="Arial" w:cs="Arial"/>
          <w:bCs/>
          <w:sz w:val="24"/>
          <w:szCs w:val="24"/>
        </w:rPr>
      </w:pPr>
    </w:p>
    <w:p w14:paraId="032454F2" w14:textId="19F7DE29" w:rsidR="006370C0" w:rsidRPr="00420655" w:rsidRDefault="006370C0" w:rsidP="00712145">
      <w:pPr>
        <w:pStyle w:val="ListParagraph"/>
        <w:numPr>
          <w:ilvl w:val="0"/>
          <w:numId w:val="10"/>
        </w:numPr>
        <w:spacing w:after="0" w:line="240" w:lineRule="auto"/>
        <w:ind w:right="-20" w:hanging="720"/>
        <w:rPr>
          <w:rFonts w:ascii="Arial" w:eastAsia="Arial" w:hAnsi="Arial" w:cs="Arial"/>
          <w:b/>
          <w:sz w:val="24"/>
          <w:szCs w:val="24"/>
        </w:rPr>
      </w:pPr>
      <w:r w:rsidRPr="00420655">
        <w:rPr>
          <w:rFonts w:ascii="Arial" w:eastAsia="Arial" w:hAnsi="Arial" w:cs="Arial"/>
          <w:b/>
          <w:sz w:val="24"/>
          <w:szCs w:val="24"/>
        </w:rPr>
        <w:t xml:space="preserve">HIPAA </w:t>
      </w:r>
      <w:r w:rsidR="00420655">
        <w:rPr>
          <w:rFonts w:ascii="Arial" w:eastAsia="Arial" w:hAnsi="Arial" w:cs="Arial"/>
          <w:b/>
          <w:sz w:val="24"/>
          <w:szCs w:val="24"/>
        </w:rPr>
        <w:t xml:space="preserve">PRIVACY AND SECURITY </w:t>
      </w:r>
      <w:r w:rsidR="00163033">
        <w:rPr>
          <w:rFonts w:ascii="Arial" w:eastAsia="Arial" w:hAnsi="Arial" w:cs="Arial"/>
          <w:b/>
          <w:sz w:val="24"/>
          <w:szCs w:val="24"/>
        </w:rPr>
        <w:t xml:space="preserve">WORKFORCE TRAINING </w:t>
      </w:r>
    </w:p>
    <w:p w14:paraId="06FF1F01" w14:textId="77777777" w:rsidR="007104B7" w:rsidRPr="00D82AFA" w:rsidRDefault="007104B7" w:rsidP="00712145">
      <w:pPr>
        <w:pStyle w:val="ListParagraph"/>
        <w:spacing w:after="0" w:line="240" w:lineRule="auto"/>
        <w:ind w:left="700" w:right="-20"/>
        <w:rPr>
          <w:rFonts w:ascii="Arial" w:eastAsia="Arial" w:hAnsi="Arial" w:cs="Arial"/>
          <w:b/>
          <w:sz w:val="24"/>
          <w:szCs w:val="24"/>
        </w:rPr>
      </w:pPr>
    </w:p>
    <w:p w14:paraId="3880A154" w14:textId="7DA1CC81" w:rsidR="006370C0" w:rsidRPr="00163033" w:rsidRDefault="006370C0" w:rsidP="00712145">
      <w:pPr>
        <w:pStyle w:val="ListParagraph"/>
        <w:numPr>
          <w:ilvl w:val="1"/>
          <w:numId w:val="19"/>
        </w:numPr>
        <w:spacing w:after="0" w:line="240" w:lineRule="auto"/>
        <w:ind w:left="1440" w:right="-20" w:hanging="720"/>
        <w:rPr>
          <w:rFonts w:ascii="Arial" w:eastAsia="Arial" w:hAnsi="Arial" w:cs="Arial"/>
          <w:b/>
          <w:sz w:val="24"/>
          <w:szCs w:val="24"/>
        </w:rPr>
      </w:pPr>
      <w:r w:rsidRPr="00163033">
        <w:rPr>
          <w:rFonts w:ascii="Arial" w:eastAsia="Arial" w:hAnsi="Arial" w:cs="Arial"/>
          <w:bCs/>
          <w:sz w:val="24"/>
          <w:szCs w:val="24"/>
        </w:rPr>
        <w:t>Texas State shall provide HIPAA compliance training to members of the workforce who work in designated HCCs.</w:t>
      </w:r>
    </w:p>
    <w:p w14:paraId="521D604F" w14:textId="77777777" w:rsidR="007104B7" w:rsidRPr="00D82AFA" w:rsidRDefault="007104B7" w:rsidP="00712145">
      <w:pPr>
        <w:spacing w:after="0" w:line="240" w:lineRule="auto"/>
        <w:ind w:left="1440" w:right="-20" w:hanging="720"/>
        <w:rPr>
          <w:rFonts w:ascii="Arial" w:eastAsia="Arial" w:hAnsi="Arial" w:cs="Arial"/>
          <w:b/>
          <w:sz w:val="24"/>
          <w:szCs w:val="24"/>
        </w:rPr>
      </w:pPr>
    </w:p>
    <w:p w14:paraId="2A86483E" w14:textId="26BD1F61" w:rsidR="006370C0" w:rsidRPr="00163033" w:rsidRDefault="006370C0" w:rsidP="00712145">
      <w:pPr>
        <w:pStyle w:val="ListParagraph"/>
        <w:numPr>
          <w:ilvl w:val="1"/>
          <w:numId w:val="19"/>
        </w:numPr>
        <w:spacing w:after="0" w:line="240" w:lineRule="auto"/>
        <w:ind w:left="1440" w:right="-20" w:hanging="720"/>
        <w:rPr>
          <w:rFonts w:ascii="Arial" w:eastAsia="Arial" w:hAnsi="Arial" w:cs="Arial"/>
          <w:b/>
          <w:sz w:val="24"/>
          <w:szCs w:val="24"/>
        </w:rPr>
      </w:pPr>
      <w:r w:rsidRPr="00163033">
        <w:rPr>
          <w:rFonts w:ascii="Arial" w:eastAsia="Arial" w:hAnsi="Arial" w:cs="Arial"/>
          <w:bCs/>
          <w:sz w:val="24"/>
          <w:szCs w:val="24"/>
        </w:rPr>
        <w:t xml:space="preserve">Workforce members who work in designated HCCs must complete HIPAA compliance training </w:t>
      </w:r>
      <w:r w:rsidR="00CB78E9" w:rsidRPr="00163033">
        <w:rPr>
          <w:rFonts w:ascii="Arial" w:eastAsia="Arial" w:hAnsi="Arial" w:cs="Arial"/>
          <w:bCs/>
          <w:sz w:val="24"/>
          <w:szCs w:val="24"/>
        </w:rPr>
        <w:t>prior to being granted access to ePHI</w:t>
      </w:r>
      <w:r w:rsidRPr="00163033">
        <w:rPr>
          <w:rFonts w:ascii="Arial" w:eastAsia="Arial" w:hAnsi="Arial" w:cs="Arial"/>
          <w:bCs/>
          <w:sz w:val="24"/>
          <w:szCs w:val="24"/>
        </w:rPr>
        <w:t>, and thereafter annually.</w:t>
      </w:r>
    </w:p>
    <w:p w14:paraId="1AFDB223" w14:textId="77777777" w:rsidR="007104B7" w:rsidRPr="00D82AFA" w:rsidRDefault="007104B7" w:rsidP="00712145">
      <w:pPr>
        <w:spacing w:after="0" w:line="240" w:lineRule="auto"/>
        <w:ind w:left="1440" w:right="-20" w:hanging="720"/>
        <w:rPr>
          <w:rFonts w:ascii="Arial" w:eastAsia="Arial" w:hAnsi="Arial" w:cs="Arial"/>
          <w:b/>
          <w:sz w:val="24"/>
          <w:szCs w:val="24"/>
        </w:rPr>
      </w:pPr>
    </w:p>
    <w:p w14:paraId="468BD3BE" w14:textId="64E4F2BC" w:rsidR="007104B7" w:rsidRPr="003D70C3" w:rsidRDefault="006370C0" w:rsidP="00712145">
      <w:pPr>
        <w:pStyle w:val="ListParagraph"/>
        <w:numPr>
          <w:ilvl w:val="1"/>
          <w:numId w:val="19"/>
        </w:numPr>
        <w:spacing w:after="0" w:line="240" w:lineRule="auto"/>
        <w:ind w:left="1440" w:right="-20" w:hanging="720"/>
        <w:rPr>
          <w:rFonts w:ascii="Arial" w:eastAsia="Arial" w:hAnsi="Arial" w:cs="Arial"/>
          <w:b/>
          <w:sz w:val="24"/>
          <w:szCs w:val="24"/>
        </w:rPr>
      </w:pPr>
      <w:r w:rsidRPr="00D82AFA">
        <w:rPr>
          <w:rFonts w:ascii="Arial" w:eastAsia="Arial" w:hAnsi="Arial" w:cs="Arial"/>
          <w:bCs/>
          <w:sz w:val="24"/>
          <w:szCs w:val="24"/>
        </w:rPr>
        <w:t>Workforce members may need to retake or attend supplemental training more frequently if disciplinary actions or material changes introduced by regulation make additional training necessary.</w:t>
      </w:r>
    </w:p>
    <w:p w14:paraId="57AA5A34" w14:textId="77777777" w:rsidR="003D70C3" w:rsidRPr="003D70C3" w:rsidRDefault="003D70C3" w:rsidP="00712145">
      <w:pPr>
        <w:spacing w:after="0" w:line="240" w:lineRule="auto"/>
        <w:ind w:right="-20"/>
        <w:rPr>
          <w:rFonts w:ascii="Arial" w:eastAsia="Arial" w:hAnsi="Arial" w:cs="Arial"/>
          <w:b/>
          <w:sz w:val="24"/>
          <w:szCs w:val="24"/>
        </w:rPr>
      </w:pPr>
    </w:p>
    <w:p w14:paraId="4DC4D260" w14:textId="6A78B862" w:rsidR="006370C0" w:rsidRPr="00D82AFA" w:rsidRDefault="006370C0" w:rsidP="00712145">
      <w:pPr>
        <w:pStyle w:val="ListParagraph"/>
        <w:numPr>
          <w:ilvl w:val="1"/>
          <w:numId w:val="19"/>
        </w:numPr>
        <w:spacing w:after="0" w:line="240" w:lineRule="auto"/>
        <w:ind w:left="1440" w:right="-20" w:hanging="720"/>
        <w:rPr>
          <w:rFonts w:ascii="Arial" w:eastAsia="Arial" w:hAnsi="Arial" w:cs="Arial"/>
          <w:b/>
          <w:sz w:val="24"/>
          <w:szCs w:val="24"/>
        </w:rPr>
      </w:pPr>
      <w:r w:rsidRPr="00D82AFA">
        <w:rPr>
          <w:rFonts w:ascii="Arial" w:eastAsia="Arial" w:hAnsi="Arial" w:cs="Arial"/>
          <w:bCs/>
          <w:sz w:val="24"/>
          <w:szCs w:val="24"/>
        </w:rPr>
        <w:t>The HPO and HSO will review and update training materials when changes in regulation and business practices occur.</w:t>
      </w:r>
    </w:p>
    <w:p w14:paraId="7D72C527" w14:textId="77777777" w:rsidR="007104B7" w:rsidRPr="00D82AFA" w:rsidRDefault="007104B7" w:rsidP="00712145">
      <w:pPr>
        <w:spacing w:after="0" w:line="240" w:lineRule="auto"/>
        <w:ind w:left="1440" w:right="-20" w:hanging="720"/>
        <w:rPr>
          <w:rFonts w:ascii="Arial" w:eastAsia="Arial" w:hAnsi="Arial" w:cs="Arial"/>
          <w:b/>
          <w:sz w:val="24"/>
          <w:szCs w:val="24"/>
        </w:rPr>
      </w:pPr>
    </w:p>
    <w:p w14:paraId="65449C07" w14:textId="6E9403E6" w:rsidR="006370C0" w:rsidRPr="00D82AFA" w:rsidRDefault="006370C0" w:rsidP="00712145">
      <w:pPr>
        <w:pStyle w:val="ListParagraph"/>
        <w:numPr>
          <w:ilvl w:val="1"/>
          <w:numId w:val="19"/>
        </w:numPr>
        <w:spacing w:after="0" w:line="240" w:lineRule="auto"/>
        <w:ind w:left="1440" w:right="-20" w:hanging="720"/>
        <w:rPr>
          <w:rFonts w:ascii="Arial" w:eastAsia="Arial" w:hAnsi="Arial" w:cs="Arial"/>
          <w:b/>
          <w:sz w:val="24"/>
          <w:szCs w:val="24"/>
        </w:rPr>
      </w:pPr>
      <w:r w:rsidRPr="00D82AFA">
        <w:rPr>
          <w:rFonts w:ascii="Arial" w:eastAsia="Arial" w:hAnsi="Arial" w:cs="Arial"/>
          <w:bCs/>
          <w:sz w:val="24"/>
          <w:szCs w:val="24"/>
        </w:rPr>
        <w:t xml:space="preserve">Documentation of training must be retained for a period of not less than six years. Records of workforce training shall be made available, upon request, to regulators, auditors, or other authorized parties. </w:t>
      </w:r>
    </w:p>
    <w:p w14:paraId="116C807C" w14:textId="77777777" w:rsidR="00011A15" w:rsidRPr="00D82AFA" w:rsidRDefault="00011A15" w:rsidP="00712145">
      <w:pPr>
        <w:spacing w:after="0" w:line="240" w:lineRule="auto"/>
        <w:ind w:right="-20"/>
        <w:rPr>
          <w:rFonts w:ascii="Arial" w:eastAsia="Arial" w:hAnsi="Arial" w:cs="Arial"/>
          <w:b/>
          <w:sz w:val="24"/>
          <w:szCs w:val="24"/>
        </w:rPr>
      </w:pPr>
    </w:p>
    <w:p w14:paraId="69A45F31" w14:textId="25FD7523" w:rsidR="00AE0017" w:rsidRPr="001A0B38" w:rsidRDefault="000B5A2B" w:rsidP="00712145">
      <w:pPr>
        <w:pStyle w:val="ListParagraph"/>
        <w:numPr>
          <w:ilvl w:val="0"/>
          <w:numId w:val="10"/>
        </w:numPr>
        <w:spacing w:after="0" w:line="240" w:lineRule="auto"/>
        <w:ind w:right="-20" w:hanging="720"/>
        <w:rPr>
          <w:rFonts w:ascii="Arial" w:eastAsia="Arial" w:hAnsi="Arial" w:cs="Arial"/>
          <w:b/>
          <w:sz w:val="24"/>
          <w:szCs w:val="24"/>
        </w:rPr>
      </w:pPr>
      <w:r w:rsidRPr="001A0B38">
        <w:rPr>
          <w:rFonts w:ascii="Arial" w:eastAsia="Arial" w:hAnsi="Arial" w:cs="Arial"/>
          <w:b/>
          <w:sz w:val="24"/>
          <w:szCs w:val="24"/>
        </w:rPr>
        <w:t>W</w:t>
      </w:r>
      <w:r w:rsidR="001A0B38">
        <w:rPr>
          <w:rFonts w:ascii="Arial" w:eastAsia="Arial" w:hAnsi="Arial" w:cs="Arial"/>
          <w:b/>
          <w:sz w:val="24"/>
          <w:szCs w:val="24"/>
        </w:rPr>
        <w:t xml:space="preserve">ORKFORCE ACCESS TO, USE, AND DISCLOSURE OF </w:t>
      </w:r>
      <w:r w:rsidR="000713B5">
        <w:rPr>
          <w:rFonts w:ascii="Arial" w:eastAsia="Arial" w:hAnsi="Arial" w:cs="Arial"/>
          <w:b/>
          <w:sz w:val="24"/>
          <w:szCs w:val="24"/>
        </w:rPr>
        <w:t xml:space="preserve">PROTECTED HEALTH INFORMATION </w:t>
      </w:r>
    </w:p>
    <w:p w14:paraId="22C2AC22" w14:textId="77777777" w:rsidR="007104B7" w:rsidRPr="00D82AFA" w:rsidRDefault="007104B7" w:rsidP="00712145">
      <w:pPr>
        <w:pStyle w:val="ListParagraph"/>
        <w:spacing w:after="0" w:line="240" w:lineRule="auto"/>
        <w:ind w:left="700" w:right="-20"/>
        <w:rPr>
          <w:rFonts w:ascii="Arial" w:eastAsia="Arial" w:hAnsi="Arial" w:cs="Arial"/>
          <w:b/>
          <w:sz w:val="24"/>
          <w:szCs w:val="24"/>
        </w:rPr>
      </w:pPr>
    </w:p>
    <w:p w14:paraId="5E450815" w14:textId="033A5E83" w:rsidR="00780105" w:rsidRPr="000713B5" w:rsidRDefault="00780105" w:rsidP="00712145">
      <w:pPr>
        <w:pStyle w:val="ListParagraph"/>
        <w:numPr>
          <w:ilvl w:val="1"/>
          <w:numId w:val="20"/>
        </w:numPr>
        <w:spacing w:after="0" w:line="240" w:lineRule="auto"/>
        <w:ind w:left="1440" w:right="-20" w:hanging="720"/>
        <w:rPr>
          <w:rFonts w:ascii="Arial" w:eastAsia="Arial" w:hAnsi="Arial" w:cs="Arial"/>
          <w:bCs/>
          <w:sz w:val="24"/>
          <w:szCs w:val="24"/>
        </w:rPr>
      </w:pPr>
      <w:r w:rsidRPr="000713B5">
        <w:rPr>
          <w:rFonts w:ascii="Arial" w:eastAsia="Arial" w:hAnsi="Arial" w:cs="Arial"/>
          <w:bCs/>
          <w:sz w:val="24"/>
          <w:szCs w:val="24"/>
        </w:rPr>
        <w:t>Workforce member</w:t>
      </w:r>
      <w:r w:rsidR="00796EA6" w:rsidRPr="000713B5">
        <w:rPr>
          <w:rFonts w:ascii="Arial" w:eastAsia="Arial" w:hAnsi="Arial" w:cs="Arial"/>
          <w:bCs/>
          <w:sz w:val="24"/>
          <w:szCs w:val="24"/>
        </w:rPr>
        <w:t>s’</w:t>
      </w:r>
      <w:r w:rsidRPr="000713B5">
        <w:rPr>
          <w:rFonts w:ascii="Arial" w:eastAsia="Arial" w:hAnsi="Arial" w:cs="Arial"/>
          <w:bCs/>
          <w:sz w:val="24"/>
          <w:szCs w:val="24"/>
        </w:rPr>
        <w:t xml:space="preserve"> access to PHI will be granted</w:t>
      </w:r>
      <w:r w:rsidR="0026506A" w:rsidRPr="000713B5">
        <w:rPr>
          <w:rFonts w:ascii="Arial" w:eastAsia="Arial" w:hAnsi="Arial" w:cs="Arial"/>
          <w:bCs/>
          <w:sz w:val="24"/>
          <w:szCs w:val="24"/>
        </w:rPr>
        <w:t xml:space="preserve"> only</w:t>
      </w:r>
      <w:r w:rsidRPr="000713B5">
        <w:rPr>
          <w:rFonts w:ascii="Arial" w:eastAsia="Arial" w:hAnsi="Arial" w:cs="Arial"/>
          <w:bCs/>
          <w:sz w:val="24"/>
          <w:szCs w:val="24"/>
        </w:rPr>
        <w:t xml:space="preserve"> after execution of </w:t>
      </w:r>
      <w:r w:rsidRPr="000713B5">
        <w:rPr>
          <w:rFonts w:ascii="Arial" w:eastAsia="Arial" w:hAnsi="Arial" w:cs="Arial"/>
          <w:bCs/>
          <w:sz w:val="24"/>
          <w:szCs w:val="24"/>
        </w:rPr>
        <w:lastRenderedPageBreak/>
        <w:t>an appropriate confidentiality statement by the workforce member.</w:t>
      </w:r>
    </w:p>
    <w:p w14:paraId="7B649817" w14:textId="77777777" w:rsidR="000713B5" w:rsidRDefault="000713B5" w:rsidP="00712145">
      <w:pPr>
        <w:spacing w:after="0" w:line="240" w:lineRule="auto"/>
        <w:ind w:left="1440" w:right="-20" w:hanging="720"/>
        <w:rPr>
          <w:rFonts w:ascii="Arial" w:eastAsia="Arial" w:hAnsi="Arial" w:cs="Arial"/>
          <w:bCs/>
          <w:sz w:val="24"/>
          <w:szCs w:val="24"/>
        </w:rPr>
      </w:pPr>
    </w:p>
    <w:p w14:paraId="1698206B" w14:textId="0A512B6F" w:rsidR="000B5A2B" w:rsidRPr="000713B5" w:rsidRDefault="00FE46F0" w:rsidP="00712145">
      <w:pPr>
        <w:pStyle w:val="ListParagraph"/>
        <w:numPr>
          <w:ilvl w:val="1"/>
          <w:numId w:val="20"/>
        </w:numPr>
        <w:spacing w:after="0" w:line="240" w:lineRule="auto"/>
        <w:ind w:left="1440" w:right="-20" w:hanging="720"/>
        <w:rPr>
          <w:rFonts w:ascii="Arial" w:eastAsia="Arial" w:hAnsi="Arial" w:cs="Arial"/>
          <w:bCs/>
          <w:sz w:val="24"/>
          <w:szCs w:val="24"/>
        </w:rPr>
      </w:pPr>
      <w:r w:rsidRPr="000713B5">
        <w:rPr>
          <w:rFonts w:ascii="Arial" w:eastAsia="Arial" w:hAnsi="Arial" w:cs="Arial"/>
          <w:bCs/>
          <w:sz w:val="24"/>
          <w:szCs w:val="24"/>
        </w:rPr>
        <w:t>Workforce members</w:t>
      </w:r>
      <w:r w:rsidR="000872D2" w:rsidRPr="000713B5">
        <w:rPr>
          <w:rFonts w:ascii="Arial" w:eastAsia="Arial" w:hAnsi="Arial" w:cs="Arial"/>
          <w:bCs/>
          <w:sz w:val="24"/>
          <w:szCs w:val="24"/>
        </w:rPr>
        <w:t>’ a</w:t>
      </w:r>
      <w:r w:rsidRPr="000713B5">
        <w:rPr>
          <w:rFonts w:ascii="Arial" w:eastAsia="Arial" w:hAnsi="Arial" w:cs="Arial"/>
          <w:bCs/>
          <w:sz w:val="24"/>
          <w:szCs w:val="24"/>
        </w:rPr>
        <w:t>ccess to</w:t>
      </w:r>
      <w:r w:rsidR="005F5D75" w:rsidRPr="000713B5">
        <w:rPr>
          <w:rFonts w:ascii="Arial" w:eastAsia="Arial" w:hAnsi="Arial" w:cs="Arial"/>
          <w:bCs/>
          <w:sz w:val="24"/>
          <w:szCs w:val="24"/>
        </w:rPr>
        <w:t>, use, and disclosure of</w:t>
      </w:r>
      <w:r w:rsidRPr="000713B5">
        <w:rPr>
          <w:rFonts w:ascii="Arial" w:eastAsia="Arial" w:hAnsi="Arial" w:cs="Arial"/>
          <w:bCs/>
          <w:sz w:val="24"/>
          <w:szCs w:val="24"/>
        </w:rPr>
        <w:t xml:space="preserve"> PHI will be according to specific written policies and procedures.</w:t>
      </w:r>
    </w:p>
    <w:p w14:paraId="6CD6BEF8" w14:textId="77777777" w:rsidR="007104B7" w:rsidRPr="00D82AFA" w:rsidRDefault="007104B7" w:rsidP="00712145">
      <w:pPr>
        <w:pStyle w:val="ListParagraph"/>
        <w:spacing w:after="0" w:line="240" w:lineRule="auto"/>
        <w:ind w:left="1440" w:right="-20" w:hanging="720"/>
        <w:rPr>
          <w:rFonts w:ascii="Arial" w:eastAsia="Arial" w:hAnsi="Arial" w:cs="Arial"/>
          <w:bCs/>
          <w:sz w:val="24"/>
          <w:szCs w:val="24"/>
        </w:rPr>
      </w:pPr>
    </w:p>
    <w:p w14:paraId="40212C10" w14:textId="22A1E452" w:rsidR="000872D2" w:rsidRPr="009B5F27" w:rsidRDefault="005079C9" w:rsidP="00712145">
      <w:pPr>
        <w:pStyle w:val="ListParagraph"/>
        <w:numPr>
          <w:ilvl w:val="1"/>
          <w:numId w:val="20"/>
        </w:numPr>
        <w:spacing w:after="0" w:line="240" w:lineRule="auto"/>
        <w:ind w:left="1440" w:right="-20" w:hanging="720"/>
        <w:rPr>
          <w:rFonts w:ascii="Arial" w:eastAsia="Arial" w:hAnsi="Arial" w:cs="Arial"/>
          <w:bCs/>
          <w:sz w:val="24"/>
          <w:szCs w:val="24"/>
        </w:rPr>
      </w:pPr>
      <w:r w:rsidRPr="009B5F27">
        <w:rPr>
          <w:rFonts w:ascii="Arial" w:eastAsia="Arial" w:hAnsi="Arial" w:cs="Arial"/>
          <w:bCs/>
          <w:sz w:val="24"/>
          <w:szCs w:val="24"/>
        </w:rPr>
        <w:t>All workforce members must comply with university information security, privacy</w:t>
      </w:r>
      <w:r w:rsidR="00197983" w:rsidRPr="009B5F27">
        <w:rPr>
          <w:rFonts w:ascii="Arial" w:eastAsia="Arial" w:hAnsi="Arial" w:cs="Arial"/>
          <w:bCs/>
          <w:sz w:val="24"/>
          <w:szCs w:val="24"/>
        </w:rPr>
        <w:t>,</w:t>
      </w:r>
      <w:r w:rsidRPr="009B5F27">
        <w:rPr>
          <w:rFonts w:ascii="Arial" w:eastAsia="Arial" w:hAnsi="Arial" w:cs="Arial"/>
          <w:bCs/>
          <w:sz w:val="24"/>
          <w:szCs w:val="24"/>
        </w:rPr>
        <w:t xml:space="preserve"> and HIPAA policies.</w:t>
      </w:r>
    </w:p>
    <w:p w14:paraId="2DE4D726" w14:textId="77777777" w:rsidR="007104B7" w:rsidRPr="00D82AFA" w:rsidRDefault="007104B7" w:rsidP="00712145">
      <w:pPr>
        <w:spacing w:after="0" w:line="240" w:lineRule="auto"/>
        <w:ind w:left="1440" w:right="-20" w:hanging="720"/>
        <w:rPr>
          <w:rFonts w:ascii="Arial" w:eastAsia="Arial" w:hAnsi="Arial" w:cs="Arial"/>
          <w:bCs/>
          <w:sz w:val="24"/>
          <w:szCs w:val="24"/>
        </w:rPr>
      </w:pPr>
    </w:p>
    <w:p w14:paraId="64E2CEB2" w14:textId="71D01545" w:rsidR="00994725" w:rsidRPr="00D82AFA" w:rsidRDefault="00994725" w:rsidP="00712145">
      <w:pPr>
        <w:pStyle w:val="ListParagraph"/>
        <w:numPr>
          <w:ilvl w:val="1"/>
          <w:numId w:val="20"/>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The breach of </w:t>
      </w:r>
      <w:r w:rsidR="003E342E" w:rsidRPr="00D82AFA">
        <w:rPr>
          <w:rFonts w:ascii="Arial" w:eastAsia="Arial" w:hAnsi="Arial" w:cs="Arial"/>
          <w:bCs/>
          <w:sz w:val="24"/>
          <w:szCs w:val="24"/>
        </w:rPr>
        <w:t xml:space="preserve">privacy of PHI by a workforce member is addressed in </w:t>
      </w:r>
      <w:r w:rsidR="00F44BA7">
        <w:rPr>
          <w:rFonts w:ascii="Arial" w:eastAsia="Arial" w:hAnsi="Arial" w:cs="Arial"/>
          <w:bCs/>
          <w:sz w:val="24"/>
          <w:szCs w:val="24"/>
        </w:rPr>
        <w:t>S</w:t>
      </w:r>
      <w:r w:rsidR="003E342E" w:rsidRPr="00D82AFA">
        <w:rPr>
          <w:rFonts w:ascii="Arial" w:eastAsia="Arial" w:hAnsi="Arial" w:cs="Arial"/>
          <w:bCs/>
          <w:sz w:val="24"/>
          <w:szCs w:val="24"/>
        </w:rPr>
        <w:t>ection 0</w:t>
      </w:r>
      <w:r w:rsidR="00DB320B">
        <w:rPr>
          <w:rFonts w:ascii="Arial" w:eastAsia="Arial" w:hAnsi="Arial" w:cs="Arial"/>
          <w:bCs/>
          <w:sz w:val="24"/>
          <w:szCs w:val="24"/>
        </w:rPr>
        <w:t>7</w:t>
      </w:r>
      <w:r w:rsidR="00F44BA7">
        <w:rPr>
          <w:rFonts w:ascii="Arial" w:eastAsia="Arial" w:hAnsi="Arial" w:cs="Arial"/>
          <w:bCs/>
          <w:sz w:val="24"/>
          <w:szCs w:val="24"/>
        </w:rPr>
        <w:t>.</w:t>
      </w:r>
      <w:r w:rsidR="003E342E" w:rsidRPr="00D82AFA">
        <w:rPr>
          <w:rFonts w:ascii="Arial" w:eastAsia="Arial" w:hAnsi="Arial" w:cs="Arial"/>
          <w:bCs/>
          <w:sz w:val="24"/>
          <w:szCs w:val="24"/>
        </w:rPr>
        <w:t xml:space="preserve"> of this policy.</w:t>
      </w:r>
    </w:p>
    <w:p w14:paraId="50EBF75F" w14:textId="77777777" w:rsidR="007104B7" w:rsidRPr="00D82AFA" w:rsidRDefault="007104B7" w:rsidP="00712145">
      <w:pPr>
        <w:spacing w:after="0" w:line="240" w:lineRule="auto"/>
        <w:ind w:left="1440" w:right="-20" w:hanging="720"/>
        <w:rPr>
          <w:rFonts w:ascii="Arial" w:eastAsia="Arial" w:hAnsi="Arial" w:cs="Arial"/>
          <w:bCs/>
          <w:sz w:val="24"/>
          <w:szCs w:val="24"/>
        </w:rPr>
      </w:pPr>
    </w:p>
    <w:p w14:paraId="3FA697FD" w14:textId="76FC3DA0" w:rsidR="00AB4DBD" w:rsidRPr="00D82AFA" w:rsidRDefault="00C357BE" w:rsidP="00712145">
      <w:pPr>
        <w:pStyle w:val="ListParagraph"/>
        <w:numPr>
          <w:ilvl w:val="1"/>
          <w:numId w:val="20"/>
        </w:numPr>
        <w:spacing w:after="0" w:line="240" w:lineRule="auto"/>
        <w:ind w:left="1440" w:right="-20" w:hanging="720"/>
        <w:rPr>
          <w:rFonts w:ascii="Arial" w:eastAsia="Arial" w:hAnsi="Arial" w:cs="Arial"/>
          <w:sz w:val="24"/>
          <w:szCs w:val="24"/>
        </w:rPr>
      </w:pPr>
      <w:r w:rsidRPr="00D82AFA">
        <w:rPr>
          <w:rFonts w:ascii="Arial" w:eastAsia="Arial" w:hAnsi="Arial" w:cs="Arial"/>
          <w:sz w:val="24"/>
          <w:szCs w:val="24"/>
        </w:rPr>
        <w:t>Access to patient information will be limited to individuals with a legitimate “need to know” to effectively perform their specific job duties and responsibilities.</w:t>
      </w:r>
      <w:r w:rsidR="00CE5A30" w:rsidRPr="00D82AFA">
        <w:rPr>
          <w:rFonts w:ascii="Arial" w:eastAsia="Times New Roman" w:hAnsi="Arial" w:cs="Arial"/>
          <w:sz w:val="24"/>
          <w:szCs w:val="24"/>
          <w:lang w:eastAsia="en-US"/>
        </w:rPr>
        <w:t xml:space="preserve"> </w:t>
      </w:r>
      <w:r w:rsidR="00CE5A30" w:rsidRPr="00D82AFA">
        <w:rPr>
          <w:rFonts w:ascii="Arial" w:eastAsia="Arial" w:hAnsi="Arial" w:cs="Arial"/>
          <w:sz w:val="24"/>
          <w:szCs w:val="24"/>
        </w:rPr>
        <w:t>The workforce may not use, disclose, or request an entire set of patient information unless it is specifically justified as the amount that is reasonably necessary to accomplish the purpose of the access</w:t>
      </w:r>
      <w:r w:rsidR="00E64B6C">
        <w:rPr>
          <w:rFonts w:ascii="Arial" w:eastAsia="Arial" w:hAnsi="Arial" w:cs="Arial"/>
          <w:sz w:val="24"/>
          <w:szCs w:val="24"/>
        </w:rPr>
        <w:t xml:space="preserve"> to</w:t>
      </w:r>
      <w:r w:rsidR="00CE5A30" w:rsidRPr="00D82AFA">
        <w:rPr>
          <w:rFonts w:ascii="Arial" w:eastAsia="Arial" w:hAnsi="Arial" w:cs="Arial"/>
          <w:sz w:val="24"/>
          <w:szCs w:val="24"/>
        </w:rPr>
        <w:t>, use, or disclosure</w:t>
      </w:r>
      <w:r w:rsidR="1EFA083E" w:rsidRPr="00D82AFA">
        <w:rPr>
          <w:rFonts w:ascii="Arial" w:eastAsia="Arial" w:hAnsi="Arial" w:cs="Arial"/>
          <w:sz w:val="24"/>
          <w:szCs w:val="24"/>
        </w:rPr>
        <w:t xml:space="preserve"> or the patient requests this type of access</w:t>
      </w:r>
      <w:r w:rsidR="00CE5A30" w:rsidRPr="00D82AFA">
        <w:rPr>
          <w:rFonts w:ascii="Arial" w:eastAsia="Arial" w:hAnsi="Arial" w:cs="Arial"/>
          <w:sz w:val="24"/>
          <w:szCs w:val="24"/>
        </w:rPr>
        <w:t>.</w:t>
      </w:r>
    </w:p>
    <w:p w14:paraId="7FC20D58" w14:textId="77777777" w:rsidR="007104B7" w:rsidRPr="00D82AFA" w:rsidRDefault="007104B7" w:rsidP="00712145">
      <w:pPr>
        <w:spacing w:after="0" w:line="240" w:lineRule="auto"/>
        <w:ind w:left="1440" w:right="-20" w:hanging="720"/>
        <w:rPr>
          <w:rFonts w:ascii="Arial" w:eastAsia="Arial" w:hAnsi="Arial" w:cs="Arial"/>
          <w:sz w:val="24"/>
          <w:szCs w:val="24"/>
        </w:rPr>
      </w:pPr>
    </w:p>
    <w:p w14:paraId="40292988" w14:textId="72214058" w:rsidR="00051A85" w:rsidRPr="00D82AFA" w:rsidRDefault="000E44CB" w:rsidP="00712145">
      <w:pPr>
        <w:pStyle w:val="ListParagraph"/>
        <w:numPr>
          <w:ilvl w:val="1"/>
          <w:numId w:val="20"/>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University HCCs </w:t>
      </w:r>
      <w:r w:rsidR="00051A85" w:rsidRPr="00D82AFA">
        <w:rPr>
          <w:rFonts w:ascii="Arial" w:eastAsia="Arial" w:hAnsi="Arial" w:cs="Arial"/>
          <w:bCs/>
          <w:sz w:val="24"/>
          <w:szCs w:val="24"/>
        </w:rPr>
        <w:t>will review requests for disclosures on an individual basis based upon developed criteria</w:t>
      </w:r>
      <w:r w:rsidR="00FE3B66">
        <w:rPr>
          <w:rFonts w:ascii="Arial" w:eastAsia="Arial" w:hAnsi="Arial" w:cs="Arial"/>
          <w:bCs/>
          <w:sz w:val="24"/>
          <w:szCs w:val="24"/>
        </w:rPr>
        <w:t>,</w:t>
      </w:r>
      <w:r w:rsidR="00051A85" w:rsidRPr="00D82AFA">
        <w:rPr>
          <w:rFonts w:ascii="Arial" w:eastAsia="Arial" w:hAnsi="Arial" w:cs="Arial"/>
          <w:bCs/>
          <w:sz w:val="24"/>
          <w:szCs w:val="24"/>
        </w:rPr>
        <w:t xml:space="preserve"> which includes training the applicable staff to limit the PHI disclosed to the amount reasonably necessary to accomplish the purpose of the disclosure or request.</w:t>
      </w:r>
    </w:p>
    <w:p w14:paraId="6FCA3E25" w14:textId="77777777" w:rsidR="007104B7" w:rsidRPr="00D82AFA" w:rsidRDefault="007104B7" w:rsidP="00712145">
      <w:pPr>
        <w:spacing w:after="0" w:line="240" w:lineRule="auto"/>
        <w:ind w:left="1440" w:right="-20" w:hanging="720"/>
        <w:rPr>
          <w:rFonts w:ascii="Arial" w:eastAsia="Arial" w:hAnsi="Arial" w:cs="Arial"/>
          <w:bCs/>
          <w:sz w:val="24"/>
          <w:szCs w:val="24"/>
        </w:rPr>
      </w:pPr>
    </w:p>
    <w:p w14:paraId="309F81ED" w14:textId="3F5EBA9E" w:rsidR="00526BAF" w:rsidRPr="00D82AFA" w:rsidRDefault="000E7F0A" w:rsidP="00712145">
      <w:pPr>
        <w:pStyle w:val="ListParagraph"/>
        <w:numPr>
          <w:ilvl w:val="1"/>
          <w:numId w:val="20"/>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T</w:t>
      </w:r>
      <w:r w:rsidR="00FE3B66">
        <w:rPr>
          <w:rFonts w:ascii="Arial" w:eastAsia="Arial" w:hAnsi="Arial" w:cs="Arial"/>
          <w:bCs/>
          <w:sz w:val="24"/>
          <w:szCs w:val="24"/>
        </w:rPr>
        <w:t>exas State</w:t>
      </w:r>
      <w:r w:rsidRPr="00D82AFA">
        <w:rPr>
          <w:rFonts w:ascii="Arial" w:eastAsia="Arial" w:hAnsi="Arial" w:cs="Arial"/>
          <w:bCs/>
          <w:sz w:val="24"/>
          <w:szCs w:val="24"/>
        </w:rPr>
        <w:t xml:space="preserve"> and its employees may not use and disclose PHI except by way of a valid authorization or as permitted and required to do so by law and as noted in the HIPAA Privacy Rule and Health Information Technology for Economic and Clinical Health (HITECH) Act of 2009.</w:t>
      </w:r>
    </w:p>
    <w:p w14:paraId="52338126" w14:textId="77777777" w:rsidR="007104B7" w:rsidRPr="00D82AFA" w:rsidRDefault="007104B7" w:rsidP="00712145">
      <w:pPr>
        <w:spacing w:after="0" w:line="240" w:lineRule="auto"/>
        <w:ind w:left="1440" w:right="-20" w:hanging="720"/>
        <w:rPr>
          <w:rFonts w:ascii="Arial" w:eastAsia="Arial" w:hAnsi="Arial" w:cs="Arial"/>
          <w:bCs/>
          <w:sz w:val="24"/>
          <w:szCs w:val="24"/>
        </w:rPr>
      </w:pPr>
    </w:p>
    <w:p w14:paraId="4AD7584A" w14:textId="6BE49B8D" w:rsidR="00385D9F" w:rsidRPr="00D82AFA" w:rsidRDefault="4D9972D5" w:rsidP="00712145">
      <w:pPr>
        <w:pStyle w:val="ListParagraph"/>
        <w:numPr>
          <w:ilvl w:val="1"/>
          <w:numId w:val="20"/>
        </w:numPr>
        <w:spacing w:after="0" w:line="240" w:lineRule="auto"/>
        <w:ind w:left="1440" w:right="-20" w:hanging="720"/>
        <w:rPr>
          <w:rFonts w:ascii="Arial" w:eastAsia="Arial" w:hAnsi="Arial" w:cs="Arial"/>
          <w:bCs/>
          <w:sz w:val="24"/>
          <w:szCs w:val="24"/>
        </w:rPr>
      </w:pPr>
      <w:r w:rsidRPr="00D82AFA">
        <w:rPr>
          <w:rFonts w:ascii="Arial" w:eastAsia="Arial" w:hAnsi="Arial" w:cs="Arial"/>
          <w:sz w:val="24"/>
          <w:szCs w:val="24"/>
        </w:rPr>
        <w:t>Pe</w:t>
      </w:r>
      <w:r w:rsidR="366DD53D" w:rsidRPr="00D82AFA">
        <w:rPr>
          <w:rFonts w:ascii="Arial" w:eastAsia="Arial" w:hAnsi="Arial" w:cs="Arial"/>
          <w:sz w:val="24"/>
          <w:szCs w:val="24"/>
        </w:rPr>
        <w:t>rmitted uses and disclosures of PHI</w:t>
      </w:r>
      <w:r w:rsidR="00464151">
        <w:rPr>
          <w:rFonts w:ascii="Arial" w:eastAsia="Arial" w:hAnsi="Arial" w:cs="Arial"/>
          <w:sz w:val="24"/>
          <w:szCs w:val="24"/>
        </w:rPr>
        <w:t xml:space="preserve"> can be</w:t>
      </w:r>
      <w:r w:rsidR="13A04CF7" w:rsidRPr="00D82AFA">
        <w:rPr>
          <w:rFonts w:ascii="Arial" w:eastAsia="Arial" w:hAnsi="Arial" w:cs="Arial"/>
          <w:sz w:val="24"/>
          <w:szCs w:val="24"/>
        </w:rPr>
        <w:t xml:space="preserve"> </w:t>
      </w:r>
      <w:r w:rsidR="639456D9" w:rsidRPr="00D82AFA">
        <w:rPr>
          <w:rFonts w:ascii="Arial" w:eastAsia="Arial" w:hAnsi="Arial" w:cs="Arial"/>
          <w:sz w:val="24"/>
          <w:szCs w:val="24"/>
        </w:rPr>
        <w:t xml:space="preserve">found in the </w:t>
      </w:r>
      <w:hyperlink r:id="rId26">
        <w:r w:rsidR="639456D9" w:rsidRPr="00D82AFA">
          <w:rPr>
            <w:rStyle w:val="Hyperlink"/>
            <w:rFonts w:ascii="Arial" w:eastAsia="Arial" w:hAnsi="Arial" w:cs="Arial"/>
            <w:sz w:val="24"/>
            <w:szCs w:val="24"/>
          </w:rPr>
          <w:t>Standards for</w:t>
        </w:r>
        <w:r w:rsidR="4F0275FE" w:rsidRPr="00D82AFA">
          <w:rPr>
            <w:rStyle w:val="Hyperlink"/>
            <w:rFonts w:ascii="Arial" w:eastAsia="Arial" w:hAnsi="Arial" w:cs="Arial"/>
            <w:sz w:val="24"/>
            <w:szCs w:val="24"/>
          </w:rPr>
          <w:t xml:space="preserve"> Permitted</w:t>
        </w:r>
        <w:r w:rsidR="639456D9" w:rsidRPr="00D82AFA">
          <w:rPr>
            <w:rStyle w:val="Hyperlink"/>
            <w:rFonts w:ascii="Arial" w:eastAsia="Arial" w:hAnsi="Arial" w:cs="Arial"/>
            <w:sz w:val="24"/>
            <w:szCs w:val="24"/>
          </w:rPr>
          <w:t xml:space="preserve"> Use and Disclosure of </w:t>
        </w:r>
        <w:r w:rsidR="0051495E">
          <w:rPr>
            <w:rStyle w:val="Hyperlink"/>
            <w:rFonts w:ascii="Arial" w:eastAsia="Arial" w:hAnsi="Arial" w:cs="Arial"/>
            <w:sz w:val="24"/>
            <w:szCs w:val="24"/>
          </w:rPr>
          <w:t>PHI</w:t>
        </w:r>
      </w:hyperlink>
      <w:r w:rsidR="639456D9" w:rsidRPr="00D82AFA">
        <w:rPr>
          <w:rFonts w:ascii="Arial" w:eastAsia="Arial" w:hAnsi="Arial" w:cs="Arial"/>
          <w:sz w:val="24"/>
          <w:szCs w:val="24"/>
        </w:rPr>
        <w:t>.</w:t>
      </w:r>
    </w:p>
    <w:p w14:paraId="3978475A" w14:textId="77777777" w:rsidR="007104B7" w:rsidRPr="00D82AFA" w:rsidRDefault="007104B7" w:rsidP="00712145">
      <w:pPr>
        <w:spacing w:after="0" w:line="240" w:lineRule="auto"/>
        <w:ind w:left="1440" w:right="-20" w:hanging="720"/>
        <w:rPr>
          <w:rFonts w:ascii="Arial" w:eastAsia="Arial" w:hAnsi="Arial" w:cs="Arial"/>
          <w:bCs/>
          <w:sz w:val="24"/>
          <w:szCs w:val="24"/>
        </w:rPr>
      </w:pPr>
    </w:p>
    <w:p w14:paraId="07DA1A97" w14:textId="74EDD5CB" w:rsidR="00585042" w:rsidRPr="00D82AFA" w:rsidRDefault="0087119D" w:rsidP="00712145">
      <w:pPr>
        <w:pStyle w:val="ListParagraph"/>
        <w:numPr>
          <w:ilvl w:val="1"/>
          <w:numId w:val="20"/>
        </w:numPr>
        <w:spacing w:after="0" w:line="240" w:lineRule="auto"/>
        <w:ind w:left="1440" w:right="-20" w:hanging="720"/>
        <w:rPr>
          <w:rFonts w:ascii="Arial" w:hAnsi="Arial" w:cs="Arial"/>
          <w:b/>
          <w:sz w:val="24"/>
          <w:szCs w:val="24"/>
        </w:rPr>
      </w:pPr>
      <w:r w:rsidRPr="00D82AFA">
        <w:rPr>
          <w:rFonts w:ascii="Arial" w:eastAsia="Times New Roman" w:hAnsi="Arial" w:cs="Arial"/>
          <w:sz w:val="24"/>
          <w:szCs w:val="24"/>
        </w:rPr>
        <w:t xml:space="preserve">Uses or disclosures that impermissibly involve more than the minimum necessary information may qualify as </w:t>
      </w:r>
      <w:r w:rsidR="0051495E">
        <w:rPr>
          <w:rFonts w:ascii="Arial" w:eastAsia="Times New Roman" w:hAnsi="Arial" w:cs="Arial"/>
          <w:sz w:val="24"/>
          <w:szCs w:val="24"/>
        </w:rPr>
        <w:t>p</w:t>
      </w:r>
      <w:r w:rsidRPr="00D82AFA">
        <w:rPr>
          <w:rFonts w:ascii="Arial" w:eastAsia="Times New Roman" w:hAnsi="Arial" w:cs="Arial"/>
          <w:sz w:val="24"/>
          <w:szCs w:val="24"/>
        </w:rPr>
        <w:t xml:space="preserve">rivacy </w:t>
      </w:r>
      <w:r w:rsidR="0051495E">
        <w:rPr>
          <w:rFonts w:ascii="Arial" w:eastAsia="Times New Roman" w:hAnsi="Arial" w:cs="Arial"/>
          <w:sz w:val="24"/>
          <w:szCs w:val="24"/>
        </w:rPr>
        <w:t>b</w:t>
      </w:r>
      <w:r w:rsidRPr="00D82AFA">
        <w:rPr>
          <w:rFonts w:ascii="Arial" w:eastAsia="Times New Roman" w:hAnsi="Arial" w:cs="Arial"/>
          <w:sz w:val="24"/>
          <w:szCs w:val="24"/>
        </w:rPr>
        <w:t xml:space="preserve">reaches under HIPAA Omnibus Privacy Rules. In contrast, </w:t>
      </w:r>
      <w:r w:rsidR="0051495E" w:rsidRPr="00D82AFA">
        <w:rPr>
          <w:rFonts w:ascii="Arial" w:eastAsia="Times New Roman" w:hAnsi="Arial" w:cs="Arial"/>
          <w:sz w:val="24"/>
          <w:szCs w:val="24"/>
        </w:rPr>
        <w:t>the use</w:t>
      </w:r>
      <w:r w:rsidRPr="00D82AFA">
        <w:rPr>
          <w:rFonts w:ascii="Arial" w:eastAsia="Times New Roman" w:hAnsi="Arial" w:cs="Arial"/>
          <w:sz w:val="24"/>
          <w:szCs w:val="24"/>
        </w:rPr>
        <w:t xml:space="preserve"> or disclosure of PHI that is incidental to an otherwise permissible use or disclosure and occurs despite reasonable safeguards and proper minimum necessary procedures would not be a violation of the Privacy Rule. </w:t>
      </w:r>
    </w:p>
    <w:p w14:paraId="65B38019" w14:textId="77777777" w:rsidR="005B09DD" w:rsidRPr="00D82AFA" w:rsidRDefault="005B09DD" w:rsidP="00712145">
      <w:pPr>
        <w:pStyle w:val="ListParagraph"/>
        <w:spacing w:after="0" w:line="240" w:lineRule="auto"/>
        <w:ind w:left="1420" w:right="-20"/>
        <w:rPr>
          <w:rFonts w:ascii="Arial" w:hAnsi="Arial" w:cs="Arial"/>
          <w:b/>
          <w:sz w:val="24"/>
          <w:szCs w:val="24"/>
        </w:rPr>
      </w:pPr>
    </w:p>
    <w:p w14:paraId="058AB904" w14:textId="1F88C07E" w:rsidR="001058C4" w:rsidRPr="009B5F27" w:rsidRDefault="009B5F27" w:rsidP="00712145">
      <w:pPr>
        <w:pStyle w:val="ListParagraph"/>
        <w:numPr>
          <w:ilvl w:val="0"/>
          <w:numId w:val="10"/>
        </w:numPr>
        <w:spacing w:after="0" w:line="240" w:lineRule="auto"/>
        <w:ind w:right="-20" w:hanging="720"/>
        <w:rPr>
          <w:rFonts w:ascii="Arial" w:eastAsia="Arial" w:hAnsi="Arial" w:cs="Arial"/>
          <w:b/>
          <w:sz w:val="24"/>
          <w:szCs w:val="24"/>
        </w:rPr>
      </w:pPr>
      <w:r>
        <w:rPr>
          <w:rFonts w:ascii="Arial" w:eastAsia="Arial" w:hAnsi="Arial" w:cs="Arial"/>
          <w:b/>
          <w:sz w:val="24"/>
          <w:szCs w:val="24"/>
        </w:rPr>
        <w:t>LIMITED DATA SETS</w:t>
      </w:r>
    </w:p>
    <w:p w14:paraId="637DA61C" w14:textId="77777777" w:rsidR="007104B7" w:rsidRPr="00D82AFA" w:rsidRDefault="007104B7" w:rsidP="00712145">
      <w:pPr>
        <w:pStyle w:val="ListParagraph"/>
        <w:spacing w:after="0" w:line="240" w:lineRule="auto"/>
        <w:ind w:left="700" w:right="-20"/>
        <w:rPr>
          <w:rFonts w:ascii="Arial" w:eastAsia="Arial" w:hAnsi="Arial" w:cs="Arial"/>
          <w:b/>
          <w:sz w:val="24"/>
          <w:szCs w:val="24"/>
        </w:rPr>
      </w:pPr>
    </w:p>
    <w:p w14:paraId="6CF47C41" w14:textId="5E243003" w:rsidR="00F302D8" w:rsidRPr="008C197A" w:rsidRDefault="00F302D8" w:rsidP="00712145">
      <w:pPr>
        <w:pStyle w:val="ListParagraph"/>
        <w:numPr>
          <w:ilvl w:val="1"/>
          <w:numId w:val="22"/>
        </w:numPr>
        <w:spacing w:after="0" w:line="240" w:lineRule="auto"/>
        <w:ind w:left="1440" w:right="-20" w:hanging="720"/>
        <w:rPr>
          <w:rFonts w:ascii="Arial" w:eastAsia="Arial" w:hAnsi="Arial" w:cs="Arial"/>
          <w:bCs/>
          <w:sz w:val="24"/>
          <w:szCs w:val="24"/>
        </w:rPr>
      </w:pPr>
      <w:r w:rsidRPr="008C197A">
        <w:rPr>
          <w:rFonts w:ascii="Arial" w:eastAsia="Arial" w:hAnsi="Arial" w:cs="Arial"/>
          <w:bCs/>
          <w:sz w:val="24"/>
          <w:szCs w:val="24"/>
        </w:rPr>
        <w:t>Unless for treatment, T</w:t>
      </w:r>
      <w:r w:rsidR="000C127B">
        <w:rPr>
          <w:rFonts w:ascii="Arial" w:eastAsia="Arial" w:hAnsi="Arial" w:cs="Arial"/>
          <w:bCs/>
          <w:sz w:val="24"/>
          <w:szCs w:val="24"/>
        </w:rPr>
        <w:t>exas State</w:t>
      </w:r>
      <w:r w:rsidRPr="008C197A">
        <w:rPr>
          <w:rFonts w:ascii="Arial" w:eastAsia="Arial" w:hAnsi="Arial" w:cs="Arial"/>
          <w:bCs/>
          <w:sz w:val="24"/>
          <w:szCs w:val="24"/>
        </w:rPr>
        <w:t xml:space="preserve"> will make reasonable efforts to limit PHI access, use</w:t>
      </w:r>
      <w:r w:rsidR="000C127B">
        <w:rPr>
          <w:rFonts w:ascii="Arial" w:eastAsia="Arial" w:hAnsi="Arial" w:cs="Arial"/>
          <w:bCs/>
          <w:sz w:val="24"/>
          <w:szCs w:val="24"/>
        </w:rPr>
        <w:t>,</w:t>
      </w:r>
      <w:r w:rsidRPr="008C197A">
        <w:rPr>
          <w:rFonts w:ascii="Arial" w:eastAsia="Arial" w:hAnsi="Arial" w:cs="Arial"/>
          <w:bCs/>
          <w:sz w:val="24"/>
          <w:szCs w:val="24"/>
        </w:rPr>
        <w:t xml:space="preserve"> and disclosure to the minimum necessary and/or create limited data sets pursuant to </w:t>
      </w:r>
      <w:proofErr w:type="gramStart"/>
      <w:r w:rsidRPr="008C197A">
        <w:rPr>
          <w:rFonts w:ascii="Arial" w:eastAsia="Arial" w:hAnsi="Arial" w:cs="Arial"/>
          <w:bCs/>
          <w:sz w:val="24"/>
          <w:szCs w:val="24"/>
        </w:rPr>
        <w:t>a</w:t>
      </w:r>
      <w:r w:rsidR="000C127B">
        <w:rPr>
          <w:rFonts w:ascii="Arial" w:eastAsia="Arial" w:hAnsi="Arial" w:cs="Arial"/>
          <w:bCs/>
          <w:sz w:val="24"/>
          <w:szCs w:val="24"/>
        </w:rPr>
        <w:t xml:space="preserve"> DUA</w:t>
      </w:r>
      <w:proofErr w:type="gramEnd"/>
      <w:r w:rsidR="0076276C" w:rsidRPr="008C197A">
        <w:rPr>
          <w:rFonts w:ascii="Arial" w:eastAsia="Arial" w:hAnsi="Arial" w:cs="Arial"/>
          <w:bCs/>
          <w:sz w:val="24"/>
          <w:szCs w:val="24"/>
        </w:rPr>
        <w:t>.</w:t>
      </w:r>
    </w:p>
    <w:p w14:paraId="351C012A" w14:textId="77777777" w:rsidR="007104B7" w:rsidRPr="00D82AFA" w:rsidRDefault="007104B7" w:rsidP="00712145">
      <w:pPr>
        <w:pStyle w:val="ListParagraph"/>
        <w:spacing w:after="0" w:line="240" w:lineRule="auto"/>
        <w:ind w:left="1440" w:right="-20" w:hanging="720"/>
        <w:rPr>
          <w:rFonts w:ascii="Arial" w:eastAsia="Arial" w:hAnsi="Arial" w:cs="Arial"/>
          <w:bCs/>
          <w:sz w:val="24"/>
          <w:szCs w:val="24"/>
        </w:rPr>
      </w:pPr>
    </w:p>
    <w:p w14:paraId="6E647741" w14:textId="08B4AC05" w:rsidR="0076276C" w:rsidRDefault="0076276C" w:rsidP="00712145">
      <w:pPr>
        <w:pStyle w:val="ListParagraph"/>
        <w:numPr>
          <w:ilvl w:val="1"/>
          <w:numId w:val="22"/>
        </w:numPr>
        <w:spacing w:after="0" w:line="240" w:lineRule="auto"/>
        <w:ind w:left="1440" w:right="-20" w:hanging="720"/>
        <w:rPr>
          <w:rFonts w:ascii="Arial" w:eastAsia="Arial" w:hAnsi="Arial" w:cs="Arial"/>
          <w:bCs/>
          <w:sz w:val="24"/>
          <w:szCs w:val="24"/>
        </w:rPr>
      </w:pPr>
      <w:r w:rsidRPr="008C197A">
        <w:rPr>
          <w:rFonts w:ascii="Arial" w:eastAsia="Arial" w:hAnsi="Arial" w:cs="Arial"/>
          <w:bCs/>
          <w:sz w:val="24"/>
          <w:szCs w:val="24"/>
        </w:rPr>
        <w:t>HCCs may use or disclose a limited data set that excludes</w:t>
      </w:r>
      <w:r w:rsidR="00A6023E" w:rsidRPr="008C197A">
        <w:rPr>
          <w:rFonts w:ascii="Arial" w:eastAsia="Arial" w:hAnsi="Arial" w:cs="Arial"/>
          <w:bCs/>
          <w:sz w:val="24"/>
          <w:szCs w:val="24"/>
        </w:rPr>
        <w:t xml:space="preserve"> the</w:t>
      </w:r>
      <w:r w:rsidRPr="008C197A">
        <w:rPr>
          <w:rFonts w:ascii="Arial" w:eastAsia="Arial" w:hAnsi="Arial" w:cs="Arial"/>
          <w:bCs/>
          <w:sz w:val="24"/>
          <w:szCs w:val="24"/>
        </w:rPr>
        <w:t xml:space="preserve"> </w:t>
      </w:r>
      <w:r w:rsidRPr="006C4452">
        <w:rPr>
          <w:rFonts w:ascii="Arial" w:eastAsia="Arial" w:hAnsi="Arial" w:cs="Arial"/>
          <w:bCs/>
          <w:sz w:val="24"/>
          <w:szCs w:val="24"/>
        </w:rPr>
        <w:t>required identifiers</w:t>
      </w:r>
      <w:r w:rsidRPr="008C197A">
        <w:rPr>
          <w:rFonts w:ascii="Arial" w:eastAsia="Arial" w:hAnsi="Arial" w:cs="Arial"/>
          <w:bCs/>
          <w:sz w:val="24"/>
          <w:szCs w:val="24"/>
        </w:rPr>
        <w:t xml:space="preserve"> </w:t>
      </w:r>
      <w:r w:rsidR="00A6023E" w:rsidRPr="008C197A">
        <w:rPr>
          <w:rFonts w:ascii="Arial" w:eastAsia="Arial" w:hAnsi="Arial" w:cs="Arial"/>
          <w:bCs/>
          <w:sz w:val="24"/>
          <w:szCs w:val="24"/>
        </w:rPr>
        <w:t xml:space="preserve">defined </w:t>
      </w:r>
      <w:r w:rsidR="006C4452">
        <w:rPr>
          <w:rFonts w:ascii="Arial" w:eastAsia="Arial" w:hAnsi="Arial" w:cs="Arial"/>
          <w:bCs/>
          <w:sz w:val="24"/>
          <w:szCs w:val="24"/>
        </w:rPr>
        <w:t>in</w:t>
      </w:r>
      <w:r w:rsidR="00A6023E" w:rsidRPr="008C197A">
        <w:rPr>
          <w:rFonts w:ascii="Arial" w:eastAsia="Arial" w:hAnsi="Arial" w:cs="Arial"/>
          <w:bCs/>
          <w:sz w:val="24"/>
          <w:szCs w:val="24"/>
        </w:rPr>
        <w:t xml:space="preserve"> </w:t>
      </w:r>
      <w:hyperlink r:id="rId27" w:anchor="p-164.514(e)(2)" w:history="1">
        <w:r w:rsidR="00A6023E" w:rsidRPr="006C4452">
          <w:rPr>
            <w:rStyle w:val="Hyperlink"/>
            <w:rFonts w:ascii="Arial" w:eastAsia="Arial" w:hAnsi="Arial" w:cs="Arial"/>
            <w:bCs/>
            <w:sz w:val="24"/>
            <w:szCs w:val="24"/>
          </w:rPr>
          <w:t>45 CFR 164.514(e)(2</w:t>
        </w:r>
        <w:r w:rsidR="00644F96" w:rsidRPr="006C4452">
          <w:rPr>
            <w:rStyle w:val="Hyperlink"/>
            <w:rFonts w:ascii="Arial" w:eastAsia="Arial" w:hAnsi="Arial" w:cs="Arial"/>
            <w:bCs/>
            <w:sz w:val="24"/>
            <w:szCs w:val="24"/>
          </w:rPr>
          <w:t>)</w:t>
        </w:r>
      </w:hyperlink>
      <w:r w:rsidR="00A6023E" w:rsidRPr="008C197A">
        <w:rPr>
          <w:rFonts w:ascii="Arial" w:eastAsia="Arial" w:hAnsi="Arial" w:cs="Arial"/>
          <w:bCs/>
          <w:sz w:val="24"/>
          <w:szCs w:val="24"/>
        </w:rPr>
        <w:t xml:space="preserve"> </w:t>
      </w:r>
      <w:r w:rsidRPr="008C197A">
        <w:rPr>
          <w:rFonts w:ascii="Arial" w:eastAsia="Arial" w:hAnsi="Arial" w:cs="Arial"/>
          <w:bCs/>
          <w:sz w:val="24"/>
          <w:szCs w:val="24"/>
        </w:rPr>
        <w:t xml:space="preserve">and is created </w:t>
      </w:r>
      <w:r w:rsidR="00BD7F52" w:rsidRPr="008C197A">
        <w:rPr>
          <w:rFonts w:ascii="Arial" w:eastAsia="Arial" w:hAnsi="Arial" w:cs="Arial"/>
          <w:bCs/>
          <w:sz w:val="24"/>
          <w:szCs w:val="24"/>
        </w:rPr>
        <w:t xml:space="preserve">only </w:t>
      </w:r>
      <w:r w:rsidRPr="008C197A">
        <w:rPr>
          <w:rFonts w:ascii="Arial" w:eastAsia="Arial" w:hAnsi="Arial" w:cs="Arial"/>
          <w:bCs/>
          <w:sz w:val="24"/>
          <w:szCs w:val="24"/>
        </w:rPr>
        <w:t xml:space="preserve">for </w:t>
      </w:r>
      <w:r w:rsidR="00BD7F52" w:rsidRPr="008C197A">
        <w:rPr>
          <w:rFonts w:ascii="Arial" w:eastAsia="Arial" w:hAnsi="Arial" w:cs="Arial"/>
          <w:bCs/>
          <w:sz w:val="24"/>
          <w:szCs w:val="24"/>
        </w:rPr>
        <w:t>the</w:t>
      </w:r>
      <w:r w:rsidRPr="008C197A">
        <w:rPr>
          <w:rFonts w:ascii="Arial" w:eastAsia="Arial" w:hAnsi="Arial" w:cs="Arial"/>
          <w:bCs/>
          <w:sz w:val="24"/>
          <w:szCs w:val="24"/>
        </w:rPr>
        <w:t xml:space="preserve"> </w:t>
      </w:r>
      <w:r w:rsidRPr="008C197A">
        <w:rPr>
          <w:rFonts w:ascii="Arial" w:eastAsia="Arial" w:hAnsi="Arial" w:cs="Arial"/>
          <w:bCs/>
          <w:sz w:val="24"/>
          <w:szCs w:val="24"/>
        </w:rPr>
        <w:lastRenderedPageBreak/>
        <w:t xml:space="preserve">purpose </w:t>
      </w:r>
      <w:r w:rsidR="0004125B" w:rsidRPr="008C197A">
        <w:rPr>
          <w:rFonts w:ascii="Arial" w:eastAsia="Arial" w:hAnsi="Arial" w:cs="Arial"/>
          <w:bCs/>
          <w:sz w:val="24"/>
          <w:szCs w:val="24"/>
        </w:rPr>
        <w:t>of research, public health, or health care operations</w:t>
      </w:r>
      <w:r w:rsidR="007104B7" w:rsidRPr="008C197A">
        <w:rPr>
          <w:rFonts w:ascii="Arial" w:eastAsia="Arial" w:hAnsi="Arial" w:cs="Arial"/>
          <w:bCs/>
          <w:sz w:val="24"/>
          <w:szCs w:val="24"/>
        </w:rPr>
        <w:t>.</w:t>
      </w:r>
    </w:p>
    <w:p w14:paraId="28EF2A09" w14:textId="77777777" w:rsidR="008C197A" w:rsidRPr="008C197A" w:rsidRDefault="008C197A" w:rsidP="00712145">
      <w:pPr>
        <w:spacing w:after="0" w:line="240" w:lineRule="auto"/>
        <w:ind w:right="-20"/>
        <w:rPr>
          <w:rFonts w:ascii="Arial" w:eastAsia="Arial" w:hAnsi="Arial" w:cs="Arial"/>
          <w:bCs/>
          <w:sz w:val="24"/>
          <w:szCs w:val="24"/>
        </w:rPr>
      </w:pPr>
    </w:p>
    <w:p w14:paraId="3EAFA264" w14:textId="2897A61B" w:rsidR="00575373" w:rsidRPr="00D82AFA" w:rsidRDefault="00575373" w:rsidP="00712145">
      <w:pPr>
        <w:pStyle w:val="ListParagraph"/>
        <w:numPr>
          <w:ilvl w:val="1"/>
          <w:numId w:val="22"/>
        </w:numPr>
        <w:spacing w:after="0" w:line="240" w:lineRule="auto"/>
        <w:ind w:left="1440" w:right="-20" w:hanging="720"/>
        <w:rPr>
          <w:rFonts w:ascii="Arial" w:eastAsia="Arial" w:hAnsi="Arial" w:cs="Arial"/>
          <w:sz w:val="24"/>
          <w:szCs w:val="24"/>
        </w:rPr>
      </w:pPr>
      <w:r w:rsidRPr="00D82AFA">
        <w:rPr>
          <w:rFonts w:ascii="Arial" w:eastAsia="Arial" w:hAnsi="Arial" w:cs="Arial"/>
          <w:sz w:val="24"/>
          <w:szCs w:val="24"/>
        </w:rPr>
        <w:t>HCCs may use or disclose a limited data set only if</w:t>
      </w:r>
      <w:r w:rsidR="00717C1A">
        <w:rPr>
          <w:rFonts w:ascii="Arial" w:eastAsia="Arial" w:hAnsi="Arial" w:cs="Arial"/>
          <w:sz w:val="24"/>
          <w:szCs w:val="24"/>
        </w:rPr>
        <w:t xml:space="preserve"> Texas State</w:t>
      </w:r>
      <w:r w:rsidRPr="00D82AFA">
        <w:rPr>
          <w:rFonts w:ascii="Arial" w:eastAsia="Arial" w:hAnsi="Arial" w:cs="Arial"/>
          <w:sz w:val="24"/>
          <w:szCs w:val="24"/>
        </w:rPr>
        <w:t xml:space="preserve"> obtains satisfactory assurance, in the form of a </w:t>
      </w:r>
      <w:r w:rsidR="00EF6874">
        <w:rPr>
          <w:rFonts w:ascii="Arial" w:eastAsia="Arial" w:hAnsi="Arial" w:cs="Arial"/>
          <w:sz w:val="24"/>
          <w:szCs w:val="24"/>
        </w:rPr>
        <w:t>DUA</w:t>
      </w:r>
      <w:r w:rsidRPr="00D82AFA">
        <w:rPr>
          <w:rFonts w:ascii="Arial" w:eastAsia="Arial" w:hAnsi="Arial" w:cs="Arial"/>
          <w:sz w:val="24"/>
          <w:szCs w:val="24"/>
        </w:rPr>
        <w:t xml:space="preserve"> that meets the requirements </w:t>
      </w:r>
      <w:r w:rsidR="00D22258" w:rsidRPr="00D82AFA">
        <w:rPr>
          <w:rFonts w:ascii="Arial" w:eastAsia="Arial" w:hAnsi="Arial" w:cs="Arial"/>
          <w:sz w:val="24"/>
          <w:szCs w:val="24"/>
        </w:rPr>
        <w:t xml:space="preserve">found in </w:t>
      </w:r>
      <w:hyperlink r:id="rId28" w:anchor="p-164.514(e)(4)" w:history="1">
        <w:r w:rsidR="00B669A3" w:rsidRPr="00D82AFA">
          <w:rPr>
            <w:rStyle w:val="Hyperlink"/>
            <w:rFonts w:ascii="Arial" w:eastAsia="Arial" w:hAnsi="Arial" w:cs="Arial"/>
            <w:sz w:val="24"/>
            <w:szCs w:val="24"/>
          </w:rPr>
          <w:t xml:space="preserve">45 CFR </w:t>
        </w:r>
        <w:r w:rsidR="00873CE8" w:rsidRPr="00D82AFA">
          <w:rPr>
            <w:rStyle w:val="Hyperlink"/>
            <w:rFonts w:ascii="Arial" w:eastAsia="Arial" w:hAnsi="Arial" w:cs="Arial"/>
            <w:sz w:val="24"/>
            <w:szCs w:val="24"/>
          </w:rPr>
          <w:t>§164.514</w:t>
        </w:r>
        <w:r w:rsidR="007526E1" w:rsidRPr="00D82AFA">
          <w:rPr>
            <w:rStyle w:val="Hyperlink"/>
            <w:rFonts w:ascii="Arial" w:eastAsia="Arial" w:hAnsi="Arial" w:cs="Arial"/>
            <w:sz w:val="24"/>
            <w:szCs w:val="24"/>
          </w:rPr>
          <w:t>(e)(4)</w:t>
        </w:r>
      </w:hyperlink>
      <w:r w:rsidRPr="00D82AFA">
        <w:rPr>
          <w:rFonts w:ascii="Arial" w:eastAsia="Arial" w:hAnsi="Arial" w:cs="Arial"/>
          <w:sz w:val="24"/>
          <w:szCs w:val="24"/>
        </w:rPr>
        <w:t xml:space="preserve">, that the limited data set recipient will only use or disclose the </w:t>
      </w:r>
      <w:r w:rsidR="00EF6874">
        <w:rPr>
          <w:rFonts w:ascii="Arial" w:eastAsia="Arial" w:hAnsi="Arial" w:cs="Arial"/>
          <w:sz w:val="24"/>
          <w:szCs w:val="24"/>
        </w:rPr>
        <w:t>PHI</w:t>
      </w:r>
      <w:r w:rsidRPr="00D82AFA">
        <w:rPr>
          <w:rFonts w:ascii="Arial" w:eastAsia="Arial" w:hAnsi="Arial" w:cs="Arial"/>
          <w:sz w:val="24"/>
          <w:szCs w:val="24"/>
        </w:rPr>
        <w:t xml:space="preserve"> for limited purposes</w:t>
      </w:r>
      <w:r w:rsidR="3F3BA15A" w:rsidRPr="00D82AFA">
        <w:rPr>
          <w:rFonts w:ascii="Arial" w:eastAsia="Arial" w:hAnsi="Arial" w:cs="Arial"/>
          <w:sz w:val="24"/>
          <w:szCs w:val="24"/>
        </w:rPr>
        <w:t>.</w:t>
      </w:r>
    </w:p>
    <w:p w14:paraId="1E6AF02E" w14:textId="77777777" w:rsidR="00684CCD" w:rsidRPr="00D82AFA" w:rsidRDefault="00684CCD" w:rsidP="00712145">
      <w:pPr>
        <w:pStyle w:val="ListParagraph"/>
        <w:spacing w:after="0" w:line="240" w:lineRule="auto"/>
        <w:ind w:left="1420" w:right="-20"/>
        <w:rPr>
          <w:rFonts w:ascii="Arial" w:eastAsia="Arial" w:hAnsi="Arial" w:cs="Arial"/>
          <w:bCs/>
          <w:sz w:val="24"/>
          <w:szCs w:val="24"/>
        </w:rPr>
      </w:pPr>
    </w:p>
    <w:p w14:paraId="796E505D" w14:textId="5AFB61BC" w:rsidR="00D47101" w:rsidRPr="008C197A" w:rsidRDefault="008C197A" w:rsidP="00712145">
      <w:pPr>
        <w:pStyle w:val="ListParagraph"/>
        <w:numPr>
          <w:ilvl w:val="0"/>
          <w:numId w:val="10"/>
        </w:numPr>
        <w:spacing w:after="0" w:line="240" w:lineRule="auto"/>
        <w:ind w:right="-20" w:hanging="720"/>
        <w:rPr>
          <w:rFonts w:ascii="Arial" w:eastAsia="Arial" w:hAnsi="Arial" w:cs="Arial"/>
          <w:bCs/>
          <w:sz w:val="24"/>
          <w:szCs w:val="24"/>
        </w:rPr>
      </w:pPr>
      <w:r>
        <w:rPr>
          <w:rFonts w:ascii="Arial" w:eastAsia="Arial" w:hAnsi="Arial" w:cs="Arial"/>
          <w:b/>
          <w:sz w:val="24"/>
          <w:szCs w:val="24"/>
        </w:rPr>
        <w:t xml:space="preserve">DESIGNATED RECORD SET </w:t>
      </w:r>
    </w:p>
    <w:p w14:paraId="24DB2329" w14:textId="77777777" w:rsidR="007104B7" w:rsidRPr="00D82AFA" w:rsidRDefault="007104B7" w:rsidP="00712145">
      <w:pPr>
        <w:pStyle w:val="ListParagraph"/>
        <w:spacing w:after="0" w:line="240" w:lineRule="auto"/>
        <w:ind w:left="700" w:right="-20"/>
        <w:rPr>
          <w:rFonts w:ascii="Arial" w:eastAsia="Arial" w:hAnsi="Arial" w:cs="Arial"/>
          <w:bCs/>
          <w:sz w:val="24"/>
          <w:szCs w:val="24"/>
        </w:rPr>
      </w:pPr>
    </w:p>
    <w:p w14:paraId="6B8E6E99" w14:textId="0344E051" w:rsidR="00F854C8" w:rsidRPr="00254084" w:rsidRDefault="002E79EF" w:rsidP="00712145">
      <w:pPr>
        <w:pStyle w:val="ListParagraph"/>
        <w:numPr>
          <w:ilvl w:val="1"/>
          <w:numId w:val="23"/>
        </w:numPr>
        <w:spacing w:after="0" w:line="240" w:lineRule="auto"/>
        <w:ind w:left="1440" w:right="-20" w:hanging="720"/>
        <w:rPr>
          <w:rFonts w:ascii="Arial" w:eastAsia="Arial" w:hAnsi="Arial" w:cs="Arial"/>
          <w:sz w:val="24"/>
          <w:szCs w:val="24"/>
        </w:rPr>
      </w:pPr>
      <w:r w:rsidRPr="00254084">
        <w:rPr>
          <w:rFonts w:ascii="Arial" w:eastAsia="Arial" w:hAnsi="Arial" w:cs="Arial"/>
          <w:sz w:val="24"/>
          <w:szCs w:val="24"/>
        </w:rPr>
        <w:t xml:space="preserve">The DRS defines the collection of </w:t>
      </w:r>
      <w:proofErr w:type="gramStart"/>
      <w:r w:rsidRPr="00254084">
        <w:rPr>
          <w:rFonts w:ascii="Arial" w:eastAsia="Arial" w:hAnsi="Arial" w:cs="Arial"/>
          <w:sz w:val="24"/>
          <w:szCs w:val="24"/>
        </w:rPr>
        <w:t>PHI</w:t>
      </w:r>
      <w:proofErr w:type="gramEnd"/>
      <w:r w:rsidRPr="00254084">
        <w:rPr>
          <w:rFonts w:ascii="Arial" w:eastAsia="Arial" w:hAnsi="Arial" w:cs="Arial"/>
          <w:sz w:val="24"/>
          <w:szCs w:val="24"/>
        </w:rPr>
        <w:t xml:space="preserve"> that must be made available to an individual who requests access to their PHI and to which an individual can request amendments. The individual may request access for as long as </w:t>
      </w:r>
      <w:r w:rsidR="00813845">
        <w:rPr>
          <w:rFonts w:ascii="Arial" w:eastAsia="Arial" w:hAnsi="Arial" w:cs="Arial"/>
          <w:sz w:val="24"/>
          <w:szCs w:val="24"/>
        </w:rPr>
        <w:t>Texas State</w:t>
      </w:r>
      <w:r w:rsidRPr="00254084">
        <w:rPr>
          <w:rFonts w:ascii="Arial" w:eastAsia="Arial" w:hAnsi="Arial" w:cs="Arial"/>
          <w:sz w:val="24"/>
          <w:szCs w:val="24"/>
        </w:rPr>
        <w:t xml:space="preserve"> maintains the PHI. The</w:t>
      </w:r>
      <w:r w:rsidR="00487FCF" w:rsidRPr="00254084">
        <w:rPr>
          <w:rFonts w:ascii="Arial" w:eastAsia="Arial" w:hAnsi="Arial" w:cs="Arial"/>
          <w:sz w:val="24"/>
          <w:szCs w:val="24"/>
        </w:rPr>
        <w:t xml:space="preserve"> </w:t>
      </w:r>
      <w:r w:rsidR="57346C70" w:rsidRPr="00254084">
        <w:rPr>
          <w:rFonts w:ascii="Arial" w:eastAsia="Arial" w:hAnsi="Arial" w:cs="Arial"/>
          <w:sz w:val="24"/>
          <w:szCs w:val="24"/>
        </w:rPr>
        <w:t>HCC</w:t>
      </w:r>
      <w:r w:rsidRPr="00254084">
        <w:rPr>
          <w:rFonts w:ascii="Arial" w:eastAsia="Arial" w:hAnsi="Arial" w:cs="Arial"/>
          <w:sz w:val="24"/>
          <w:szCs w:val="24"/>
        </w:rPr>
        <w:t xml:space="preserve"> </w:t>
      </w:r>
      <w:r w:rsidR="00813845">
        <w:rPr>
          <w:rFonts w:ascii="Arial" w:eastAsia="Arial" w:hAnsi="Arial" w:cs="Arial"/>
          <w:sz w:val="24"/>
          <w:szCs w:val="24"/>
        </w:rPr>
        <w:t>p</w:t>
      </w:r>
      <w:r w:rsidRPr="00254084">
        <w:rPr>
          <w:rFonts w:ascii="Arial" w:eastAsia="Arial" w:hAnsi="Arial" w:cs="Arial"/>
          <w:sz w:val="24"/>
          <w:szCs w:val="24"/>
        </w:rPr>
        <w:t xml:space="preserve">rivacy </w:t>
      </w:r>
      <w:r w:rsidR="00813845">
        <w:rPr>
          <w:rFonts w:ascii="Arial" w:eastAsia="Arial" w:hAnsi="Arial" w:cs="Arial"/>
          <w:sz w:val="24"/>
          <w:szCs w:val="24"/>
        </w:rPr>
        <w:t>c</w:t>
      </w:r>
      <w:r w:rsidR="12559C4E" w:rsidRPr="00254084">
        <w:rPr>
          <w:rFonts w:ascii="Arial" w:eastAsia="Arial" w:hAnsi="Arial" w:cs="Arial"/>
          <w:sz w:val="24"/>
          <w:szCs w:val="24"/>
        </w:rPr>
        <w:t>ustodian is</w:t>
      </w:r>
      <w:r w:rsidRPr="00254084">
        <w:rPr>
          <w:rFonts w:ascii="Arial" w:eastAsia="Arial" w:hAnsi="Arial" w:cs="Arial"/>
          <w:sz w:val="24"/>
          <w:szCs w:val="24"/>
        </w:rPr>
        <w:t xml:space="preserve"> responsible for receiving</w:t>
      </w:r>
      <w:r w:rsidR="00746186" w:rsidRPr="00254084">
        <w:rPr>
          <w:rFonts w:ascii="Arial" w:eastAsia="Arial" w:hAnsi="Arial" w:cs="Arial"/>
          <w:sz w:val="24"/>
          <w:szCs w:val="24"/>
        </w:rPr>
        <w:t xml:space="preserve"> </w:t>
      </w:r>
      <w:r w:rsidRPr="00254084">
        <w:rPr>
          <w:rFonts w:ascii="Arial" w:eastAsia="Arial" w:hAnsi="Arial" w:cs="Arial"/>
          <w:sz w:val="24"/>
          <w:szCs w:val="24"/>
        </w:rPr>
        <w:t>and processing requests.</w:t>
      </w:r>
    </w:p>
    <w:p w14:paraId="370FD25C" w14:textId="77777777" w:rsidR="00254084" w:rsidRDefault="00254084" w:rsidP="00712145">
      <w:pPr>
        <w:spacing w:after="0" w:line="240" w:lineRule="auto"/>
        <w:ind w:left="1440" w:right="-20" w:hanging="720"/>
        <w:rPr>
          <w:rFonts w:ascii="Arial" w:eastAsia="Arial" w:hAnsi="Arial" w:cs="Arial"/>
          <w:bCs/>
          <w:sz w:val="24"/>
          <w:szCs w:val="24"/>
        </w:rPr>
      </w:pPr>
    </w:p>
    <w:p w14:paraId="4CCAFFA1" w14:textId="7A20E481" w:rsidR="00746186" w:rsidRPr="00254084" w:rsidRDefault="00254084" w:rsidP="00712145">
      <w:pPr>
        <w:spacing w:after="0" w:line="240" w:lineRule="auto"/>
        <w:ind w:left="1440" w:right="-20" w:hanging="720"/>
        <w:rPr>
          <w:rFonts w:ascii="Arial" w:eastAsia="Arial" w:hAnsi="Arial" w:cs="Arial"/>
          <w:bCs/>
          <w:i/>
          <w:sz w:val="24"/>
          <w:szCs w:val="24"/>
        </w:rPr>
      </w:pPr>
      <w:r>
        <w:rPr>
          <w:rFonts w:ascii="Arial" w:eastAsia="Arial" w:hAnsi="Arial" w:cs="Arial"/>
          <w:bCs/>
          <w:sz w:val="24"/>
          <w:szCs w:val="24"/>
        </w:rPr>
        <w:t xml:space="preserve">12.02 </w:t>
      </w:r>
      <w:r w:rsidR="00813845">
        <w:rPr>
          <w:rFonts w:ascii="Arial" w:eastAsia="Arial" w:hAnsi="Arial" w:cs="Arial"/>
          <w:bCs/>
          <w:sz w:val="24"/>
          <w:szCs w:val="24"/>
        </w:rPr>
        <w:tab/>
      </w:r>
      <w:r w:rsidR="00746186" w:rsidRPr="00254084">
        <w:rPr>
          <w:rFonts w:ascii="Arial" w:eastAsia="Arial" w:hAnsi="Arial" w:cs="Arial"/>
          <w:bCs/>
          <w:sz w:val="24"/>
          <w:szCs w:val="24"/>
        </w:rPr>
        <w:t xml:space="preserve">A DRS is a group of records created and maintained by or for a covered entity and </w:t>
      </w:r>
      <w:proofErr w:type="gramStart"/>
      <w:r w:rsidR="00746186" w:rsidRPr="00254084">
        <w:rPr>
          <w:rFonts w:ascii="Arial" w:eastAsia="Arial" w:hAnsi="Arial" w:cs="Arial"/>
          <w:bCs/>
          <w:sz w:val="24"/>
          <w:szCs w:val="24"/>
        </w:rPr>
        <w:t>consist</w:t>
      </w:r>
      <w:proofErr w:type="gramEnd"/>
      <w:r w:rsidR="00746186" w:rsidRPr="00254084">
        <w:rPr>
          <w:rFonts w:ascii="Arial" w:eastAsia="Arial" w:hAnsi="Arial" w:cs="Arial"/>
          <w:bCs/>
          <w:sz w:val="24"/>
          <w:szCs w:val="24"/>
        </w:rPr>
        <w:t xml:space="preserve"> of: </w:t>
      </w:r>
    </w:p>
    <w:p w14:paraId="5C18A718" w14:textId="77777777" w:rsidR="007104B7" w:rsidRPr="00D82AFA" w:rsidRDefault="007104B7" w:rsidP="00712145">
      <w:pPr>
        <w:spacing w:after="0" w:line="240" w:lineRule="auto"/>
        <w:ind w:left="1440" w:right="-20" w:hanging="720"/>
        <w:rPr>
          <w:rFonts w:ascii="Arial" w:eastAsia="Arial" w:hAnsi="Arial" w:cs="Arial"/>
          <w:bCs/>
          <w:i/>
          <w:sz w:val="24"/>
          <w:szCs w:val="24"/>
        </w:rPr>
      </w:pPr>
    </w:p>
    <w:p w14:paraId="22BD96E3" w14:textId="09D63B2C" w:rsidR="00746186" w:rsidRPr="00254084" w:rsidRDefault="00813845" w:rsidP="00712145">
      <w:pPr>
        <w:pStyle w:val="ListParagraph"/>
        <w:numPr>
          <w:ilvl w:val="1"/>
          <w:numId w:val="10"/>
        </w:numPr>
        <w:spacing w:after="0" w:line="240" w:lineRule="auto"/>
        <w:ind w:left="1800" w:right="-20"/>
        <w:rPr>
          <w:rFonts w:ascii="Arial" w:eastAsia="Arial" w:hAnsi="Arial" w:cs="Arial"/>
          <w:bCs/>
          <w:sz w:val="24"/>
          <w:szCs w:val="24"/>
        </w:rPr>
      </w:pPr>
      <w:r>
        <w:rPr>
          <w:rFonts w:ascii="Arial" w:eastAsia="Arial" w:hAnsi="Arial" w:cs="Arial"/>
          <w:bCs/>
          <w:sz w:val="24"/>
          <w:szCs w:val="24"/>
        </w:rPr>
        <w:t>h</w:t>
      </w:r>
      <w:r w:rsidR="00746186" w:rsidRPr="00254084">
        <w:rPr>
          <w:rFonts w:ascii="Arial" w:eastAsia="Arial" w:hAnsi="Arial" w:cs="Arial"/>
          <w:bCs/>
          <w:sz w:val="24"/>
          <w:szCs w:val="24"/>
        </w:rPr>
        <w:t>ealth records and billing records about individuals maintained by or for a covered health care provider</w:t>
      </w:r>
      <w:r>
        <w:rPr>
          <w:rFonts w:ascii="Arial" w:eastAsia="Arial" w:hAnsi="Arial" w:cs="Arial"/>
          <w:bCs/>
          <w:sz w:val="24"/>
          <w:szCs w:val="24"/>
        </w:rPr>
        <w:t>;</w:t>
      </w:r>
      <w:r w:rsidR="00746186" w:rsidRPr="00254084">
        <w:rPr>
          <w:rFonts w:ascii="Arial" w:eastAsia="Arial" w:hAnsi="Arial" w:cs="Arial"/>
          <w:bCs/>
          <w:sz w:val="24"/>
          <w:szCs w:val="24"/>
        </w:rPr>
        <w:t xml:space="preserve"> and </w:t>
      </w:r>
    </w:p>
    <w:p w14:paraId="761C66BC" w14:textId="77777777" w:rsidR="007104B7" w:rsidRPr="00D82AFA" w:rsidRDefault="007104B7" w:rsidP="00712145">
      <w:pPr>
        <w:pStyle w:val="ListParagraph"/>
        <w:spacing w:after="0" w:line="240" w:lineRule="auto"/>
        <w:ind w:left="1800" w:right="-20" w:hanging="360"/>
        <w:rPr>
          <w:rFonts w:ascii="Arial" w:eastAsia="Arial" w:hAnsi="Arial" w:cs="Arial"/>
          <w:bCs/>
          <w:sz w:val="24"/>
          <w:szCs w:val="24"/>
        </w:rPr>
      </w:pPr>
    </w:p>
    <w:p w14:paraId="03F8FF36" w14:textId="37144662" w:rsidR="00F854C8" w:rsidRPr="00254084" w:rsidRDefault="00813845" w:rsidP="00712145">
      <w:pPr>
        <w:pStyle w:val="ListParagraph"/>
        <w:numPr>
          <w:ilvl w:val="1"/>
          <w:numId w:val="10"/>
        </w:numPr>
        <w:spacing w:after="0" w:line="240" w:lineRule="auto"/>
        <w:ind w:left="1800" w:right="-20"/>
        <w:rPr>
          <w:rFonts w:ascii="Arial" w:eastAsia="Arial" w:hAnsi="Arial" w:cs="Arial"/>
          <w:bCs/>
          <w:sz w:val="24"/>
          <w:szCs w:val="24"/>
        </w:rPr>
      </w:pPr>
      <w:r>
        <w:rPr>
          <w:rFonts w:ascii="Arial" w:eastAsia="Arial" w:hAnsi="Arial" w:cs="Arial"/>
          <w:bCs/>
          <w:sz w:val="24"/>
          <w:szCs w:val="24"/>
        </w:rPr>
        <w:t>t</w:t>
      </w:r>
      <w:r w:rsidR="00746186" w:rsidRPr="00254084">
        <w:rPr>
          <w:rFonts w:ascii="Arial" w:eastAsia="Arial" w:hAnsi="Arial" w:cs="Arial"/>
          <w:bCs/>
          <w:sz w:val="24"/>
          <w:szCs w:val="24"/>
        </w:rPr>
        <w:t>hat are used, in whole or in part, by or for the covered entity to make decisions about individuals.</w:t>
      </w:r>
    </w:p>
    <w:p w14:paraId="5F9C5BD5" w14:textId="77777777" w:rsidR="007104B7" w:rsidRPr="00D82AFA" w:rsidRDefault="007104B7" w:rsidP="00712145">
      <w:pPr>
        <w:spacing w:after="0" w:line="240" w:lineRule="auto"/>
        <w:ind w:left="1440" w:right="-20" w:hanging="720"/>
        <w:rPr>
          <w:rFonts w:ascii="Arial" w:eastAsia="Arial" w:hAnsi="Arial" w:cs="Arial"/>
          <w:bCs/>
          <w:sz w:val="24"/>
          <w:szCs w:val="24"/>
        </w:rPr>
      </w:pPr>
    </w:p>
    <w:p w14:paraId="536D839E" w14:textId="19DE7F1D" w:rsidR="00487FCF" w:rsidRPr="00254084" w:rsidRDefault="00254084" w:rsidP="00712145">
      <w:pPr>
        <w:spacing w:after="0" w:line="240" w:lineRule="auto"/>
        <w:ind w:left="1440" w:right="-20" w:hanging="720"/>
        <w:rPr>
          <w:rFonts w:ascii="Arial" w:eastAsia="Arial" w:hAnsi="Arial" w:cs="Arial"/>
          <w:bCs/>
          <w:sz w:val="24"/>
          <w:szCs w:val="24"/>
        </w:rPr>
      </w:pPr>
      <w:r>
        <w:rPr>
          <w:rFonts w:ascii="Arial" w:eastAsia="Arial" w:hAnsi="Arial" w:cs="Arial"/>
          <w:sz w:val="24"/>
          <w:szCs w:val="24"/>
        </w:rPr>
        <w:t xml:space="preserve">12.03 </w:t>
      </w:r>
      <w:r w:rsidR="5A42EF70" w:rsidRPr="00254084">
        <w:rPr>
          <w:rFonts w:ascii="Arial" w:eastAsia="Arial" w:hAnsi="Arial" w:cs="Arial"/>
          <w:sz w:val="24"/>
          <w:szCs w:val="24"/>
        </w:rPr>
        <w:t>T</w:t>
      </w:r>
      <w:r w:rsidR="00813845">
        <w:rPr>
          <w:rFonts w:ascii="Arial" w:eastAsia="Arial" w:hAnsi="Arial" w:cs="Arial"/>
          <w:sz w:val="24"/>
          <w:szCs w:val="24"/>
        </w:rPr>
        <w:t>exas State</w:t>
      </w:r>
      <w:r w:rsidR="5A42EF70" w:rsidRPr="00254084">
        <w:rPr>
          <w:rFonts w:ascii="Arial" w:eastAsia="Arial" w:hAnsi="Arial" w:cs="Arial"/>
          <w:sz w:val="24"/>
          <w:szCs w:val="24"/>
        </w:rPr>
        <w:t xml:space="preserve"> defines its DRS </w:t>
      </w:r>
      <w:r w:rsidR="58087EC1" w:rsidRPr="00254084">
        <w:rPr>
          <w:rFonts w:ascii="Arial" w:eastAsia="Arial" w:hAnsi="Arial" w:cs="Arial"/>
          <w:sz w:val="24"/>
          <w:szCs w:val="24"/>
        </w:rPr>
        <w:t xml:space="preserve">in the </w:t>
      </w:r>
      <w:hyperlink r:id="rId29">
        <w:r w:rsidR="58087EC1" w:rsidRPr="00254084">
          <w:rPr>
            <w:rStyle w:val="Hyperlink"/>
            <w:rFonts w:ascii="Arial" w:eastAsia="Arial" w:hAnsi="Arial" w:cs="Arial"/>
            <w:sz w:val="24"/>
            <w:szCs w:val="24"/>
          </w:rPr>
          <w:t xml:space="preserve">Standard for </w:t>
        </w:r>
        <w:r w:rsidR="00813845">
          <w:rPr>
            <w:rStyle w:val="Hyperlink"/>
            <w:rFonts w:ascii="Arial" w:eastAsia="Arial" w:hAnsi="Arial" w:cs="Arial"/>
            <w:sz w:val="24"/>
            <w:szCs w:val="24"/>
          </w:rPr>
          <w:t>DRS</w:t>
        </w:r>
      </w:hyperlink>
      <w:r w:rsidR="17DF118B" w:rsidRPr="00254084">
        <w:rPr>
          <w:rFonts w:ascii="Arial" w:eastAsia="Arial" w:hAnsi="Arial" w:cs="Arial"/>
          <w:sz w:val="24"/>
          <w:szCs w:val="24"/>
        </w:rPr>
        <w:t>.</w:t>
      </w:r>
    </w:p>
    <w:p w14:paraId="503FA077" w14:textId="77777777" w:rsidR="00D1190A" w:rsidRPr="00D82AFA" w:rsidRDefault="00D1190A" w:rsidP="00712145">
      <w:pPr>
        <w:pStyle w:val="ListParagraph"/>
        <w:spacing w:after="0" w:line="240" w:lineRule="auto"/>
        <w:ind w:left="1420" w:right="-20"/>
        <w:rPr>
          <w:rFonts w:ascii="Arial" w:eastAsia="Arial" w:hAnsi="Arial" w:cs="Arial"/>
          <w:bCs/>
          <w:sz w:val="24"/>
          <w:szCs w:val="24"/>
        </w:rPr>
      </w:pPr>
    </w:p>
    <w:p w14:paraId="3C72748C" w14:textId="4116E741" w:rsidR="007104B7" w:rsidRDefault="00813845" w:rsidP="00712145">
      <w:pPr>
        <w:pStyle w:val="ListParagraph"/>
        <w:numPr>
          <w:ilvl w:val="0"/>
          <w:numId w:val="10"/>
        </w:numPr>
        <w:spacing w:after="0" w:line="240" w:lineRule="auto"/>
        <w:ind w:left="700" w:right="-20" w:hanging="720"/>
        <w:rPr>
          <w:rFonts w:ascii="Arial" w:eastAsia="Arial" w:hAnsi="Arial" w:cs="Arial"/>
          <w:b/>
          <w:sz w:val="24"/>
          <w:szCs w:val="24"/>
        </w:rPr>
      </w:pPr>
      <w:r w:rsidRPr="00813845">
        <w:rPr>
          <w:rFonts w:ascii="Arial" w:eastAsia="Arial" w:hAnsi="Arial" w:cs="Arial"/>
          <w:b/>
          <w:sz w:val="24"/>
          <w:szCs w:val="24"/>
        </w:rPr>
        <w:t xml:space="preserve">SANCTIONS, ENFORCEMENT, AND DISCIPLINE </w:t>
      </w:r>
    </w:p>
    <w:p w14:paraId="5451F9E5" w14:textId="77777777" w:rsidR="00813845" w:rsidRPr="00813845" w:rsidRDefault="00813845" w:rsidP="00712145">
      <w:pPr>
        <w:pStyle w:val="ListParagraph"/>
        <w:spacing w:after="0" w:line="240" w:lineRule="auto"/>
        <w:ind w:left="700" w:right="-20"/>
        <w:rPr>
          <w:rFonts w:ascii="Arial" w:eastAsia="Arial" w:hAnsi="Arial" w:cs="Arial"/>
          <w:b/>
          <w:sz w:val="24"/>
          <w:szCs w:val="24"/>
        </w:rPr>
      </w:pPr>
    </w:p>
    <w:p w14:paraId="7DFA763B" w14:textId="7AC0C4D8" w:rsidR="007104B7" w:rsidRDefault="00715824" w:rsidP="00712145">
      <w:pPr>
        <w:pStyle w:val="ListParagraph"/>
        <w:numPr>
          <w:ilvl w:val="1"/>
          <w:numId w:val="24"/>
        </w:numPr>
        <w:spacing w:after="0" w:line="240" w:lineRule="auto"/>
        <w:ind w:left="1440" w:right="-20" w:hanging="720"/>
        <w:rPr>
          <w:rFonts w:ascii="Arial" w:eastAsia="Arial" w:hAnsi="Arial" w:cs="Arial"/>
          <w:bCs/>
          <w:sz w:val="24"/>
          <w:szCs w:val="24"/>
        </w:rPr>
      </w:pPr>
      <w:r w:rsidRPr="00813845">
        <w:rPr>
          <w:rFonts w:ascii="Arial" w:eastAsia="Arial" w:hAnsi="Arial" w:cs="Arial"/>
          <w:bCs/>
          <w:sz w:val="24"/>
          <w:szCs w:val="24"/>
        </w:rPr>
        <w:t xml:space="preserve">Workforce </w:t>
      </w:r>
      <w:r w:rsidR="00027110" w:rsidRPr="00813845">
        <w:rPr>
          <w:rFonts w:ascii="Arial" w:eastAsia="Arial" w:hAnsi="Arial" w:cs="Arial"/>
          <w:bCs/>
          <w:sz w:val="24"/>
          <w:szCs w:val="24"/>
        </w:rPr>
        <w:t>members,</w:t>
      </w:r>
      <w:r w:rsidR="005374FD" w:rsidRPr="00813845">
        <w:rPr>
          <w:rFonts w:ascii="Arial" w:eastAsia="Arial" w:hAnsi="Arial" w:cs="Arial"/>
          <w:bCs/>
          <w:sz w:val="24"/>
          <w:szCs w:val="24"/>
        </w:rPr>
        <w:t xml:space="preserve"> including</w:t>
      </w:r>
      <w:r w:rsidR="007B47A9" w:rsidRPr="00813845">
        <w:rPr>
          <w:rFonts w:ascii="Arial" w:eastAsia="Arial" w:hAnsi="Arial" w:cs="Arial"/>
          <w:bCs/>
          <w:sz w:val="24"/>
          <w:szCs w:val="24"/>
        </w:rPr>
        <w:t xml:space="preserve"> employees, students, volunteers, and </w:t>
      </w:r>
      <w:r w:rsidR="00027110" w:rsidRPr="00813845">
        <w:rPr>
          <w:rFonts w:ascii="Arial" w:eastAsia="Arial" w:hAnsi="Arial" w:cs="Arial"/>
          <w:bCs/>
          <w:sz w:val="24"/>
          <w:szCs w:val="24"/>
        </w:rPr>
        <w:t>contractors,</w:t>
      </w:r>
      <w:r w:rsidRPr="00813845">
        <w:rPr>
          <w:rFonts w:ascii="Arial" w:eastAsia="Arial" w:hAnsi="Arial" w:cs="Arial"/>
          <w:bCs/>
          <w:sz w:val="24"/>
          <w:szCs w:val="24"/>
        </w:rPr>
        <w:t xml:space="preserve"> </w:t>
      </w:r>
      <w:r w:rsidR="007B47A9" w:rsidRPr="00813845">
        <w:rPr>
          <w:rFonts w:ascii="Arial" w:eastAsia="Arial" w:hAnsi="Arial" w:cs="Arial"/>
          <w:bCs/>
          <w:sz w:val="24"/>
          <w:szCs w:val="24"/>
        </w:rPr>
        <w:t xml:space="preserve">must follow </w:t>
      </w:r>
      <w:r w:rsidR="005374FD" w:rsidRPr="00813845">
        <w:rPr>
          <w:rFonts w:ascii="Arial" w:eastAsia="Arial" w:hAnsi="Arial" w:cs="Arial"/>
          <w:bCs/>
          <w:sz w:val="24"/>
          <w:szCs w:val="24"/>
        </w:rPr>
        <w:t>university</w:t>
      </w:r>
      <w:r w:rsidR="007B47A9" w:rsidRPr="00813845">
        <w:rPr>
          <w:rFonts w:ascii="Arial" w:eastAsia="Arial" w:hAnsi="Arial" w:cs="Arial"/>
          <w:bCs/>
          <w:sz w:val="24"/>
          <w:szCs w:val="24"/>
        </w:rPr>
        <w:t xml:space="preserve"> policies, procedures, and applicable laws.</w:t>
      </w:r>
    </w:p>
    <w:p w14:paraId="26D51388" w14:textId="77777777" w:rsidR="00813845" w:rsidRPr="00813845" w:rsidRDefault="00813845" w:rsidP="00712145">
      <w:pPr>
        <w:pStyle w:val="ListParagraph"/>
        <w:spacing w:after="0" w:line="240" w:lineRule="auto"/>
        <w:ind w:left="1440" w:right="-20"/>
        <w:rPr>
          <w:rFonts w:ascii="Arial" w:eastAsia="Arial" w:hAnsi="Arial" w:cs="Arial"/>
          <w:bCs/>
          <w:sz w:val="24"/>
          <w:szCs w:val="24"/>
        </w:rPr>
      </w:pPr>
    </w:p>
    <w:p w14:paraId="67E59CEB" w14:textId="20E33AB2" w:rsidR="00E2251B" w:rsidRPr="00813845" w:rsidRDefault="00A419F1" w:rsidP="00712145">
      <w:pPr>
        <w:pStyle w:val="ListParagraph"/>
        <w:numPr>
          <w:ilvl w:val="1"/>
          <w:numId w:val="24"/>
        </w:numPr>
        <w:spacing w:after="0" w:line="240" w:lineRule="auto"/>
        <w:ind w:left="1440" w:right="-20" w:hanging="720"/>
        <w:rPr>
          <w:rFonts w:ascii="Arial" w:eastAsia="Arial" w:hAnsi="Arial" w:cs="Arial"/>
          <w:bCs/>
          <w:sz w:val="24"/>
          <w:szCs w:val="24"/>
        </w:rPr>
      </w:pPr>
      <w:r w:rsidRPr="00813845">
        <w:rPr>
          <w:rFonts w:ascii="Arial" w:eastAsia="Arial" w:hAnsi="Arial" w:cs="Arial"/>
          <w:bCs/>
          <w:sz w:val="24"/>
          <w:szCs w:val="24"/>
        </w:rPr>
        <w:t>Non-compliant</w:t>
      </w:r>
      <w:r w:rsidR="00E56560" w:rsidRPr="00813845">
        <w:rPr>
          <w:rFonts w:ascii="Arial" w:eastAsia="Arial" w:hAnsi="Arial" w:cs="Arial"/>
          <w:bCs/>
          <w:sz w:val="24"/>
          <w:szCs w:val="24"/>
        </w:rPr>
        <w:t xml:space="preserve"> staff</w:t>
      </w:r>
      <w:r w:rsidR="007B47A9" w:rsidRPr="00813845">
        <w:rPr>
          <w:rFonts w:ascii="Arial" w:eastAsia="Arial" w:hAnsi="Arial" w:cs="Arial"/>
          <w:bCs/>
          <w:sz w:val="24"/>
          <w:szCs w:val="24"/>
        </w:rPr>
        <w:t xml:space="preserve"> may</w:t>
      </w:r>
      <w:r w:rsidR="00E56560" w:rsidRPr="00813845">
        <w:rPr>
          <w:rFonts w:ascii="Arial" w:eastAsia="Arial" w:hAnsi="Arial" w:cs="Arial"/>
          <w:bCs/>
          <w:sz w:val="24"/>
          <w:szCs w:val="24"/>
        </w:rPr>
        <w:t xml:space="preserve"> be subject to </w:t>
      </w:r>
      <w:r w:rsidR="007B47A9" w:rsidRPr="00813845">
        <w:rPr>
          <w:rFonts w:ascii="Arial" w:eastAsia="Arial" w:hAnsi="Arial" w:cs="Arial"/>
          <w:bCs/>
          <w:sz w:val="24"/>
          <w:szCs w:val="24"/>
        </w:rPr>
        <w:t>disciplinary action, including immediate termination.</w:t>
      </w:r>
      <w:r w:rsidR="00CE4839" w:rsidRPr="00813845">
        <w:rPr>
          <w:rFonts w:ascii="Arial" w:eastAsia="Arial" w:hAnsi="Arial" w:cs="Arial"/>
          <w:bCs/>
          <w:sz w:val="24"/>
          <w:szCs w:val="24"/>
        </w:rPr>
        <w:t xml:space="preserve"> Discipli</w:t>
      </w:r>
      <w:r w:rsidR="00504500" w:rsidRPr="00813845">
        <w:rPr>
          <w:rFonts w:ascii="Arial" w:eastAsia="Arial" w:hAnsi="Arial" w:cs="Arial"/>
          <w:bCs/>
          <w:sz w:val="24"/>
          <w:szCs w:val="24"/>
        </w:rPr>
        <w:t xml:space="preserve">ne and termination actions will align with the procedures, reasons, and actions found in </w:t>
      </w:r>
      <w:hyperlink r:id="rId30" w:history="1">
        <w:r w:rsidR="00504500" w:rsidRPr="00813845">
          <w:rPr>
            <w:rStyle w:val="Hyperlink"/>
            <w:rFonts w:ascii="Arial" w:eastAsia="Arial" w:hAnsi="Arial" w:cs="Arial"/>
            <w:bCs/>
            <w:sz w:val="24"/>
            <w:szCs w:val="24"/>
          </w:rPr>
          <w:t xml:space="preserve">UPPS </w:t>
        </w:r>
        <w:r w:rsidR="00991E21">
          <w:rPr>
            <w:rStyle w:val="Hyperlink"/>
            <w:rFonts w:ascii="Arial" w:eastAsia="Arial" w:hAnsi="Arial" w:cs="Arial"/>
            <w:bCs/>
            <w:sz w:val="24"/>
            <w:szCs w:val="24"/>
          </w:rPr>
          <w:t xml:space="preserve">No. </w:t>
        </w:r>
        <w:r w:rsidR="008506CA" w:rsidRPr="00813845">
          <w:rPr>
            <w:rStyle w:val="Hyperlink"/>
            <w:rFonts w:ascii="Arial" w:eastAsia="Arial" w:hAnsi="Arial" w:cs="Arial"/>
            <w:bCs/>
            <w:sz w:val="24"/>
            <w:szCs w:val="24"/>
          </w:rPr>
          <w:t>04.04.40</w:t>
        </w:r>
      </w:hyperlink>
      <w:r w:rsidR="008506CA" w:rsidRPr="00813845">
        <w:rPr>
          <w:rFonts w:ascii="Arial" w:eastAsia="Arial" w:hAnsi="Arial" w:cs="Arial"/>
          <w:bCs/>
          <w:sz w:val="24"/>
          <w:szCs w:val="24"/>
        </w:rPr>
        <w:t>, Disciplining and Terminating Staff Employees</w:t>
      </w:r>
      <w:r w:rsidR="00CE5C50" w:rsidRPr="00813845">
        <w:rPr>
          <w:rFonts w:ascii="Arial" w:eastAsia="Arial" w:hAnsi="Arial" w:cs="Arial"/>
          <w:bCs/>
          <w:sz w:val="24"/>
          <w:szCs w:val="24"/>
        </w:rPr>
        <w:t xml:space="preserve"> and </w:t>
      </w:r>
      <w:hyperlink r:id="rId31" w:history="1">
        <w:r w:rsidR="00CE5C50" w:rsidRPr="00813845">
          <w:rPr>
            <w:rStyle w:val="Hyperlink"/>
            <w:rFonts w:ascii="Arial" w:eastAsia="Arial" w:hAnsi="Arial" w:cs="Arial"/>
            <w:bCs/>
            <w:sz w:val="24"/>
            <w:szCs w:val="24"/>
          </w:rPr>
          <w:t xml:space="preserve">UPPS </w:t>
        </w:r>
        <w:r w:rsidR="00991E21">
          <w:rPr>
            <w:rStyle w:val="Hyperlink"/>
            <w:rFonts w:ascii="Arial" w:eastAsia="Arial" w:hAnsi="Arial" w:cs="Arial"/>
            <w:bCs/>
            <w:sz w:val="24"/>
            <w:szCs w:val="24"/>
          </w:rPr>
          <w:t xml:space="preserve">No. </w:t>
        </w:r>
        <w:r w:rsidR="00CE5C50" w:rsidRPr="00813845">
          <w:rPr>
            <w:rStyle w:val="Hyperlink"/>
            <w:rFonts w:ascii="Arial" w:eastAsia="Arial" w:hAnsi="Arial" w:cs="Arial"/>
            <w:bCs/>
            <w:sz w:val="24"/>
            <w:szCs w:val="24"/>
          </w:rPr>
          <w:t>07</w:t>
        </w:r>
        <w:r w:rsidR="008506CA" w:rsidRPr="00813845">
          <w:rPr>
            <w:rStyle w:val="Hyperlink"/>
            <w:rFonts w:ascii="Arial" w:eastAsia="Arial" w:hAnsi="Arial" w:cs="Arial"/>
            <w:bCs/>
            <w:sz w:val="24"/>
            <w:szCs w:val="24"/>
          </w:rPr>
          <w:t>.</w:t>
        </w:r>
        <w:r w:rsidR="00CE5C50" w:rsidRPr="00813845">
          <w:rPr>
            <w:rStyle w:val="Hyperlink"/>
            <w:rFonts w:ascii="Arial" w:eastAsia="Arial" w:hAnsi="Arial" w:cs="Arial"/>
            <w:bCs/>
            <w:sz w:val="24"/>
            <w:szCs w:val="24"/>
          </w:rPr>
          <w:t>07.04</w:t>
        </w:r>
      </w:hyperlink>
      <w:r w:rsidR="00CE5C50" w:rsidRPr="00813845">
        <w:rPr>
          <w:rFonts w:ascii="Arial" w:eastAsia="Arial" w:hAnsi="Arial" w:cs="Arial"/>
          <w:bCs/>
          <w:sz w:val="24"/>
          <w:szCs w:val="24"/>
        </w:rPr>
        <w:t>, Student Employee Termination</w:t>
      </w:r>
      <w:r w:rsidR="00991E21">
        <w:rPr>
          <w:rFonts w:ascii="Arial" w:eastAsia="Arial" w:hAnsi="Arial" w:cs="Arial"/>
          <w:bCs/>
          <w:sz w:val="24"/>
          <w:szCs w:val="24"/>
        </w:rPr>
        <w:t>,</w:t>
      </w:r>
      <w:r w:rsidR="00CE5C50" w:rsidRPr="00813845">
        <w:rPr>
          <w:rFonts w:ascii="Arial" w:eastAsia="Arial" w:hAnsi="Arial" w:cs="Arial"/>
          <w:bCs/>
          <w:sz w:val="24"/>
          <w:szCs w:val="24"/>
        </w:rPr>
        <w:t xml:space="preserve"> Separation, and Grievance Procedures.</w:t>
      </w:r>
    </w:p>
    <w:p w14:paraId="0A8F9950" w14:textId="77777777" w:rsidR="007104B7" w:rsidRPr="00D82AFA" w:rsidRDefault="007104B7" w:rsidP="00712145">
      <w:pPr>
        <w:spacing w:after="0" w:line="240" w:lineRule="auto"/>
        <w:ind w:left="1440" w:right="-20" w:hanging="720"/>
        <w:rPr>
          <w:rFonts w:ascii="Arial" w:eastAsia="Arial" w:hAnsi="Arial" w:cs="Arial"/>
          <w:bCs/>
          <w:sz w:val="24"/>
          <w:szCs w:val="24"/>
        </w:rPr>
      </w:pPr>
    </w:p>
    <w:p w14:paraId="1DCF672D" w14:textId="0FF1FFC8" w:rsidR="00CE5C50" w:rsidRPr="00D82AFA" w:rsidRDefault="00E2251B" w:rsidP="00712145">
      <w:pPr>
        <w:pStyle w:val="ListParagraph"/>
        <w:numPr>
          <w:ilvl w:val="1"/>
          <w:numId w:val="24"/>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Contractors may be terminated or sanctioned or otherwise disciplined according to their </w:t>
      </w:r>
      <w:r w:rsidR="00355FCB">
        <w:rPr>
          <w:rFonts w:ascii="Arial" w:eastAsia="Arial" w:hAnsi="Arial" w:cs="Arial"/>
          <w:bCs/>
          <w:sz w:val="24"/>
          <w:szCs w:val="24"/>
        </w:rPr>
        <w:t>BAA</w:t>
      </w:r>
      <w:r w:rsidRPr="00D82AFA">
        <w:rPr>
          <w:rFonts w:ascii="Arial" w:eastAsia="Arial" w:hAnsi="Arial" w:cs="Arial"/>
          <w:bCs/>
          <w:sz w:val="24"/>
          <w:szCs w:val="24"/>
        </w:rPr>
        <w:t xml:space="preserve"> and/or contract terms.</w:t>
      </w:r>
    </w:p>
    <w:p w14:paraId="2F8DE3F9" w14:textId="77777777" w:rsidR="007104B7" w:rsidRPr="00D82AFA" w:rsidRDefault="007104B7" w:rsidP="00712145">
      <w:pPr>
        <w:spacing w:after="0" w:line="240" w:lineRule="auto"/>
        <w:ind w:left="1440" w:right="-20" w:hanging="720"/>
        <w:rPr>
          <w:rFonts w:ascii="Arial" w:eastAsia="Arial" w:hAnsi="Arial" w:cs="Arial"/>
          <w:bCs/>
          <w:sz w:val="24"/>
          <w:szCs w:val="24"/>
        </w:rPr>
      </w:pPr>
    </w:p>
    <w:p w14:paraId="47589B93" w14:textId="18CBA5C7" w:rsidR="004C503A" w:rsidRPr="00D82AFA" w:rsidRDefault="007B47A9" w:rsidP="00712145">
      <w:pPr>
        <w:pStyle w:val="ListParagraph"/>
        <w:numPr>
          <w:ilvl w:val="1"/>
          <w:numId w:val="24"/>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All workforce members and contractors must acknowledge that following these rules is a condition of their employment or contract.</w:t>
      </w:r>
    </w:p>
    <w:p w14:paraId="4896BD06" w14:textId="77777777" w:rsidR="007104B7" w:rsidRPr="00D82AFA" w:rsidRDefault="007104B7" w:rsidP="00712145">
      <w:pPr>
        <w:spacing w:after="0" w:line="240" w:lineRule="auto"/>
        <w:ind w:left="1440" w:right="-20" w:hanging="720"/>
        <w:rPr>
          <w:rFonts w:ascii="Arial" w:eastAsia="Arial" w:hAnsi="Arial" w:cs="Arial"/>
          <w:bCs/>
          <w:sz w:val="24"/>
          <w:szCs w:val="24"/>
        </w:rPr>
      </w:pPr>
    </w:p>
    <w:p w14:paraId="49C5E114" w14:textId="49ADA135" w:rsidR="004C503A" w:rsidRPr="00D82AFA" w:rsidRDefault="00B63C36" w:rsidP="00712145">
      <w:pPr>
        <w:pStyle w:val="ListParagraph"/>
        <w:numPr>
          <w:ilvl w:val="1"/>
          <w:numId w:val="24"/>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Events leading to disciplinary actions that impact the security or privacy of </w:t>
      </w:r>
      <w:r w:rsidR="00A900E3" w:rsidRPr="00D82AFA">
        <w:rPr>
          <w:rFonts w:ascii="Arial" w:eastAsia="Arial" w:hAnsi="Arial" w:cs="Arial"/>
          <w:bCs/>
          <w:sz w:val="24"/>
          <w:szCs w:val="24"/>
        </w:rPr>
        <w:t xml:space="preserve">PHI </w:t>
      </w:r>
      <w:r w:rsidR="00AD7887" w:rsidRPr="00D82AFA">
        <w:rPr>
          <w:rFonts w:ascii="Arial" w:eastAsia="Arial" w:hAnsi="Arial" w:cs="Arial"/>
          <w:bCs/>
          <w:sz w:val="24"/>
          <w:szCs w:val="24"/>
        </w:rPr>
        <w:t xml:space="preserve">must be reported to the </w:t>
      </w:r>
      <w:r w:rsidR="00355FCB">
        <w:rPr>
          <w:rFonts w:ascii="Arial" w:eastAsia="Arial" w:hAnsi="Arial" w:cs="Arial"/>
          <w:bCs/>
          <w:sz w:val="24"/>
          <w:szCs w:val="24"/>
        </w:rPr>
        <w:t>HPO and HSO</w:t>
      </w:r>
      <w:r w:rsidR="00AD7887" w:rsidRPr="00D82AFA">
        <w:rPr>
          <w:rFonts w:ascii="Arial" w:eastAsia="Arial" w:hAnsi="Arial" w:cs="Arial"/>
          <w:bCs/>
          <w:sz w:val="24"/>
          <w:szCs w:val="24"/>
        </w:rPr>
        <w:t xml:space="preserve">. </w:t>
      </w:r>
    </w:p>
    <w:p w14:paraId="4A7C4278" w14:textId="77777777" w:rsidR="007104B7" w:rsidRPr="00D82AFA" w:rsidRDefault="007104B7" w:rsidP="00712145">
      <w:pPr>
        <w:pStyle w:val="ListParagraph"/>
        <w:spacing w:after="0" w:line="240" w:lineRule="auto"/>
        <w:rPr>
          <w:rFonts w:ascii="Arial" w:eastAsia="Arial" w:hAnsi="Arial" w:cs="Arial"/>
          <w:bCs/>
          <w:sz w:val="24"/>
          <w:szCs w:val="24"/>
        </w:rPr>
      </w:pPr>
    </w:p>
    <w:p w14:paraId="0ADBDC58" w14:textId="79BD5B1A" w:rsidR="00280144" w:rsidRPr="00355FCB" w:rsidRDefault="00355FCB" w:rsidP="00712145">
      <w:pPr>
        <w:pStyle w:val="ListParagraph"/>
        <w:numPr>
          <w:ilvl w:val="0"/>
          <w:numId w:val="10"/>
        </w:numPr>
        <w:spacing w:after="0" w:line="240" w:lineRule="auto"/>
        <w:ind w:right="-20" w:hanging="720"/>
        <w:rPr>
          <w:rFonts w:ascii="Arial" w:eastAsia="Arial" w:hAnsi="Arial" w:cs="Arial"/>
          <w:b/>
          <w:sz w:val="24"/>
          <w:szCs w:val="24"/>
        </w:rPr>
      </w:pPr>
      <w:r>
        <w:rPr>
          <w:rFonts w:ascii="Arial" w:eastAsia="Arial" w:hAnsi="Arial" w:cs="Arial"/>
          <w:b/>
          <w:sz w:val="24"/>
          <w:szCs w:val="24"/>
        </w:rPr>
        <w:t xml:space="preserve">BUSINESS </w:t>
      </w:r>
      <w:r w:rsidR="0060558C">
        <w:rPr>
          <w:rFonts w:ascii="Arial" w:eastAsia="Arial" w:hAnsi="Arial" w:cs="Arial"/>
          <w:b/>
          <w:sz w:val="24"/>
          <w:szCs w:val="24"/>
        </w:rPr>
        <w:t>ASSOCIATE MANAGEMENT</w:t>
      </w:r>
    </w:p>
    <w:p w14:paraId="698B21B4" w14:textId="77777777" w:rsidR="001A1BCD" w:rsidRPr="00D82AFA" w:rsidRDefault="001A1BCD" w:rsidP="00712145">
      <w:pPr>
        <w:pStyle w:val="ListParagraph"/>
        <w:spacing w:after="0" w:line="240" w:lineRule="auto"/>
        <w:ind w:left="700" w:right="-20"/>
        <w:rPr>
          <w:rFonts w:ascii="Arial" w:eastAsia="Arial" w:hAnsi="Arial" w:cs="Arial"/>
          <w:b/>
          <w:sz w:val="24"/>
          <w:szCs w:val="24"/>
        </w:rPr>
      </w:pPr>
    </w:p>
    <w:p w14:paraId="4EE8804C" w14:textId="43CB10D1" w:rsidR="008A3B37" w:rsidRPr="0060558C" w:rsidRDefault="008A3B37" w:rsidP="00712145">
      <w:pPr>
        <w:pStyle w:val="ListParagraph"/>
        <w:numPr>
          <w:ilvl w:val="1"/>
          <w:numId w:val="25"/>
        </w:numPr>
        <w:spacing w:after="0" w:line="240" w:lineRule="auto"/>
        <w:ind w:left="1440" w:right="-20" w:hanging="720"/>
        <w:rPr>
          <w:rFonts w:ascii="Arial" w:eastAsia="Arial" w:hAnsi="Arial" w:cs="Arial"/>
          <w:bCs/>
          <w:sz w:val="24"/>
          <w:szCs w:val="24"/>
        </w:rPr>
      </w:pPr>
      <w:r w:rsidRPr="0060558C">
        <w:rPr>
          <w:rFonts w:ascii="Arial" w:eastAsia="Arial" w:hAnsi="Arial" w:cs="Arial"/>
          <w:bCs/>
          <w:sz w:val="24"/>
          <w:szCs w:val="24"/>
        </w:rPr>
        <w:t>Texas State</w:t>
      </w:r>
      <w:r w:rsidR="00AF599C" w:rsidRPr="0060558C">
        <w:rPr>
          <w:rFonts w:ascii="Arial" w:eastAsia="Arial" w:hAnsi="Arial" w:cs="Arial"/>
          <w:bCs/>
          <w:sz w:val="24"/>
          <w:szCs w:val="24"/>
        </w:rPr>
        <w:t xml:space="preserve"> shall</w:t>
      </w:r>
      <w:r w:rsidR="00266843" w:rsidRPr="0060558C">
        <w:rPr>
          <w:rFonts w:ascii="Arial" w:eastAsia="Arial" w:hAnsi="Arial" w:cs="Arial"/>
          <w:bCs/>
          <w:sz w:val="24"/>
          <w:szCs w:val="24"/>
        </w:rPr>
        <w:t xml:space="preserve"> e</w:t>
      </w:r>
      <w:r w:rsidRPr="0060558C">
        <w:rPr>
          <w:rFonts w:ascii="Arial" w:eastAsia="Arial" w:hAnsi="Arial" w:cs="Arial"/>
          <w:bCs/>
          <w:sz w:val="24"/>
          <w:szCs w:val="24"/>
        </w:rPr>
        <w:t>nter into a written agreement (BAA) with an</w:t>
      </w:r>
      <w:r w:rsidR="00266843" w:rsidRPr="0060558C">
        <w:rPr>
          <w:rFonts w:ascii="Arial" w:eastAsia="Arial" w:hAnsi="Arial" w:cs="Arial"/>
          <w:bCs/>
          <w:sz w:val="24"/>
          <w:szCs w:val="24"/>
        </w:rPr>
        <w:t>y</w:t>
      </w:r>
      <w:r w:rsidRPr="0060558C">
        <w:rPr>
          <w:rFonts w:ascii="Arial" w:eastAsia="Arial" w:hAnsi="Arial" w:cs="Arial"/>
          <w:bCs/>
          <w:sz w:val="24"/>
          <w:szCs w:val="24"/>
        </w:rPr>
        <w:t xml:space="preserve"> individual or entity who may be asked to access, use, disclose, store, or transmit PHI to carry out a function or activity on behalf of </w:t>
      </w:r>
      <w:r w:rsidR="001332CD" w:rsidRPr="0060558C">
        <w:rPr>
          <w:rFonts w:ascii="Arial" w:eastAsia="Arial" w:hAnsi="Arial" w:cs="Arial"/>
          <w:bCs/>
          <w:sz w:val="24"/>
          <w:szCs w:val="24"/>
        </w:rPr>
        <w:t>an</w:t>
      </w:r>
      <w:r w:rsidR="007F0C4C" w:rsidRPr="0060558C">
        <w:rPr>
          <w:rFonts w:ascii="Arial" w:eastAsia="Arial" w:hAnsi="Arial" w:cs="Arial"/>
          <w:bCs/>
          <w:sz w:val="24"/>
          <w:szCs w:val="24"/>
        </w:rPr>
        <w:t xml:space="preserve"> </w:t>
      </w:r>
      <w:r w:rsidR="001332CD">
        <w:rPr>
          <w:rFonts w:ascii="Arial" w:eastAsia="Arial" w:hAnsi="Arial" w:cs="Arial"/>
          <w:bCs/>
          <w:sz w:val="24"/>
          <w:szCs w:val="24"/>
        </w:rPr>
        <w:t>HCC.</w:t>
      </w:r>
    </w:p>
    <w:p w14:paraId="19CEF2B3" w14:textId="77777777" w:rsidR="001A1BCD" w:rsidRPr="00D82AFA" w:rsidRDefault="001A1BCD" w:rsidP="00712145">
      <w:pPr>
        <w:pStyle w:val="ListParagraph"/>
        <w:spacing w:after="0" w:line="240" w:lineRule="auto"/>
        <w:ind w:left="1440" w:right="-20" w:hanging="720"/>
        <w:rPr>
          <w:rFonts w:ascii="Arial" w:eastAsia="Arial" w:hAnsi="Arial" w:cs="Arial"/>
          <w:bCs/>
          <w:sz w:val="24"/>
          <w:szCs w:val="24"/>
        </w:rPr>
      </w:pPr>
    </w:p>
    <w:p w14:paraId="0D6A08E7" w14:textId="08A380E3" w:rsidR="008A3B37" w:rsidRPr="00D82AFA" w:rsidRDefault="007F0C4C" w:rsidP="00712145">
      <w:pPr>
        <w:pStyle w:val="ListParagraph"/>
        <w:numPr>
          <w:ilvl w:val="1"/>
          <w:numId w:val="25"/>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The BAA will comply with contemporary standards and establish the permitted and required uses and disclosures of PHI by the </w:t>
      </w:r>
      <w:r w:rsidR="001332CD">
        <w:rPr>
          <w:rFonts w:ascii="Arial" w:eastAsia="Arial" w:hAnsi="Arial" w:cs="Arial"/>
          <w:bCs/>
          <w:sz w:val="24"/>
          <w:szCs w:val="24"/>
        </w:rPr>
        <w:t>BA</w:t>
      </w:r>
      <w:r w:rsidRPr="00D82AFA">
        <w:rPr>
          <w:rFonts w:ascii="Arial" w:eastAsia="Arial" w:hAnsi="Arial" w:cs="Arial"/>
          <w:bCs/>
          <w:sz w:val="24"/>
          <w:szCs w:val="24"/>
        </w:rPr>
        <w:t>.</w:t>
      </w:r>
    </w:p>
    <w:p w14:paraId="710170F9" w14:textId="77777777" w:rsidR="001A1BCD" w:rsidRPr="00D82AFA" w:rsidRDefault="001A1BCD" w:rsidP="00712145">
      <w:pPr>
        <w:spacing w:after="0" w:line="240" w:lineRule="auto"/>
        <w:ind w:left="1440" w:right="-20" w:hanging="720"/>
        <w:rPr>
          <w:rFonts w:ascii="Arial" w:eastAsia="Arial" w:hAnsi="Arial" w:cs="Arial"/>
          <w:bCs/>
          <w:sz w:val="24"/>
          <w:szCs w:val="24"/>
        </w:rPr>
      </w:pPr>
    </w:p>
    <w:p w14:paraId="27A3AC1E" w14:textId="4751ED27" w:rsidR="00060CA3" w:rsidRPr="00D82AFA" w:rsidRDefault="00060CA3" w:rsidP="00712145">
      <w:pPr>
        <w:pStyle w:val="ListParagraph"/>
        <w:numPr>
          <w:ilvl w:val="1"/>
          <w:numId w:val="25"/>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BAAs will be updated </w:t>
      </w:r>
      <w:r w:rsidR="00390822" w:rsidRPr="00D82AFA">
        <w:rPr>
          <w:rFonts w:ascii="Arial" w:eastAsia="Arial" w:hAnsi="Arial" w:cs="Arial"/>
          <w:bCs/>
          <w:sz w:val="24"/>
          <w:szCs w:val="24"/>
        </w:rPr>
        <w:t xml:space="preserve">as required to maintain compliance with applicable laws, regulations, and policies. </w:t>
      </w:r>
    </w:p>
    <w:p w14:paraId="33A724F6" w14:textId="77777777" w:rsidR="001A1BCD" w:rsidRPr="00D82AFA" w:rsidRDefault="001A1BCD" w:rsidP="00712145">
      <w:pPr>
        <w:spacing w:after="0" w:line="240" w:lineRule="auto"/>
        <w:ind w:left="1440" w:right="-20" w:hanging="720"/>
        <w:rPr>
          <w:rFonts w:ascii="Arial" w:eastAsia="Arial" w:hAnsi="Arial" w:cs="Arial"/>
          <w:bCs/>
          <w:sz w:val="24"/>
          <w:szCs w:val="24"/>
        </w:rPr>
      </w:pPr>
    </w:p>
    <w:p w14:paraId="105DEAEE" w14:textId="2D501037" w:rsidR="005F4CB4" w:rsidRPr="00D82AFA" w:rsidRDefault="00875840" w:rsidP="00712145">
      <w:pPr>
        <w:pStyle w:val="ListParagraph"/>
        <w:numPr>
          <w:ilvl w:val="1"/>
          <w:numId w:val="25"/>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T</w:t>
      </w:r>
      <w:r w:rsidR="00871422">
        <w:rPr>
          <w:rFonts w:ascii="Arial" w:eastAsia="Arial" w:hAnsi="Arial" w:cs="Arial"/>
          <w:bCs/>
          <w:sz w:val="24"/>
          <w:szCs w:val="24"/>
        </w:rPr>
        <w:t xml:space="preserve">exas State </w:t>
      </w:r>
      <w:r w:rsidRPr="00D82AFA">
        <w:rPr>
          <w:rFonts w:ascii="Arial" w:eastAsia="Arial" w:hAnsi="Arial" w:cs="Arial"/>
          <w:bCs/>
          <w:sz w:val="24"/>
          <w:szCs w:val="24"/>
        </w:rPr>
        <w:t>must acquire satisfactory assurances from the BA that the BA has implemented and operates according to a complete HIPAA compliance plan.</w:t>
      </w:r>
    </w:p>
    <w:p w14:paraId="6BD4F2E0" w14:textId="77777777" w:rsidR="001A1BCD" w:rsidRPr="00D82AFA" w:rsidRDefault="001A1BCD" w:rsidP="00712145">
      <w:pPr>
        <w:spacing w:after="0" w:line="240" w:lineRule="auto"/>
        <w:ind w:left="1440" w:right="-20" w:hanging="720"/>
        <w:rPr>
          <w:rFonts w:ascii="Arial" w:eastAsia="Arial" w:hAnsi="Arial" w:cs="Arial"/>
          <w:bCs/>
          <w:sz w:val="24"/>
          <w:szCs w:val="24"/>
        </w:rPr>
      </w:pPr>
    </w:p>
    <w:p w14:paraId="0210540D" w14:textId="762FE357" w:rsidR="00C468FE" w:rsidRPr="00D82AFA" w:rsidRDefault="00424FB7" w:rsidP="00712145">
      <w:pPr>
        <w:pStyle w:val="ListParagraph"/>
        <w:numPr>
          <w:ilvl w:val="1"/>
          <w:numId w:val="25"/>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Texas State’s </w:t>
      </w:r>
      <w:r w:rsidR="00871422">
        <w:rPr>
          <w:rFonts w:ascii="Arial" w:eastAsia="Arial" w:hAnsi="Arial" w:cs="Arial"/>
          <w:bCs/>
          <w:sz w:val="24"/>
          <w:szCs w:val="24"/>
        </w:rPr>
        <w:t>Information Security Officer</w:t>
      </w:r>
      <w:r w:rsidRPr="00D82AFA">
        <w:rPr>
          <w:rFonts w:ascii="Arial" w:eastAsia="Arial" w:hAnsi="Arial" w:cs="Arial"/>
          <w:bCs/>
          <w:sz w:val="24"/>
          <w:szCs w:val="24"/>
        </w:rPr>
        <w:t xml:space="preserve"> performs </w:t>
      </w:r>
      <w:hyperlink r:id="rId32" w:anchor="section.05.02" w:history="1">
        <w:r w:rsidR="0050091C" w:rsidRPr="00D82AFA">
          <w:rPr>
            <w:rStyle w:val="Hyperlink"/>
            <w:rFonts w:ascii="Arial" w:eastAsia="Arial" w:hAnsi="Arial" w:cs="Arial"/>
            <w:bCs/>
            <w:sz w:val="24"/>
            <w:szCs w:val="24"/>
          </w:rPr>
          <w:t>security assessments</w:t>
        </w:r>
      </w:hyperlink>
      <w:r w:rsidR="0050091C" w:rsidRPr="00D82AFA">
        <w:rPr>
          <w:rFonts w:ascii="Arial" w:eastAsia="Arial" w:hAnsi="Arial" w:cs="Arial"/>
          <w:bCs/>
          <w:sz w:val="24"/>
          <w:szCs w:val="24"/>
        </w:rPr>
        <w:t xml:space="preserve"> of</w:t>
      </w:r>
      <w:r w:rsidR="00A27662" w:rsidRPr="00D82AFA">
        <w:rPr>
          <w:rFonts w:ascii="Arial" w:eastAsia="Arial" w:hAnsi="Arial" w:cs="Arial"/>
          <w:bCs/>
          <w:sz w:val="24"/>
          <w:szCs w:val="24"/>
        </w:rPr>
        <w:t xml:space="preserve"> BAs to acquire </w:t>
      </w:r>
      <w:r w:rsidR="00C468FE" w:rsidRPr="00D82AFA">
        <w:rPr>
          <w:rFonts w:ascii="Arial" w:eastAsia="Arial" w:hAnsi="Arial" w:cs="Arial"/>
          <w:bCs/>
          <w:sz w:val="24"/>
          <w:szCs w:val="24"/>
        </w:rPr>
        <w:t xml:space="preserve">these </w:t>
      </w:r>
      <w:r w:rsidR="00A27662" w:rsidRPr="00D82AFA">
        <w:rPr>
          <w:rFonts w:ascii="Arial" w:eastAsia="Arial" w:hAnsi="Arial" w:cs="Arial"/>
          <w:bCs/>
          <w:sz w:val="24"/>
          <w:szCs w:val="24"/>
        </w:rPr>
        <w:t>satisfactory assurances.</w:t>
      </w:r>
    </w:p>
    <w:p w14:paraId="1DFF7F9C" w14:textId="77777777" w:rsidR="001A1BCD" w:rsidRPr="00D82AFA" w:rsidRDefault="001A1BCD" w:rsidP="00712145">
      <w:pPr>
        <w:spacing w:after="0" w:line="240" w:lineRule="auto"/>
        <w:ind w:left="1440" w:right="-20" w:hanging="720"/>
        <w:rPr>
          <w:rFonts w:ascii="Arial" w:eastAsia="Arial" w:hAnsi="Arial" w:cs="Arial"/>
          <w:bCs/>
          <w:sz w:val="24"/>
          <w:szCs w:val="24"/>
        </w:rPr>
      </w:pPr>
    </w:p>
    <w:p w14:paraId="002658B7" w14:textId="52A62846" w:rsidR="00411C64" w:rsidRPr="00D82AFA" w:rsidRDefault="00875840" w:rsidP="00712145">
      <w:pPr>
        <w:pStyle w:val="ListParagraph"/>
        <w:numPr>
          <w:ilvl w:val="1"/>
          <w:numId w:val="25"/>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BAs also have identical obligations for satisfactory assurances of compliance from their </w:t>
      </w:r>
      <w:r w:rsidR="00871422">
        <w:rPr>
          <w:rFonts w:ascii="Arial" w:eastAsia="Arial" w:hAnsi="Arial" w:cs="Arial"/>
          <w:bCs/>
          <w:sz w:val="24"/>
          <w:szCs w:val="24"/>
        </w:rPr>
        <w:t>s</w:t>
      </w:r>
      <w:r w:rsidRPr="00D82AFA">
        <w:rPr>
          <w:rFonts w:ascii="Arial" w:eastAsia="Arial" w:hAnsi="Arial" w:cs="Arial"/>
          <w:bCs/>
          <w:sz w:val="24"/>
          <w:szCs w:val="24"/>
        </w:rPr>
        <w:t>ub-contractors.</w:t>
      </w:r>
    </w:p>
    <w:p w14:paraId="5D60B9E4" w14:textId="77777777" w:rsidR="003207AF" w:rsidRPr="00D82AFA" w:rsidRDefault="003207AF" w:rsidP="00712145">
      <w:pPr>
        <w:pStyle w:val="ListParagraph"/>
        <w:spacing w:after="0" w:line="240" w:lineRule="auto"/>
        <w:ind w:left="1420" w:right="-20"/>
        <w:rPr>
          <w:rFonts w:ascii="Arial" w:eastAsia="Arial" w:hAnsi="Arial" w:cs="Arial"/>
          <w:bCs/>
          <w:sz w:val="24"/>
          <w:szCs w:val="24"/>
        </w:rPr>
      </w:pPr>
    </w:p>
    <w:p w14:paraId="6F25B47D" w14:textId="0E94CE61" w:rsidR="001A1BCD" w:rsidRDefault="00BF0A2A" w:rsidP="00712145">
      <w:pPr>
        <w:pStyle w:val="ListParagraph"/>
        <w:numPr>
          <w:ilvl w:val="0"/>
          <w:numId w:val="10"/>
        </w:numPr>
        <w:spacing w:after="0" w:line="240" w:lineRule="auto"/>
        <w:ind w:right="-20" w:hanging="720"/>
        <w:rPr>
          <w:rFonts w:ascii="Arial" w:eastAsia="Arial" w:hAnsi="Arial" w:cs="Arial"/>
          <w:b/>
          <w:sz w:val="24"/>
          <w:szCs w:val="24"/>
        </w:rPr>
      </w:pPr>
      <w:r w:rsidRPr="00BF0A2A">
        <w:rPr>
          <w:rFonts w:ascii="Arial" w:eastAsia="Arial" w:hAnsi="Arial" w:cs="Arial"/>
          <w:b/>
          <w:sz w:val="24"/>
          <w:szCs w:val="24"/>
        </w:rPr>
        <w:t xml:space="preserve">COOPERATION WITH REGULATORY INVESTIGATIONS </w:t>
      </w:r>
    </w:p>
    <w:p w14:paraId="62631362" w14:textId="77777777" w:rsidR="00BF0A2A" w:rsidRPr="00BF0A2A" w:rsidRDefault="00BF0A2A" w:rsidP="00712145">
      <w:pPr>
        <w:pStyle w:val="ListParagraph"/>
        <w:spacing w:after="0" w:line="240" w:lineRule="auto"/>
        <w:ind w:left="700" w:right="-20"/>
        <w:rPr>
          <w:rFonts w:ascii="Arial" w:eastAsia="Arial" w:hAnsi="Arial" w:cs="Arial"/>
          <w:b/>
          <w:sz w:val="24"/>
          <w:szCs w:val="24"/>
        </w:rPr>
      </w:pPr>
    </w:p>
    <w:p w14:paraId="2408DDD5" w14:textId="4A85E794" w:rsidR="007D26A5" w:rsidRPr="00A741DB" w:rsidRDefault="007D26A5" w:rsidP="00712145">
      <w:pPr>
        <w:pStyle w:val="ListParagraph"/>
        <w:numPr>
          <w:ilvl w:val="1"/>
          <w:numId w:val="26"/>
        </w:numPr>
        <w:spacing w:after="0" w:line="240" w:lineRule="auto"/>
        <w:ind w:left="1440" w:right="-20" w:hanging="720"/>
        <w:rPr>
          <w:rFonts w:ascii="Arial" w:eastAsia="Arial" w:hAnsi="Arial" w:cs="Arial"/>
          <w:bCs/>
          <w:sz w:val="24"/>
          <w:szCs w:val="24"/>
        </w:rPr>
      </w:pPr>
      <w:r w:rsidRPr="00A741DB">
        <w:rPr>
          <w:rFonts w:ascii="Arial" w:eastAsia="Arial" w:hAnsi="Arial" w:cs="Arial"/>
          <w:bCs/>
          <w:sz w:val="24"/>
          <w:szCs w:val="24"/>
        </w:rPr>
        <w:t xml:space="preserve">This section provides guidance on managing investigations from </w:t>
      </w:r>
      <w:r w:rsidR="006A3C33" w:rsidRPr="00A741DB">
        <w:rPr>
          <w:rFonts w:ascii="Arial" w:eastAsia="Arial" w:hAnsi="Arial" w:cs="Arial"/>
          <w:bCs/>
          <w:sz w:val="24"/>
          <w:szCs w:val="24"/>
        </w:rPr>
        <w:t>D</w:t>
      </w:r>
      <w:r w:rsidRPr="00A741DB">
        <w:rPr>
          <w:rFonts w:ascii="Arial" w:eastAsia="Arial" w:hAnsi="Arial" w:cs="Arial"/>
          <w:bCs/>
          <w:sz w:val="24"/>
          <w:szCs w:val="24"/>
        </w:rPr>
        <w:t>HHS, OCR, OIG,</w:t>
      </w:r>
      <w:r w:rsidR="00B66AF5">
        <w:rPr>
          <w:rFonts w:ascii="Arial" w:eastAsia="Arial" w:hAnsi="Arial" w:cs="Arial"/>
          <w:bCs/>
          <w:sz w:val="24"/>
          <w:szCs w:val="24"/>
        </w:rPr>
        <w:t xml:space="preserve"> s</w:t>
      </w:r>
      <w:r w:rsidRPr="00A741DB">
        <w:rPr>
          <w:rFonts w:ascii="Arial" w:eastAsia="Arial" w:hAnsi="Arial" w:cs="Arial"/>
          <w:bCs/>
          <w:sz w:val="24"/>
          <w:szCs w:val="24"/>
        </w:rPr>
        <w:t xml:space="preserve">tate </w:t>
      </w:r>
      <w:r w:rsidR="00B66AF5">
        <w:rPr>
          <w:rFonts w:ascii="Arial" w:eastAsia="Arial" w:hAnsi="Arial" w:cs="Arial"/>
          <w:bCs/>
          <w:sz w:val="24"/>
          <w:szCs w:val="24"/>
        </w:rPr>
        <w:t>a</w:t>
      </w:r>
      <w:r w:rsidRPr="00A741DB">
        <w:rPr>
          <w:rFonts w:ascii="Arial" w:eastAsia="Arial" w:hAnsi="Arial" w:cs="Arial"/>
          <w:bCs/>
          <w:sz w:val="24"/>
          <w:szCs w:val="24"/>
        </w:rPr>
        <w:t xml:space="preserve">ttorney </w:t>
      </w:r>
      <w:r w:rsidR="00B66AF5">
        <w:rPr>
          <w:rFonts w:ascii="Arial" w:eastAsia="Arial" w:hAnsi="Arial" w:cs="Arial"/>
          <w:bCs/>
          <w:sz w:val="24"/>
          <w:szCs w:val="24"/>
        </w:rPr>
        <w:t>g</w:t>
      </w:r>
      <w:r w:rsidRPr="00A741DB">
        <w:rPr>
          <w:rFonts w:ascii="Arial" w:eastAsia="Arial" w:hAnsi="Arial" w:cs="Arial"/>
          <w:bCs/>
          <w:sz w:val="24"/>
          <w:szCs w:val="24"/>
        </w:rPr>
        <w:t>enerals, or other privacy and/or security regulators and enforcement agencies.</w:t>
      </w:r>
    </w:p>
    <w:p w14:paraId="1033CFA6" w14:textId="77777777" w:rsidR="001A1BCD" w:rsidRPr="00D82AFA" w:rsidRDefault="001A1BCD" w:rsidP="00712145">
      <w:pPr>
        <w:spacing w:after="0" w:line="240" w:lineRule="auto"/>
        <w:ind w:left="1440" w:right="-20" w:hanging="720"/>
        <w:rPr>
          <w:rFonts w:ascii="Arial" w:eastAsia="Arial" w:hAnsi="Arial" w:cs="Arial"/>
          <w:bCs/>
          <w:sz w:val="24"/>
          <w:szCs w:val="24"/>
        </w:rPr>
      </w:pPr>
    </w:p>
    <w:p w14:paraId="0EE99AA3" w14:textId="54F18088" w:rsidR="00D70EB8" w:rsidRPr="00A741DB" w:rsidRDefault="00E772CE" w:rsidP="00712145">
      <w:pPr>
        <w:pStyle w:val="ListParagraph"/>
        <w:numPr>
          <w:ilvl w:val="1"/>
          <w:numId w:val="26"/>
        </w:numPr>
        <w:spacing w:after="0" w:line="240" w:lineRule="auto"/>
        <w:ind w:left="1440" w:right="-20" w:hanging="720"/>
        <w:rPr>
          <w:rFonts w:ascii="Arial" w:eastAsia="Arial" w:hAnsi="Arial" w:cs="Arial"/>
          <w:bCs/>
          <w:sz w:val="24"/>
          <w:szCs w:val="24"/>
        </w:rPr>
      </w:pPr>
      <w:r w:rsidRPr="00A741DB">
        <w:rPr>
          <w:rFonts w:ascii="Arial" w:eastAsia="Arial" w:hAnsi="Arial" w:cs="Arial"/>
          <w:bCs/>
          <w:sz w:val="24"/>
          <w:szCs w:val="24"/>
        </w:rPr>
        <w:t xml:space="preserve">Any workforce member who receives </w:t>
      </w:r>
      <w:r w:rsidR="00F6438D" w:rsidRPr="00A741DB">
        <w:rPr>
          <w:rFonts w:ascii="Arial" w:eastAsia="Arial" w:hAnsi="Arial" w:cs="Arial"/>
          <w:bCs/>
          <w:sz w:val="24"/>
          <w:szCs w:val="24"/>
        </w:rPr>
        <w:t xml:space="preserve">notice of an investigation </w:t>
      </w:r>
      <w:r w:rsidR="00364311" w:rsidRPr="00A741DB">
        <w:rPr>
          <w:rFonts w:ascii="Arial" w:eastAsia="Arial" w:hAnsi="Arial" w:cs="Arial"/>
          <w:bCs/>
          <w:sz w:val="24"/>
          <w:szCs w:val="24"/>
        </w:rPr>
        <w:t xml:space="preserve">by a regulatory body must notify the </w:t>
      </w:r>
      <w:r w:rsidR="007B3EDB" w:rsidRPr="00A741DB">
        <w:rPr>
          <w:rFonts w:ascii="Arial" w:eastAsia="Arial" w:hAnsi="Arial" w:cs="Arial"/>
          <w:bCs/>
          <w:sz w:val="24"/>
          <w:szCs w:val="24"/>
        </w:rPr>
        <w:t>HSO and</w:t>
      </w:r>
      <w:r w:rsidR="0086452E" w:rsidRPr="00A741DB">
        <w:rPr>
          <w:rFonts w:ascii="Arial" w:eastAsia="Arial" w:hAnsi="Arial" w:cs="Arial"/>
          <w:bCs/>
          <w:sz w:val="24"/>
          <w:szCs w:val="24"/>
        </w:rPr>
        <w:t xml:space="preserve"> HPO</w:t>
      </w:r>
      <w:r w:rsidR="00672F7B" w:rsidRPr="00A741DB">
        <w:rPr>
          <w:rFonts w:ascii="Arial" w:eastAsia="Arial" w:hAnsi="Arial" w:cs="Arial"/>
          <w:bCs/>
          <w:sz w:val="24"/>
          <w:szCs w:val="24"/>
        </w:rPr>
        <w:t xml:space="preserve"> at </w:t>
      </w:r>
      <w:hyperlink r:id="rId33" w:history="1">
        <w:r w:rsidR="00672F7B" w:rsidRPr="00A741DB">
          <w:rPr>
            <w:rStyle w:val="Hyperlink"/>
            <w:rFonts w:ascii="Arial" w:eastAsia="Arial" w:hAnsi="Arial" w:cs="Arial"/>
            <w:bCs/>
            <w:sz w:val="24"/>
            <w:szCs w:val="24"/>
          </w:rPr>
          <w:t>hipaa@txstate.edu</w:t>
        </w:r>
      </w:hyperlink>
      <w:r w:rsidR="00672F7B" w:rsidRPr="00A741DB">
        <w:rPr>
          <w:rFonts w:ascii="Arial" w:eastAsia="Arial" w:hAnsi="Arial" w:cs="Arial"/>
          <w:bCs/>
          <w:sz w:val="24"/>
          <w:szCs w:val="24"/>
        </w:rPr>
        <w:t xml:space="preserve"> </w:t>
      </w:r>
      <w:r w:rsidR="0086452E" w:rsidRPr="00A741DB">
        <w:rPr>
          <w:rFonts w:ascii="Arial" w:eastAsia="Arial" w:hAnsi="Arial" w:cs="Arial"/>
          <w:bCs/>
          <w:sz w:val="24"/>
          <w:szCs w:val="24"/>
        </w:rPr>
        <w:t>without delay.</w:t>
      </w:r>
    </w:p>
    <w:p w14:paraId="32CA1BC1" w14:textId="77777777" w:rsidR="001A1BCD" w:rsidRPr="00D82AFA" w:rsidRDefault="001A1BCD" w:rsidP="00712145">
      <w:pPr>
        <w:spacing w:after="0" w:line="240" w:lineRule="auto"/>
        <w:ind w:left="1440" w:right="-20" w:hanging="720"/>
        <w:rPr>
          <w:rFonts w:ascii="Arial" w:eastAsia="Arial" w:hAnsi="Arial" w:cs="Arial"/>
          <w:bCs/>
          <w:sz w:val="24"/>
          <w:szCs w:val="24"/>
        </w:rPr>
      </w:pPr>
    </w:p>
    <w:p w14:paraId="6006791B" w14:textId="10FF923D" w:rsidR="001D03EA" w:rsidRPr="00D82AFA" w:rsidRDefault="001D03EA" w:rsidP="00712145">
      <w:pPr>
        <w:pStyle w:val="ListParagraph"/>
        <w:numPr>
          <w:ilvl w:val="1"/>
          <w:numId w:val="26"/>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The </w:t>
      </w:r>
      <w:r w:rsidR="007B3EDB" w:rsidRPr="00D82AFA">
        <w:rPr>
          <w:rFonts w:ascii="Arial" w:eastAsia="Arial" w:hAnsi="Arial" w:cs="Arial"/>
          <w:bCs/>
          <w:sz w:val="24"/>
          <w:szCs w:val="24"/>
        </w:rPr>
        <w:t xml:space="preserve">HSO </w:t>
      </w:r>
      <w:r w:rsidRPr="00D82AFA">
        <w:rPr>
          <w:rFonts w:ascii="Arial" w:eastAsia="Arial" w:hAnsi="Arial" w:cs="Arial"/>
          <w:bCs/>
          <w:sz w:val="24"/>
          <w:szCs w:val="24"/>
        </w:rPr>
        <w:t xml:space="preserve">and HPO will </w:t>
      </w:r>
      <w:r w:rsidR="009A26FE" w:rsidRPr="00D82AFA">
        <w:rPr>
          <w:rFonts w:ascii="Arial" w:eastAsia="Arial" w:hAnsi="Arial" w:cs="Arial"/>
          <w:bCs/>
          <w:sz w:val="24"/>
          <w:szCs w:val="24"/>
        </w:rPr>
        <w:t xml:space="preserve">handle notices of investigations </w:t>
      </w:r>
      <w:r w:rsidR="00240915" w:rsidRPr="00D82AFA">
        <w:rPr>
          <w:rFonts w:ascii="Arial" w:eastAsia="Arial" w:hAnsi="Arial" w:cs="Arial"/>
          <w:bCs/>
          <w:sz w:val="24"/>
          <w:szCs w:val="24"/>
        </w:rPr>
        <w:t xml:space="preserve">as a suspected </w:t>
      </w:r>
      <w:hyperlink r:id="rId34" w:anchor="section.03.05" w:history="1">
        <w:r w:rsidR="00240915" w:rsidRPr="00D82AFA">
          <w:rPr>
            <w:rStyle w:val="Hyperlink"/>
            <w:rFonts w:ascii="Arial" w:eastAsia="Arial" w:hAnsi="Arial" w:cs="Arial"/>
            <w:bCs/>
            <w:sz w:val="24"/>
            <w:szCs w:val="24"/>
          </w:rPr>
          <w:t>high-impact incident</w:t>
        </w:r>
      </w:hyperlink>
      <w:r w:rsidR="00821B15" w:rsidRPr="00D82AFA">
        <w:rPr>
          <w:rFonts w:ascii="Arial" w:eastAsia="Arial" w:hAnsi="Arial" w:cs="Arial"/>
          <w:bCs/>
          <w:sz w:val="24"/>
          <w:szCs w:val="24"/>
        </w:rPr>
        <w:t>.</w:t>
      </w:r>
    </w:p>
    <w:p w14:paraId="5C60AE7F" w14:textId="77777777" w:rsidR="001A1BCD" w:rsidRPr="00D82AFA" w:rsidRDefault="001A1BCD" w:rsidP="00712145">
      <w:pPr>
        <w:spacing w:after="0" w:line="240" w:lineRule="auto"/>
        <w:ind w:left="1440" w:right="-20" w:hanging="720"/>
        <w:rPr>
          <w:rFonts w:ascii="Arial" w:eastAsia="Arial" w:hAnsi="Arial" w:cs="Arial"/>
          <w:bCs/>
          <w:sz w:val="24"/>
          <w:szCs w:val="24"/>
        </w:rPr>
      </w:pPr>
    </w:p>
    <w:p w14:paraId="27A22DB1" w14:textId="24C07D16" w:rsidR="00DA4164" w:rsidRPr="00D82AFA" w:rsidRDefault="00977440" w:rsidP="00712145">
      <w:pPr>
        <w:pStyle w:val="ListParagraph"/>
        <w:numPr>
          <w:ilvl w:val="1"/>
          <w:numId w:val="26"/>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It is the policy of T</w:t>
      </w:r>
      <w:r w:rsidR="00BD1FB6">
        <w:rPr>
          <w:rFonts w:ascii="Arial" w:eastAsia="Arial" w:hAnsi="Arial" w:cs="Arial"/>
          <w:bCs/>
          <w:sz w:val="24"/>
          <w:szCs w:val="24"/>
        </w:rPr>
        <w:t>exas State</w:t>
      </w:r>
      <w:r w:rsidRPr="00D82AFA">
        <w:rPr>
          <w:rFonts w:ascii="Arial" w:eastAsia="Arial" w:hAnsi="Arial" w:cs="Arial"/>
          <w:bCs/>
          <w:sz w:val="24"/>
          <w:szCs w:val="24"/>
        </w:rPr>
        <w:t xml:space="preserve"> to fully comply with all investigations conducted by </w:t>
      </w:r>
      <w:r w:rsidR="006A3C33">
        <w:rPr>
          <w:rFonts w:ascii="Arial" w:eastAsia="Arial" w:hAnsi="Arial" w:cs="Arial"/>
          <w:bCs/>
          <w:sz w:val="24"/>
          <w:szCs w:val="24"/>
        </w:rPr>
        <w:t>D</w:t>
      </w:r>
      <w:r w:rsidRPr="00D82AFA">
        <w:rPr>
          <w:rFonts w:ascii="Arial" w:eastAsia="Arial" w:hAnsi="Arial" w:cs="Arial"/>
          <w:bCs/>
          <w:sz w:val="24"/>
          <w:szCs w:val="24"/>
        </w:rPr>
        <w:t>HHS, OCR, or other regulatory bodies.</w:t>
      </w:r>
    </w:p>
    <w:p w14:paraId="51C2529C" w14:textId="77777777" w:rsidR="001A1BCD" w:rsidRPr="00D82AFA" w:rsidRDefault="001A1BCD" w:rsidP="00712145">
      <w:pPr>
        <w:spacing w:after="0" w:line="240" w:lineRule="auto"/>
        <w:ind w:left="1440" w:right="-20" w:hanging="720"/>
        <w:rPr>
          <w:rFonts w:ascii="Arial" w:eastAsia="Arial" w:hAnsi="Arial" w:cs="Arial"/>
          <w:bCs/>
          <w:sz w:val="24"/>
          <w:szCs w:val="24"/>
        </w:rPr>
      </w:pPr>
    </w:p>
    <w:p w14:paraId="6BB01775" w14:textId="70A47C5F" w:rsidR="00986108" w:rsidRPr="00D82AFA" w:rsidRDefault="003207AF" w:rsidP="00712145">
      <w:pPr>
        <w:pStyle w:val="ListParagraph"/>
        <w:numPr>
          <w:ilvl w:val="1"/>
          <w:numId w:val="26"/>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T</w:t>
      </w:r>
      <w:r w:rsidR="00BD1FB6">
        <w:rPr>
          <w:rFonts w:ascii="Arial" w:eastAsia="Arial" w:hAnsi="Arial" w:cs="Arial"/>
          <w:bCs/>
          <w:sz w:val="24"/>
          <w:szCs w:val="24"/>
        </w:rPr>
        <w:t>exas State</w:t>
      </w:r>
      <w:r w:rsidRPr="00D82AFA">
        <w:rPr>
          <w:rFonts w:ascii="Arial" w:eastAsia="Arial" w:hAnsi="Arial" w:cs="Arial"/>
          <w:bCs/>
          <w:sz w:val="24"/>
          <w:szCs w:val="24"/>
        </w:rPr>
        <w:t xml:space="preserve"> must provide records</w:t>
      </w:r>
      <w:r w:rsidR="00EC3FFD" w:rsidRPr="00D82AFA">
        <w:rPr>
          <w:rFonts w:ascii="Arial" w:eastAsia="Arial" w:hAnsi="Arial" w:cs="Arial"/>
          <w:bCs/>
          <w:sz w:val="24"/>
          <w:szCs w:val="24"/>
        </w:rPr>
        <w:t xml:space="preserve"> and</w:t>
      </w:r>
      <w:r w:rsidRPr="00D82AFA">
        <w:rPr>
          <w:rFonts w:ascii="Arial" w:eastAsia="Arial" w:hAnsi="Arial" w:cs="Arial"/>
          <w:bCs/>
          <w:sz w:val="24"/>
          <w:szCs w:val="24"/>
        </w:rPr>
        <w:t xml:space="preserve"> cooperate with investigations and </w:t>
      </w:r>
      <w:r w:rsidR="24E1D206" w:rsidRPr="00D82AFA">
        <w:rPr>
          <w:rFonts w:ascii="Arial" w:eastAsia="Arial" w:hAnsi="Arial" w:cs="Arial"/>
          <w:sz w:val="24"/>
          <w:szCs w:val="24"/>
        </w:rPr>
        <w:t>reviews and</w:t>
      </w:r>
      <w:r w:rsidRPr="00D82AFA">
        <w:rPr>
          <w:rFonts w:ascii="Arial" w:eastAsia="Arial" w:hAnsi="Arial" w:cs="Arial"/>
          <w:bCs/>
          <w:sz w:val="24"/>
          <w:szCs w:val="24"/>
        </w:rPr>
        <w:t xml:space="preserve"> allow access to information during business hours as required by </w:t>
      </w:r>
      <w:r w:rsidR="00BD1FB6">
        <w:rPr>
          <w:rFonts w:ascii="Arial" w:eastAsia="Arial" w:hAnsi="Arial" w:cs="Arial"/>
          <w:bCs/>
          <w:sz w:val="24"/>
          <w:szCs w:val="24"/>
        </w:rPr>
        <w:t>DHHS</w:t>
      </w:r>
      <w:r w:rsidRPr="00D82AFA">
        <w:rPr>
          <w:rFonts w:ascii="Arial" w:eastAsia="Arial" w:hAnsi="Arial" w:cs="Arial"/>
          <w:bCs/>
          <w:sz w:val="24"/>
          <w:szCs w:val="24"/>
        </w:rPr>
        <w:t>.</w:t>
      </w:r>
    </w:p>
    <w:p w14:paraId="498C68BA" w14:textId="77777777" w:rsidR="00DA2418" w:rsidRPr="00D82AFA" w:rsidRDefault="00DA2418" w:rsidP="00712145">
      <w:pPr>
        <w:pStyle w:val="ListParagraph"/>
        <w:spacing w:after="0" w:line="240" w:lineRule="auto"/>
        <w:ind w:left="1420" w:right="-20"/>
        <w:rPr>
          <w:rFonts w:ascii="Arial" w:eastAsia="Arial" w:hAnsi="Arial" w:cs="Arial"/>
          <w:bCs/>
          <w:sz w:val="24"/>
          <w:szCs w:val="24"/>
        </w:rPr>
      </w:pPr>
    </w:p>
    <w:p w14:paraId="3CB2BE12" w14:textId="1317D535" w:rsidR="00EA5800" w:rsidRPr="00BD1FB6" w:rsidRDefault="00BD1FB6" w:rsidP="00712145">
      <w:pPr>
        <w:pStyle w:val="ListParagraph"/>
        <w:numPr>
          <w:ilvl w:val="0"/>
          <w:numId w:val="10"/>
        </w:numPr>
        <w:spacing w:after="0" w:line="240" w:lineRule="auto"/>
        <w:ind w:right="-20" w:hanging="720"/>
        <w:rPr>
          <w:rFonts w:ascii="Arial" w:eastAsia="Arial" w:hAnsi="Arial" w:cs="Arial"/>
          <w:b/>
          <w:sz w:val="24"/>
          <w:szCs w:val="24"/>
        </w:rPr>
      </w:pPr>
      <w:r>
        <w:rPr>
          <w:rFonts w:ascii="Arial" w:eastAsia="Arial" w:hAnsi="Arial" w:cs="Arial"/>
          <w:b/>
          <w:sz w:val="24"/>
          <w:szCs w:val="24"/>
        </w:rPr>
        <w:t>SECURITY AND CONTIN</w:t>
      </w:r>
      <w:r w:rsidR="0043245D">
        <w:rPr>
          <w:rFonts w:ascii="Arial" w:eastAsia="Arial" w:hAnsi="Arial" w:cs="Arial"/>
          <w:b/>
          <w:sz w:val="24"/>
          <w:szCs w:val="24"/>
        </w:rPr>
        <w:t>UOUS MONITORING OF PR</w:t>
      </w:r>
      <w:r w:rsidR="003A4DC6">
        <w:rPr>
          <w:rFonts w:ascii="Arial" w:eastAsia="Arial" w:hAnsi="Arial" w:cs="Arial"/>
          <w:b/>
          <w:sz w:val="24"/>
          <w:szCs w:val="24"/>
        </w:rPr>
        <w:t>OTECTED</w:t>
      </w:r>
      <w:r w:rsidR="0043245D">
        <w:rPr>
          <w:rFonts w:ascii="Arial" w:eastAsia="Arial" w:hAnsi="Arial" w:cs="Arial"/>
          <w:b/>
          <w:sz w:val="24"/>
          <w:szCs w:val="24"/>
        </w:rPr>
        <w:t xml:space="preserve"> HEALTH INFORMATION </w:t>
      </w:r>
    </w:p>
    <w:p w14:paraId="4B78E9D3" w14:textId="77777777" w:rsidR="001A1BCD" w:rsidRPr="00D82AFA" w:rsidRDefault="001A1BCD" w:rsidP="00712145">
      <w:pPr>
        <w:pStyle w:val="ListParagraph"/>
        <w:spacing w:after="0" w:line="240" w:lineRule="auto"/>
        <w:ind w:left="1440" w:right="-20" w:hanging="720"/>
        <w:rPr>
          <w:rFonts w:ascii="Arial" w:eastAsia="Arial" w:hAnsi="Arial" w:cs="Arial"/>
          <w:b/>
          <w:sz w:val="24"/>
          <w:szCs w:val="24"/>
        </w:rPr>
      </w:pPr>
    </w:p>
    <w:p w14:paraId="51FDA263" w14:textId="44C9AB98" w:rsidR="00C36242" w:rsidRPr="0043245D" w:rsidRDefault="00C36242" w:rsidP="00712145">
      <w:pPr>
        <w:pStyle w:val="ListParagraph"/>
        <w:numPr>
          <w:ilvl w:val="1"/>
          <w:numId w:val="27"/>
        </w:numPr>
        <w:spacing w:after="0" w:line="240" w:lineRule="auto"/>
        <w:ind w:left="1440" w:hanging="720"/>
        <w:rPr>
          <w:rFonts w:ascii="Arial" w:eastAsia="Arial" w:hAnsi="Arial" w:cs="Arial"/>
          <w:bCs/>
          <w:sz w:val="24"/>
          <w:szCs w:val="24"/>
        </w:rPr>
      </w:pPr>
      <w:r w:rsidRPr="0043245D">
        <w:rPr>
          <w:rFonts w:ascii="Arial" w:eastAsia="Arial" w:hAnsi="Arial" w:cs="Arial"/>
          <w:bCs/>
          <w:sz w:val="24"/>
          <w:szCs w:val="24"/>
        </w:rPr>
        <w:lastRenderedPageBreak/>
        <w:t>To prevent, detect, contain, and correct security or privacy violations and threats to PHI, a continuous monitoring strategy is employed by the Information Security Office.</w:t>
      </w:r>
    </w:p>
    <w:p w14:paraId="6FF468FD" w14:textId="77777777" w:rsidR="001A1BCD" w:rsidRPr="00D82AFA" w:rsidRDefault="001A1BCD" w:rsidP="00712145">
      <w:pPr>
        <w:pStyle w:val="ListParagraph"/>
        <w:spacing w:after="0" w:line="240" w:lineRule="auto"/>
        <w:ind w:left="1440" w:hanging="720"/>
        <w:rPr>
          <w:rFonts w:ascii="Arial" w:eastAsia="Arial" w:hAnsi="Arial" w:cs="Arial"/>
          <w:bCs/>
          <w:sz w:val="24"/>
          <w:szCs w:val="24"/>
        </w:rPr>
      </w:pPr>
    </w:p>
    <w:p w14:paraId="51A34ACE" w14:textId="06B8CF97" w:rsidR="00C36242" w:rsidRPr="00991E85" w:rsidRDefault="00C36242" w:rsidP="00712145">
      <w:pPr>
        <w:pStyle w:val="ListParagraph"/>
        <w:numPr>
          <w:ilvl w:val="1"/>
          <w:numId w:val="27"/>
        </w:numPr>
        <w:spacing w:after="0" w:line="240" w:lineRule="auto"/>
        <w:ind w:left="1440" w:hanging="720"/>
        <w:rPr>
          <w:rFonts w:ascii="Arial" w:eastAsia="Arial" w:hAnsi="Arial" w:cs="Arial"/>
          <w:bCs/>
          <w:sz w:val="24"/>
          <w:szCs w:val="24"/>
        </w:rPr>
      </w:pPr>
      <w:r w:rsidRPr="00991E85">
        <w:rPr>
          <w:rFonts w:ascii="Arial" w:eastAsia="Arial" w:hAnsi="Arial" w:cs="Arial"/>
          <w:bCs/>
          <w:sz w:val="24"/>
          <w:szCs w:val="24"/>
        </w:rPr>
        <w:t xml:space="preserve">This continuous monitoring strategy </w:t>
      </w:r>
      <w:r w:rsidR="003A4DC6">
        <w:rPr>
          <w:rFonts w:ascii="Arial" w:eastAsia="Arial" w:hAnsi="Arial" w:cs="Arial"/>
          <w:bCs/>
          <w:sz w:val="24"/>
          <w:szCs w:val="24"/>
        </w:rPr>
        <w:t>will be</w:t>
      </w:r>
      <w:r w:rsidRPr="00991E85">
        <w:rPr>
          <w:rFonts w:ascii="Arial" w:eastAsia="Arial" w:hAnsi="Arial" w:cs="Arial"/>
          <w:bCs/>
          <w:sz w:val="24"/>
          <w:szCs w:val="24"/>
        </w:rPr>
        <w:t xml:space="preserve"> achieved by the following methods</w:t>
      </w:r>
      <w:r w:rsidR="003A4DC6">
        <w:rPr>
          <w:rFonts w:ascii="Arial" w:eastAsia="Arial" w:hAnsi="Arial" w:cs="Arial"/>
          <w:bCs/>
          <w:sz w:val="24"/>
          <w:szCs w:val="24"/>
        </w:rPr>
        <w:t xml:space="preserve">: </w:t>
      </w:r>
    </w:p>
    <w:p w14:paraId="5E69A223" w14:textId="77777777" w:rsidR="001A1BCD" w:rsidRPr="00D82AFA" w:rsidRDefault="001A1BCD" w:rsidP="00712145">
      <w:pPr>
        <w:spacing w:after="0" w:line="240" w:lineRule="auto"/>
        <w:ind w:left="1440" w:hanging="720"/>
        <w:rPr>
          <w:rFonts w:ascii="Arial" w:eastAsia="Arial" w:hAnsi="Arial" w:cs="Arial"/>
          <w:bCs/>
          <w:sz w:val="24"/>
          <w:szCs w:val="24"/>
        </w:rPr>
      </w:pPr>
    </w:p>
    <w:p w14:paraId="0079973C" w14:textId="59A5498D" w:rsidR="00C36242" w:rsidRPr="00991E85" w:rsidRDefault="003A4DC6" w:rsidP="00712145">
      <w:pPr>
        <w:pStyle w:val="ListParagraph"/>
        <w:numPr>
          <w:ilvl w:val="1"/>
          <w:numId w:val="10"/>
        </w:numPr>
        <w:spacing w:after="0" w:line="240" w:lineRule="auto"/>
        <w:ind w:left="1800"/>
        <w:rPr>
          <w:rFonts w:ascii="Arial" w:eastAsia="Arial" w:hAnsi="Arial" w:cs="Arial"/>
          <w:bCs/>
          <w:sz w:val="24"/>
          <w:szCs w:val="24"/>
        </w:rPr>
      </w:pPr>
      <w:r>
        <w:rPr>
          <w:rFonts w:ascii="Arial" w:eastAsia="Arial" w:hAnsi="Arial" w:cs="Arial"/>
          <w:bCs/>
          <w:sz w:val="24"/>
          <w:szCs w:val="24"/>
        </w:rPr>
        <w:t>r</w:t>
      </w:r>
      <w:r w:rsidR="00C36242" w:rsidRPr="00991E85">
        <w:rPr>
          <w:rFonts w:ascii="Arial" w:eastAsia="Arial" w:hAnsi="Arial" w:cs="Arial"/>
          <w:bCs/>
          <w:sz w:val="24"/>
          <w:szCs w:val="24"/>
        </w:rPr>
        <w:t>egular vulnerability scanning of information systems containing PHI on the T</w:t>
      </w:r>
      <w:r>
        <w:rPr>
          <w:rFonts w:ascii="Arial" w:eastAsia="Arial" w:hAnsi="Arial" w:cs="Arial"/>
          <w:bCs/>
          <w:sz w:val="24"/>
          <w:szCs w:val="24"/>
        </w:rPr>
        <w:t xml:space="preserve">exas State </w:t>
      </w:r>
      <w:proofErr w:type="gramStart"/>
      <w:r w:rsidR="00C36242" w:rsidRPr="00991E85">
        <w:rPr>
          <w:rFonts w:ascii="Arial" w:eastAsia="Arial" w:hAnsi="Arial" w:cs="Arial"/>
          <w:bCs/>
          <w:sz w:val="24"/>
          <w:szCs w:val="24"/>
        </w:rPr>
        <w:t>network</w:t>
      </w:r>
      <w:r>
        <w:rPr>
          <w:rFonts w:ascii="Arial" w:eastAsia="Arial" w:hAnsi="Arial" w:cs="Arial"/>
          <w:bCs/>
          <w:sz w:val="24"/>
          <w:szCs w:val="24"/>
        </w:rPr>
        <w:t>;</w:t>
      </w:r>
      <w:proofErr w:type="gramEnd"/>
      <w:r>
        <w:rPr>
          <w:rFonts w:ascii="Arial" w:eastAsia="Arial" w:hAnsi="Arial" w:cs="Arial"/>
          <w:bCs/>
          <w:sz w:val="24"/>
          <w:szCs w:val="24"/>
        </w:rPr>
        <w:t xml:space="preserve"> </w:t>
      </w:r>
    </w:p>
    <w:p w14:paraId="7795BB56" w14:textId="77777777" w:rsidR="001A1BCD" w:rsidRPr="00D82AFA" w:rsidRDefault="001A1BCD" w:rsidP="00712145">
      <w:pPr>
        <w:pStyle w:val="ListParagraph"/>
        <w:spacing w:after="0" w:line="240" w:lineRule="auto"/>
        <w:ind w:left="1800" w:hanging="360"/>
        <w:rPr>
          <w:rFonts w:ascii="Arial" w:eastAsia="Arial" w:hAnsi="Arial" w:cs="Arial"/>
          <w:bCs/>
          <w:sz w:val="24"/>
          <w:szCs w:val="24"/>
        </w:rPr>
      </w:pPr>
    </w:p>
    <w:p w14:paraId="53AB7678" w14:textId="38FB684F" w:rsidR="00C36242" w:rsidRPr="00991E85" w:rsidRDefault="003A4DC6" w:rsidP="00712145">
      <w:pPr>
        <w:pStyle w:val="ListParagraph"/>
        <w:numPr>
          <w:ilvl w:val="1"/>
          <w:numId w:val="10"/>
        </w:numPr>
        <w:spacing w:after="0" w:line="240" w:lineRule="auto"/>
        <w:ind w:left="1800"/>
        <w:rPr>
          <w:rFonts w:ascii="Arial" w:eastAsia="Arial" w:hAnsi="Arial" w:cs="Arial"/>
          <w:bCs/>
          <w:sz w:val="24"/>
          <w:szCs w:val="24"/>
        </w:rPr>
      </w:pPr>
      <w:r>
        <w:rPr>
          <w:rFonts w:ascii="Arial" w:eastAsia="Arial" w:hAnsi="Arial" w:cs="Arial"/>
          <w:bCs/>
          <w:sz w:val="24"/>
          <w:szCs w:val="24"/>
        </w:rPr>
        <w:t>o</w:t>
      </w:r>
      <w:r w:rsidR="00C36242" w:rsidRPr="00991E85">
        <w:rPr>
          <w:rFonts w:ascii="Arial" w:eastAsia="Arial" w:hAnsi="Arial" w:cs="Arial"/>
          <w:bCs/>
          <w:sz w:val="24"/>
          <w:szCs w:val="24"/>
        </w:rPr>
        <w:t xml:space="preserve">ngoing monitoring via a third-party risk management platform for cloud-based components of information systems storing </w:t>
      </w:r>
      <w:proofErr w:type="gramStart"/>
      <w:r w:rsidR="00C36242" w:rsidRPr="00991E85">
        <w:rPr>
          <w:rFonts w:ascii="Arial" w:eastAsia="Arial" w:hAnsi="Arial" w:cs="Arial"/>
          <w:bCs/>
          <w:sz w:val="24"/>
          <w:szCs w:val="24"/>
        </w:rPr>
        <w:t>PHI</w:t>
      </w:r>
      <w:r>
        <w:rPr>
          <w:rFonts w:ascii="Arial" w:eastAsia="Arial" w:hAnsi="Arial" w:cs="Arial"/>
          <w:bCs/>
          <w:sz w:val="24"/>
          <w:szCs w:val="24"/>
        </w:rPr>
        <w:t>;</w:t>
      </w:r>
      <w:proofErr w:type="gramEnd"/>
      <w:r>
        <w:rPr>
          <w:rFonts w:ascii="Arial" w:eastAsia="Arial" w:hAnsi="Arial" w:cs="Arial"/>
          <w:bCs/>
          <w:sz w:val="24"/>
          <w:szCs w:val="24"/>
        </w:rPr>
        <w:t xml:space="preserve"> </w:t>
      </w:r>
    </w:p>
    <w:p w14:paraId="1D5EF3CB" w14:textId="77777777" w:rsidR="001A1BCD" w:rsidRPr="00D82AFA" w:rsidRDefault="001A1BCD" w:rsidP="00712145">
      <w:pPr>
        <w:spacing w:after="0" w:line="240" w:lineRule="auto"/>
        <w:ind w:left="1800" w:hanging="360"/>
        <w:rPr>
          <w:rFonts w:ascii="Arial" w:eastAsia="Arial" w:hAnsi="Arial" w:cs="Arial"/>
          <w:bCs/>
          <w:sz w:val="24"/>
          <w:szCs w:val="24"/>
        </w:rPr>
      </w:pPr>
    </w:p>
    <w:p w14:paraId="73ECB0BC" w14:textId="6B0DA8D6" w:rsidR="00C36242" w:rsidRPr="00991E85" w:rsidRDefault="003A4DC6" w:rsidP="00712145">
      <w:pPr>
        <w:pStyle w:val="ListParagraph"/>
        <w:numPr>
          <w:ilvl w:val="1"/>
          <w:numId w:val="10"/>
        </w:numPr>
        <w:spacing w:after="0" w:line="240" w:lineRule="auto"/>
        <w:ind w:left="1800"/>
        <w:rPr>
          <w:rFonts w:ascii="Arial" w:eastAsia="Arial" w:hAnsi="Arial" w:cs="Arial"/>
          <w:bCs/>
          <w:sz w:val="24"/>
          <w:szCs w:val="24"/>
        </w:rPr>
      </w:pPr>
      <w:r>
        <w:rPr>
          <w:rFonts w:ascii="Arial" w:eastAsia="Arial" w:hAnsi="Arial" w:cs="Arial"/>
          <w:bCs/>
          <w:sz w:val="24"/>
          <w:szCs w:val="24"/>
        </w:rPr>
        <w:t>r</w:t>
      </w:r>
      <w:r w:rsidR="00C36242" w:rsidRPr="00991E85">
        <w:rPr>
          <w:rFonts w:ascii="Arial" w:eastAsia="Arial" w:hAnsi="Arial" w:cs="Arial"/>
          <w:bCs/>
          <w:sz w:val="24"/>
          <w:szCs w:val="24"/>
        </w:rPr>
        <w:t xml:space="preserve">egular and recurring security assessments as outlined in </w:t>
      </w:r>
      <w:r w:rsidR="00CC4C19">
        <w:rPr>
          <w:rFonts w:ascii="Arial" w:eastAsia="Arial" w:hAnsi="Arial" w:cs="Arial"/>
          <w:bCs/>
          <w:sz w:val="24"/>
          <w:szCs w:val="24"/>
        </w:rPr>
        <w:t xml:space="preserve">Section 05.02 of </w:t>
      </w:r>
      <w:hyperlink r:id="rId35" w:anchor="section.05.02" w:history="1">
        <w:r w:rsidR="00C36242" w:rsidRPr="00CC4C19">
          <w:rPr>
            <w:rStyle w:val="Hyperlink"/>
            <w:rFonts w:ascii="Arial" w:eastAsia="Arial" w:hAnsi="Arial" w:cs="Arial"/>
            <w:bCs/>
            <w:sz w:val="24"/>
            <w:szCs w:val="24"/>
          </w:rPr>
          <w:t>UPPS 04.01.11</w:t>
        </w:r>
      </w:hyperlink>
      <w:r w:rsidR="00C36242" w:rsidRPr="00991E85">
        <w:rPr>
          <w:rFonts w:ascii="Arial" w:eastAsia="Arial" w:hAnsi="Arial" w:cs="Arial"/>
          <w:bCs/>
          <w:sz w:val="24"/>
          <w:szCs w:val="24"/>
        </w:rPr>
        <w:t>, Risk Management of Information Resources</w:t>
      </w:r>
      <w:r>
        <w:rPr>
          <w:rFonts w:ascii="Arial" w:eastAsia="Arial" w:hAnsi="Arial" w:cs="Arial"/>
          <w:bCs/>
          <w:sz w:val="24"/>
          <w:szCs w:val="24"/>
        </w:rPr>
        <w:t xml:space="preserve">; </w:t>
      </w:r>
    </w:p>
    <w:p w14:paraId="04C2F6E8" w14:textId="77777777" w:rsidR="001A1BCD" w:rsidRPr="00D82AFA" w:rsidRDefault="001A1BCD" w:rsidP="00712145">
      <w:pPr>
        <w:spacing w:after="0" w:line="240" w:lineRule="auto"/>
        <w:ind w:left="1800" w:hanging="360"/>
        <w:rPr>
          <w:rFonts w:ascii="Arial" w:eastAsia="Arial" w:hAnsi="Arial" w:cs="Arial"/>
          <w:bCs/>
          <w:sz w:val="24"/>
          <w:szCs w:val="24"/>
        </w:rPr>
      </w:pPr>
    </w:p>
    <w:p w14:paraId="5A450B1D" w14:textId="48047F4E" w:rsidR="00C36242" w:rsidRPr="003A4DC6" w:rsidRDefault="00CC4C19" w:rsidP="00712145">
      <w:pPr>
        <w:pStyle w:val="ListParagraph"/>
        <w:numPr>
          <w:ilvl w:val="1"/>
          <w:numId w:val="10"/>
        </w:numPr>
        <w:spacing w:after="0" w:line="240" w:lineRule="auto"/>
        <w:ind w:left="1800"/>
        <w:rPr>
          <w:rFonts w:ascii="Arial" w:eastAsia="Arial" w:hAnsi="Arial" w:cs="Arial"/>
          <w:bCs/>
          <w:sz w:val="24"/>
          <w:szCs w:val="24"/>
        </w:rPr>
      </w:pPr>
      <w:r>
        <w:rPr>
          <w:rFonts w:ascii="Arial" w:eastAsia="Arial" w:hAnsi="Arial" w:cs="Arial"/>
          <w:bCs/>
          <w:sz w:val="24"/>
          <w:szCs w:val="24"/>
        </w:rPr>
        <w:t>a</w:t>
      </w:r>
      <w:r w:rsidR="00C36242" w:rsidRPr="003A4DC6">
        <w:rPr>
          <w:rFonts w:ascii="Arial" w:eastAsia="Arial" w:hAnsi="Arial" w:cs="Arial"/>
          <w:bCs/>
          <w:sz w:val="24"/>
          <w:szCs w:val="24"/>
        </w:rPr>
        <w:t xml:space="preserve">nnual penetration tests on the </w:t>
      </w:r>
      <w:r>
        <w:rPr>
          <w:rFonts w:ascii="Arial" w:eastAsia="Arial" w:hAnsi="Arial" w:cs="Arial"/>
          <w:bCs/>
          <w:sz w:val="24"/>
          <w:szCs w:val="24"/>
        </w:rPr>
        <w:t>Texas State</w:t>
      </w:r>
      <w:r w:rsidR="00C36242" w:rsidRPr="003A4DC6">
        <w:rPr>
          <w:rFonts w:ascii="Arial" w:eastAsia="Arial" w:hAnsi="Arial" w:cs="Arial"/>
          <w:bCs/>
          <w:sz w:val="24"/>
          <w:szCs w:val="24"/>
        </w:rPr>
        <w:t xml:space="preserve"> network</w:t>
      </w:r>
      <w:r>
        <w:rPr>
          <w:rFonts w:ascii="Arial" w:eastAsia="Arial" w:hAnsi="Arial" w:cs="Arial"/>
          <w:bCs/>
          <w:sz w:val="24"/>
          <w:szCs w:val="24"/>
        </w:rPr>
        <w:t xml:space="preserve">; and </w:t>
      </w:r>
    </w:p>
    <w:p w14:paraId="5C2A2FB2" w14:textId="77777777" w:rsidR="001A1BCD" w:rsidRPr="00D82AFA" w:rsidRDefault="001A1BCD" w:rsidP="00712145">
      <w:pPr>
        <w:spacing w:after="0" w:line="240" w:lineRule="auto"/>
        <w:ind w:left="1800" w:hanging="360"/>
        <w:rPr>
          <w:rFonts w:ascii="Arial" w:eastAsia="Arial" w:hAnsi="Arial" w:cs="Arial"/>
          <w:bCs/>
          <w:sz w:val="24"/>
          <w:szCs w:val="24"/>
        </w:rPr>
      </w:pPr>
    </w:p>
    <w:p w14:paraId="25C84A41" w14:textId="2D0BEBE8" w:rsidR="00C36242" w:rsidRPr="003A4DC6" w:rsidRDefault="00C36242" w:rsidP="00712145">
      <w:pPr>
        <w:pStyle w:val="ListParagraph"/>
        <w:numPr>
          <w:ilvl w:val="1"/>
          <w:numId w:val="10"/>
        </w:numPr>
        <w:spacing w:after="0" w:line="240" w:lineRule="auto"/>
        <w:ind w:left="1800"/>
        <w:rPr>
          <w:rFonts w:ascii="Arial" w:eastAsia="Arial" w:hAnsi="Arial" w:cs="Arial"/>
          <w:bCs/>
          <w:sz w:val="24"/>
          <w:szCs w:val="24"/>
        </w:rPr>
      </w:pPr>
      <w:r w:rsidRPr="003A4DC6">
        <w:rPr>
          <w:rFonts w:ascii="Arial" w:eastAsia="Arial" w:hAnsi="Arial" w:cs="Arial"/>
          <w:bCs/>
          <w:sz w:val="24"/>
          <w:szCs w:val="24"/>
        </w:rPr>
        <w:t xml:space="preserve">reviews of established </w:t>
      </w:r>
      <w:r w:rsidR="00915871">
        <w:rPr>
          <w:rFonts w:ascii="Arial" w:eastAsia="Arial" w:hAnsi="Arial" w:cs="Arial"/>
          <w:bCs/>
          <w:sz w:val="24"/>
          <w:szCs w:val="24"/>
        </w:rPr>
        <w:t>BA</w:t>
      </w:r>
      <w:r w:rsidRPr="003A4DC6">
        <w:rPr>
          <w:rFonts w:ascii="Arial" w:eastAsia="Arial" w:hAnsi="Arial" w:cs="Arial"/>
          <w:bCs/>
          <w:sz w:val="24"/>
          <w:szCs w:val="24"/>
        </w:rPr>
        <w:t xml:space="preserve"> agreements</w:t>
      </w:r>
      <w:r w:rsidR="000A609B" w:rsidRPr="003A4DC6">
        <w:rPr>
          <w:rFonts w:ascii="Arial" w:eastAsia="Arial" w:hAnsi="Arial" w:cs="Arial"/>
          <w:bCs/>
          <w:sz w:val="24"/>
          <w:szCs w:val="24"/>
        </w:rPr>
        <w:t xml:space="preserve"> at contract renewal or substantive change to </w:t>
      </w:r>
      <w:r w:rsidR="000F50A0" w:rsidRPr="003A4DC6">
        <w:rPr>
          <w:rFonts w:ascii="Arial" w:eastAsia="Arial" w:hAnsi="Arial" w:cs="Arial"/>
          <w:bCs/>
          <w:sz w:val="24"/>
          <w:szCs w:val="24"/>
        </w:rPr>
        <w:t>the agreement</w:t>
      </w:r>
      <w:r w:rsidRPr="003A4DC6">
        <w:rPr>
          <w:rFonts w:ascii="Arial" w:eastAsia="Arial" w:hAnsi="Arial" w:cs="Arial"/>
          <w:bCs/>
          <w:sz w:val="24"/>
          <w:szCs w:val="24"/>
        </w:rPr>
        <w:t>.</w:t>
      </w:r>
    </w:p>
    <w:p w14:paraId="32BB2981" w14:textId="77777777" w:rsidR="00A42A46" w:rsidRPr="00D82AFA" w:rsidRDefault="00A42A46" w:rsidP="00712145">
      <w:pPr>
        <w:pStyle w:val="ListParagraph"/>
        <w:spacing w:after="0" w:line="240" w:lineRule="auto"/>
        <w:ind w:left="700" w:right="-20"/>
        <w:rPr>
          <w:rFonts w:ascii="Arial" w:eastAsia="Arial" w:hAnsi="Arial" w:cs="Arial"/>
          <w:bCs/>
          <w:sz w:val="24"/>
          <w:szCs w:val="24"/>
        </w:rPr>
      </w:pPr>
    </w:p>
    <w:p w14:paraId="5B51EE55" w14:textId="4CB55AA3" w:rsidR="001A1BCD" w:rsidRDefault="00861836" w:rsidP="00712145">
      <w:pPr>
        <w:pStyle w:val="ListParagraph"/>
        <w:numPr>
          <w:ilvl w:val="0"/>
          <w:numId w:val="10"/>
        </w:numPr>
        <w:spacing w:after="0" w:line="240" w:lineRule="auto"/>
        <w:ind w:right="-20" w:hanging="700"/>
        <w:rPr>
          <w:rFonts w:ascii="Arial" w:eastAsia="Arial" w:hAnsi="Arial" w:cs="Arial"/>
          <w:b/>
          <w:bCs/>
          <w:sz w:val="24"/>
          <w:szCs w:val="24"/>
        </w:rPr>
      </w:pPr>
      <w:r w:rsidRPr="00861836">
        <w:rPr>
          <w:rFonts w:ascii="Arial" w:eastAsia="Arial" w:hAnsi="Arial" w:cs="Arial"/>
          <w:b/>
          <w:bCs/>
          <w:sz w:val="24"/>
          <w:szCs w:val="24"/>
        </w:rPr>
        <w:t xml:space="preserve">DE-IDENTIFICATION OF HEALTH INFORMATION </w:t>
      </w:r>
    </w:p>
    <w:p w14:paraId="66E54582" w14:textId="77777777" w:rsidR="00861836" w:rsidRPr="00861836" w:rsidRDefault="00861836" w:rsidP="00712145">
      <w:pPr>
        <w:pStyle w:val="ListParagraph"/>
        <w:spacing w:after="0" w:line="240" w:lineRule="auto"/>
        <w:ind w:left="700" w:right="-20"/>
        <w:rPr>
          <w:rFonts w:ascii="Arial" w:eastAsia="Arial" w:hAnsi="Arial" w:cs="Arial"/>
          <w:b/>
          <w:bCs/>
          <w:sz w:val="24"/>
          <w:szCs w:val="24"/>
        </w:rPr>
      </w:pPr>
    </w:p>
    <w:p w14:paraId="5010CD52" w14:textId="66CC9027" w:rsidR="002A35F5" w:rsidRPr="00D82AFA" w:rsidRDefault="002A023D" w:rsidP="00712145">
      <w:pPr>
        <w:pStyle w:val="ListParagraph"/>
        <w:numPr>
          <w:ilvl w:val="1"/>
          <w:numId w:val="29"/>
        </w:numPr>
        <w:spacing w:after="0" w:line="240" w:lineRule="auto"/>
        <w:ind w:left="1440" w:right="-20" w:hanging="720"/>
        <w:rPr>
          <w:rFonts w:ascii="Arial" w:eastAsia="Arial" w:hAnsi="Arial" w:cs="Arial"/>
          <w:sz w:val="24"/>
          <w:szCs w:val="24"/>
        </w:rPr>
      </w:pPr>
      <w:r w:rsidRPr="00D82AFA">
        <w:rPr>
          <w:rFonts w:ascii="Arial" w:eastAsia="Arial" w:hAnsi="Arial" w:cs="Arial"/>
          <w:sz w:val="24"/>
          <w:szCs w:val="24"/>
        </w:rPr>
        <w:t>A T</w:t>
      </w:r>
      <w:r w:rsidR="00915871">
        <w:rPr>
          <w:rFonts w:ascii="Arial" w:eastAsia="Arial" w:hAnsi="Arial" w:cs="Arial"/>
          <w:sz w:val="24"/>
          <w:szCs w:val="24"/>
        </w:rPr>
        <w:t>exas State</w:t>
      </w:r>
      <w:r w:rsidRPr="00D82AFA">
        <w:rPr>
          <w:rFonts w:ascii="Arial" w:eastAsia="Arial" w:hAnsi="Arial" w:cs="Arial"/>
          <w:sz w:val="24"/>
          <w:szCs w:val="24"/>
        </w:rPr>
        <w:t xml:space="preserve"> workforce member is allowed to de-identify PHI without needing authorization from the individuals whose information is included. This applies whether the de-identified data will be used within T</w:t>
      </w:r>
      <w:r w:rsidR="00915871">
        <w:rPr>
          <w:rFonts w:ascii="Arial" w:eastAsia="Arial" w:hAnsi="Arial" w:cs="Arial"/>
          <w:sz w:val="24"/>
          <w:szCs w:val="24"/>
        </w:rPr>
        <w:t>exas State</w:t>
      </w:r>
      <w:r w:rsidRPr="00D82AFA">
        <w:rPr>
          <w:rFonts w:ascii="Arial" w:eastAsia="Arial" w:hAnsi="Arial" w:cs="Arial"/>
          <w:sz w:val="24"/>
          <w:szCs w:val="24"/>
        </w:rPr>
        <w:t xml:space="preserve"> or shared with another entity or individual.</w:t>
      </w:r>
    </w:p>
    <w:p w14:paraId="052B9934" w14:textId="77777777" w:rsidR="001A1BCD" w:rsidRPr="00D82AFA" w:rsidRDefault="001A1BCD" w:rsidP="00712145">
      <w:pPr>
        <w:pStyle w:val="ListParagraph"/>
        <w:spacing w:after="0" w:line="240" w:lineRule="auto"/>
        <w:ind w:left="1440" w:right="-20" w:hanging="720"/>
        <w:rPr>
          <w:rFonts w:ascii="Arial" w:eastAsia="Arial" w:hAnsi="Arial" w:cs="Arial"/>
          <w:sz w:val="24"/>
          <w:szCs w:val="24"/>
        </w:rPr>
      </w:pPr>
    </w:p>
    <w:p w14:paraId="5BD5F065" w14:textId="2738BBEA" w:rsidR="003E2984" w:rsidRPr="00D82AFA" w:rsidRDefault="003E2984" w:rsidP="00712145">
      <w:pPr>
        <w:pStyle w:val="ListParagraph"/>
        <w:numPr>
          <w:ilvl w:val="1"/>
          <w:numId w:val="29"/>
        </w:numPr>
        <w:spacing w:after="0" w:line="240" w:lineRule="auto"/>
        <w:ind w:left="1440" w:hanging="720"/>
        <w:rPr>
          <w:rFonts w:ascii="Arial" w:eastAsia="Arial" w:hAnsi="Arial" w:cs="Arial"/>
          <w:bCs/>
          <w:sz w:val="24"/>
          <w:szCs w:val="24"/>
        </w:rPr>
      </w:pPr>
      <w:r w:rsidRPr="00D82AFA">
        <w:rPr>
          <w:rFonts w:ascii="Arial" w:eastAsia="Arial" w:hAnsi="Arial" w:cs="Arial"/>
          <w:bCs/>
          <w:sz w:val="24"/>
          <w:szCs w:val="24"/>
        </w:rPr>
        <w:t>The ability of T</w:t>
      </w:r>
      <w:r w:rsidR="00915871">
        <w:rPr>
          <w:rFonts w:ascii="Arial" w:eastAsia="Arial" w:hAnsi="Arial" w:cs="Arial"/>
          <w:bCs/>
          <w:sz w:val="24"/>
          <w:szCs w:val="24"/>
        </w:rPr>
        <w:t>exas State</w:t>
      </w:r>
      <w:r w:rsidRPr="00D82AFA">
        <w:rPr>
          <w:rFonts w:ascii="Arial" w:eastAsia="Arial" w:hAnsi="Arial" w:cs="Arial"/>
          <w:bCs/>
          <w:sz w:val="24"/>
          <w:szCs w:val="24"/>
        </w:rPr>
        <w:t xml:space="preserve"> to use PHI to create de-identified information, in accordance with HIPAA and this policy, does not create a right of access to </w:t>
      </w:r>
      <w:r w:rsidR="00915871">
        <w:rPr>
          <w:rFonts w:ascii="Arial" w:eastAsia="Arial" w:hAnsi="Arial" w:cs="Arial"/>
          <w:bCs/>
          <w:sz w:val="24"/>
          <w:szCs w:val="24"/>
        </w:rPr>
        <w:t>PHI</w:t>
      </w:r>
      <w:r w:rsidRPr="00D82AFA">
        <w:rPr>
          <w:rFonts w:ascii="Arial" w:eastAsia="Arial" w:hAnsi="Arial" w:cs="Arial"/>
          <w:bCs/>
          <w:sz w:val="24"/>
          <w:szCs w:val="24"/>
        </w:rPr>
        <w:t xml:space="preserve"> for workforce members.</w:t>
      </w:r>
    </w:p>
    <w:p w14:paraId="645F3893" w14:textId="77777777" w:rsidR="001A1BCD" w:rsidRPr="00D82AFA" w:rsidRDefault="001A1BCD" w:rsidP="00712145">
      <w:pPr>
        <w:spacing w:after="0" w:line="240" w:lineRule="auto"/>
        <w:ind w:left="1440" w:hanging="720"/>
        <w:rPr>
          <w:rFonts w:ascii="Arial" w:eastAsia="Arial" w:hAnsi="Arial" w:cs="Arial"/>
          <w:bCs/>
          <w:sz w:val="24"/>
          <w:szCs w:val="24"/>
        </w:rPr>
      </w:pPr>
    </w:p>
    <w:p w14:paraId="3E6FFC43" w14:textId="6811E7A3" w:rsidR="00880EA6" w:rsidRPr="00D82AFA" w:rsidRDefault="006703A1" w:rsidP="00712145">
      <w:pPr>
        <w:pStyle w:val="ListParagraph"/>
        <w:numPr>
          <w:ilvl w:val="1"/>
          <w:numId w:val="29"/>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De-identified </w:t>
      </w:r>
      <w:r w:rsidR="00915871">
        <w:rPr>
          <w:rFonts w:ascii="Arial" w:eastAsia="Arial" w:hAnsi="Arial" w:cs="Arial"/>
          <w:bCs/>
          <w:sz w:val="24"/>
          <w:szCs w:val="24"/>
        </w:rPr>
        <w:t>h</w:t>
      </w:r>
      <w:r w:rsidRPr="00D82AFA">
        <w:rPr>
          <w:rFonts w:ascii="Arial" w:eastAsia="Arial" w:hAnsi="Arial" w:cs="Arial"/>
          <w:bCs/>
          <w:sz w:val="24"/>
          <w:szCs w:val="24"/>
        </w:rPr>
        <w:t xml:space="preserve">ealth </w:t>
      </w:r>
      <w:r w:rsidR="00915871">
        <w:rPr>
          <w:rFonts w:ascii="Arial" w:eastAsia="Arial" w:hAnsi="Arial" w:cs="Arial"/>
          <w:bCs/>
          <w:sz w:val="24"/>
          <w:szCs w:val="24"/>
        </w:rPr>
        <w:t>i</w:t>
      </w:r>
      <w:r w:rsidRPr="00D82AFA">
        <w:rPr>
          <w:rFonts w:ascii="Arial" w:eastAsia="Arial" w:hAnsi="Arial" w:cs="Arial"/>
          <w:bCs/>
          <w:sz w:val="24"/>
          <w:szCs w:val="24"/>
        </w:rPr>
        <w:t>nformation</w:t>
      </w:r>
      <w:r w:rsidR="001958F9" w:rsidRPr="00D82AFA">
        <w:rPr>
          <w:rFonts w:ascii="Arial" w:eastAsia="Arial" w:hAnsi="Arial" w:cs="Arial"/>
          <w:bCs/>
          <w:sz w:val="24"/>
          <w:szCs w:val="24"/>
        </w:rPr>
        <w:t xml:space="preserve"> is not considered PHI.</w:t>
      </w:r>
    </w:p>
    <w:p w14:paraId="03CE4C64" w14:textId="77777777" w:rsidR="001A1BCD" w:rsidRPr="00D82AFA" w:rsidRDefault="001A1BCD" w:rsidP="00712145">
      <w:pPr>
        <w:spacing w:after="0" w:line="240" w:lineRule="auto"/>
        <w:ind w:left="1440" w:right="-20" w:hanging="720"/>
        <w:rPr>
          <w:rFonts w:ascii="Arial" w:eastAsia="Arial" w:hAnsi="Arial" w:cs="Arial"/>
          <w:bCs/>
          <w:sz w:val="24"/>
          <w:szCs w:val="24"/>
        </w:rPr>
      </w:pPr>
    </w:p>
    <w:p w14:paraId="449A683D" w14:textId="73D80F36" w:rsidR="00031DFE" w:rsidRPr="00D82AFA" w:rsidRDefault="00031DFE" w:rsidP="00712145">
      <w:pPr>
        <w:pStyle w:val="ListParagraph"/>
        <w:numPr>
          <w:ilvl w:val="1"/>
          <w:numId w:val="29"/>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 xml:space="preserve">De-identification of PHI may only be performed by authorized workforce members and must comply with the </w:t>
      </w:r>
      <w:hyperlink r:id="rId36">
        <w:r w:rsidR="144E72EE" w:rsidRPr="00D82AFA">
          <w:rPr>
            <w:rStyle w:val="Hyperlink"/>
            <w:rFonts w:ascii="Arial" w:eastAsia="Arial" w:hAnsi="Arial" w:cs="Arial"/>
            <w:sz w:val="24"/>
            <w:szCs w:val="24"/>
          </w:rPr>
          <w:t>Standards for De-identification of PHI</w:t>
        </w:r>
      </w:hyperlink>
      <w:r w:rsidR="144E72EE" w:rsidRPr="00D82AFA">
        <w:rPr>
          <w:rFonts w:ascii="Arial" w:eastAsia="Arial" w:hAnsi="Arial" w:cs="Arial"/>
          <w:sz w:val="24"/>
          <w:szCs w:val="24"/>
        </w:rPr>
        <w:t>.</w:t>
      </w:r>
    </w:p>
    <w:p w14:paraId="7A041F12" w14:textId="77777777" w:rsidR="002A023D" w:rsidRPr="00D82AFA" w:rsidRDefault="002A023D" w:rsidP="00712145">
      <w:pPr>
        <w:pStyle w:val="ListParagraph"/>
        <w:spacing w:after="0" w:line="240" w:lineRule="auto"/>
        <w:ind w:left="1420" w:right="-20"/>
        <w:rPr>
          <w:rFonts w:ascii="Arial" w:eastAsia="Arial" w:hAnsi="Arial" w:cs="Arial"/>
          <w:bCs/>
          <w:sz w:val="24"/>
          <w:szCs w:val="24"/>
        </w:rPr>
      </w:pPr>
    </w:p>
    <w:p w14:paraId="7089D120" w14:textId="0F070718" w:rsidR="001A1BCD" w:rsidRPr="00B127D6" w:rsidRDefault="00236C4D" w:rsidP="00712145">
      <w:pPr>
        <w:pStyle w:val="ListParagraph"/>
        <w:numPr>
          <w:ilvl w:val="0"/>
          <w:numId w:val="10"/>
        </w:numPr>
        <w:spacing w:after="0" w:line="240" w:lineRule="auto"/>
        <w:ind w:left="700" w:right="-20" w:hanging="700"/>
        <w:rPr>
          <w:rFonts w:ascii="Arial" w:hAnsi="Arial" w:cs="Arial"/>
          <w:sz w:val="24"/>
          <w:szCs w:val="24"/>
        </w:rPr>
      </w:pPr>
      <w:r w:rsidRPr="00B127D6">
        <w:rPr>
          <w:rFonts w:ascii="Arial" w:eastAsia="Arial" w:hAnsi="Arial" w:cs="Arial"/>
          <w:b/>
          <w:sz w:val="24"/>
          <w:szCs w:val="24"/>
        </w:rPr>
        <w:t xml:space="preserve">DISPOSAL OR DESTRUCTION OF </w:t>
      </w:r>
      <w:r w:rsidR="00B127D6" w:rsidRPr="00B127D6">
        <w:rPr>
          <w:rFonts w:ascii="Arial" w:eastAsia="Arial" w:hAnsi="Arial" w:cs="Arial"/>
          <w:b/>
          <w:sz w:val="24"/>
          <w:szCs w:val="24"/>
        </w:rPr>
        <w:t xml:space="preserve">PROTECTED HEALTH INFORMATION OR DEVICES CONTAINING PROTECTED HEALTH INFORMATION </w:t>
      </w:r>
    </w:p>
    <w:p w14:paraId="5C16E7CB" w14:textId="77777777" w:rsidR="00B127D6" w:rsidRPr="00B127D6" w:rsidRDefault="00B127D6" w:rsidP="00712145">
      <w:pPr>
        <w:pStyle w:val="ListParagraph"/>
        <w:spacing w:after="0" w:line="240" w:lineRule="auto"/>
        <w:ind w:left="700" w:right="-20"/>
        <w:rPr>
          <w:rFonts w:ascii="Arial" w:hAnsi="Arial" w:cs="Arial"/>
          <w:sz w:val="24"/>
          <w:szCs w:val="24"/>
        </w:rPr>
      </w:pPr>
    </w:p>
    <w:p w14:paraId="35F9D9F7" w14:textId="2F3215AD" w:rsidR="00AD0C4B" w:rsidRPr="00B127D6" w:rsidRDefault="00AD0C4B" w:rsidP="00712145">
      <w:pPr>
        <w:pStyle w:val="ListParagraph"/>
        <w:numPr>
          <w:ilvl w:val="1"/>
          <w:numId w:val="30"/>
        </w:numPr>
        <w:spacing w:after="0" w:line="240" w:lineRule="auto"/>
        <w:ind w:left="1440" w:hanging="720"/>
        <w:rPr>
          <w:rFonts w:ascii="Arial" w:eastAsia="Arial" w:hAnsi="Arial" w:cs="Arial"/>
          <w:bCs/>
          <w:sz w:val="24"/>
          <w:szCs w:val="24"/>
        </w:rPr>
      </w:pPr>
      <w:r w:rsidRPr="00B127D6">
        <w:rPr>
          <w:rFonts w:ascii="Arial" w:eastAsia="Arial" w:hAnsi="Arial" w:cs="Arial"/>
          <w:bCs/>
          <w:sz w:val="24"/>
          <w:szCs w:val="24"/>
        </w:rPr>
        <w:t>T</w:t>
      </w:r>
      <w:r w:rsidR="00B127D6">
        <w:rPr>
          <w:rFonts w:ascii="Arial" w:eastAsia="Arial" w:hAnsi="Arial" w:cs="Arial"/>
          <w:bCs/>
          <w:sz w:val="24"/>
          <w:szCs w:val="24"/>
        </w:rPr>
        <w:t>exas State</w:t>
      </w:r>
      <w:r w:rsidRPr="00B127D6">
        <w:rPr>
          <w:rFonts w:ascii="Arial" w:eastAsia="Arial" w:hAnsi="Arial" w:cs="Arial"/>
          <w:bCs/>
          <w:sz w:val="24"/>
          <w:szCs w:val="24"/>
        </w:rPr>
        <w:t xml:space="preserve"> will implement reasonable safeguards to limit </w:t>
      </w:r>
      <w:r w:rsidR="00B127D6" w:rsidRPr="00B127D6">
        <w:rPr>
          <w:rFonts w:ascii="Arial" w:eastAsia="Arial" w:hAnsi="Arial" w:cs="Arial"/>
          <w:bCs/>
          <w:sz w:val="24"/>
          <w:szCs w:val="24"/>
        </w:rPr>
        <w:t>incidental and</w:t>
      </w:r>
      <w:r w:rsidRPr="00B127D6">
        <w:rPr>
          <w:rFonts w:ascii="Arial" w:eastAsia="Arial" w:hAnsi="Arial" w:cs="Arial"/>
          <w:bCs/>
          <w:sz w:val="24"/>
          <w:szCs w:val="24"/>
        </w:rPr>
        <w:t xml:space="preserve"> avoid </w:t>
      </w:r>
      <w:r w:rsidR="00B127D6" w:rsidRPr="00B127D6">
        <w:rPr>
          <w:rFonts w:ascii="Arial" w:eastAsia="Arial" w:hAnsi="Arial" w:cs="Arial"/>
          <w:bCs/>
          <w:sz w:val="24"/>
          <w:szCs w:val="24"/>
        </w:rPr>
        <w:t>prohibited</w:t>
      </w:r>
      <w:r w:rsidRPr="00B127D6">
        <w:rPr>
          <w:rFonts w:ascii="Arial" w:eastAsia="Arial" w:hAnsi="Arial" w:cs="Arial"/>
          <w:bCs/>
          <w:sz w:val="24"/>
          <w:szCs w:val="24"/>
        </w:rPr>
        <w:t xml:space="preserve"> uses and disclosures of PHI during destruction. Failing to implement reasonable safeguards to protect PHI in connection with disposal could result in impermissible disclosures of PHI and disciplinary action for the workforce member.</w:t>
      </w:r>
    </w:p>
    <w:p w14:paraId="1E199C6B" w14:textId="77777777" w:rsidR="001A1BCD" w:rsidRPr="00D82AFA" w:rsidRDefault="001A1BCD" w:rsidP="00712145">
      <w:pPr>
        <w:pStyle w:val="ListParagraph"/>
        <w:spacing w:after="0" w:line="240" w:lineRule="auto"/>
        <w:ind w:left="1440" w:hanging="720"/>
        <w:rPr>
          <w:rFonts w:ascii="Arial" w:eastAsia="Arial" w:hAnsi="Arial" w:cs="Arial"/>
          <w:bCs/>
          <w:sz w:val="24"/>
          <w:szCs w:val="24"/>
        </w:rPr>
      </w:pPr>
    </w:p>
    <w:p w14:paraId="045F4BCF" w14:textId="56480FDC" w:rsidR="00231433" w:rsidRPr="00B127D6" w:rsidRDefault="00A5203E" w:rsidP="00712145">
      <w:pPr>
        <w:pStyle w:val="ListParagraph"/>
        <w:numPr>
          <w:ilvl w:val="1"/>
          <w:numId w:val="30"/>
        </w:numPr>
        <w:spacing w:after="0" w:line="240" w:lineRule="auto"/>
        <w:ind w:left="1440" w:right="-20" w:hanging="720"/>
        <w:rPr>
          <w:rFonts w:ascii="Arial" w:eastAsia="Arial" w:hAnsi="Arial" w:cs="Arial"/>
          <w:bCs/>
          <w:sz w:val="24"/>
          <w:szCs w:val="24"/>
        </w:rPr>
      </w:pPr>
      <w:r w:rsidRPr="00B127D6">
        <w:rPr>
          <w:rFonts w:ascii="Arial" w:eastAsia="Arial" w:hAnsi="Arial" w:cs="Arial"/>
          <w:bCs/>
          <w:sz w:val="24"/>
          <w:szCs w:val="24"/>
        </w:rPr>
        <w:lastRenderedPageBreak/>
        <w:t>T</w:t>
      </w:r>
      <w:r w:rsidR="00B127D6">
        <w:rPr>
          <w:rFonts w:ascii="Arial" w:eastAsia="Arial" w:hAnsi="Arial" w:cs="Arial"/>
          <w:bCs/>
          <w:sz w:val="24"/>
          <w:szCs w:val="24"/>
        </w:rPr>
        <w:t>exas State</w:t>
      </w:r>
      <w:r w:rsidRPr="00B127D6">
        <w:rPr>
          <w:rFonts w:ascii="Arial" w:eastAsia="Arial" w:hAnsi="Arial" w:cs="Arial"/>
          <w:bCs/>
          <w:sz w:val="24"/>
          <w:szCs w:val="24"/>
        </w:rPr>
        <w:t xml:space="preserve"> may not dispose of PHI in paper records, labeled prescription bottles, patient identification bracelets, PHI in electronic media, or other forms of PHI in dumpsters, recycling bins, garbage cans, or other trash receptacles generally accessible by the public or other unauthorized persons.</w:t>
      </w:r>
    </w:p>
    <w:p w14:paraId="2A5D461B" w14:textId="77777777" w:rsidR="001A1BCD" w:rsidRPr="00D82AFA" w:rsidRDefault="001A1BCD" w:rsidP="00712145">
      <w:pPr>
        <w:spacing w:after="0" w:line="240" w:lineRule="auto"/>
        <w:ind w:left="1440" w:right="-20" w:hanging="720"/>
        <w:rPr>
          <w:rFonts w:ascii="Arial" w:eastAsia="Arial" w:hAnsi="Arial" w:cs="Arial"/>
          <w:bCs/>
          <w:sz w:val="24"/>
          <w:szCs w:val="24"/>
        </w:rPr>
      </w:pPr>
    </w:p>
    <w:p w14:paraId="58626C4F" w14:textId="4D6B82D4" w:rsidR="00792CE9" w:rsidRPr="00D82AFA" w:rsidRDefault="00F43A66" w:rsidP="00712145">
      <w:pPr>
        <w:pStyle w:val="ListParagraph"/>
        <w:numPr>
          <w:ilvl w:val="1"/>
          <w:numId w:val="30"/>
        </w:numPr>
        <w:spacing w:after="0" w:line="240" w:lineRule="auto"/>
        <w:ind w:left="1440" w:right="-20" w:hanging="720"/>
        <w:rPr>
          <w:rFonts w:ascii="Arial" w:eastAsia="Arial" w:hAnsi="Arial" w:cs="Arial"/>
          <w:bCs/>
          <w:sz w:val="24"/>
          <w:szCs w:val="24"/>
        </w:rPr>
      </w:pPr>
      <w:r w:rsidRPr="00D82AFA">
        <w:rPr>
          <w:rFonts w:ascii="Arial" w:eastAsia="Arial" w:hAnsi="Arial" w:cs="Arial"/>
          <w:bCs/>
          <w:sz w:val="24"/>
          <w:szCs w:val="24"/>
        </w:rPr>
        <w:t>Disposal of PHI stored electronically</w:t>
      </w:r>
      <w:r w:rsidR="008E146B" w:rsidRPr="00D82AFA">
        <w:rPr>
          <w:rFonts w:ascii="Arial" w:eastAsia="Arial" w:hAnsi="Arial" w:cs="Arial"/>
          <w:bCs/>
          <w:sz w:val="24"/>
          <w:szCs w:val="24"/>
        </w:rPr>
        <w:t xml:space="preserve"> must follow the process outlined in</w:t>
      </w:r>
      <w:r w:rsidR="00B127D6">
        <w:rPr>
          <w:rFonts w:ascii="Arial" w:eastAsia="Arial" w:hAnsi="Arial" w:cs="Arial"/>
          <w:bCs/>
          <w:sz w:val="24"/>
          <w:szCs w:val="24"/>
        </w:rPr>
        <w:t xml:space="preserve"> Section 02.10 of</w:t>
      </w:r>
      <w:r w:rsidR="008E146B" w:rsidRPr="00D82AFA">
        <w:rPr>
          <w:rFonts w:ascii="Arial" w:eastAsia="Arial" w:hAnsi="Arial" w:cs="Arial"/>
          <w:bCs/>
          <w:sz w:val="24"/>
          <w:szCs w:val="24"/>
        </w:rPr>
        <w:t xml:space="preserve"> </w:t>
      </w:r>
      <w:hyperlink r:id="rId37" w:anchor="section.02.10" w:history="1">
        <w:r w:rsidR="00C739CD" w:rsidRPr="00B127D6">
          <w:rPr>
            <w:rStyle w:val="Hyperlink"/>
            <w:rFonts w:ascii="Arial" w:eastAsia="Arial" w:hAnsi="Arial" w:cs="Arial"/>
            <w:bCs/>
            <w:sz w:val="24"/>
            <w:szCs w:val="24"/>
          </w:rPr>
          <w:t xml:space="preserve">UPPS </w:t>
        </w:r>
        <w:r w:rsidR="00B127D6" w:rsidRPr="00B127D6">
          <w:rPr>
            <w:rStyle w:val="Hyperlink"/>
            <w:rFonts w:ascii="Arial" w:eastAsia="Arial" w:hAnsi="Arial" w:cs="Arial"/>
            <w:bCs/>
            <w:sz w:val="24"/>
            <w:szCs w:val="24"/>
          </w:rPr>
          <w:t xml:space="preserve">No. </w:t>
        </w:r>
        <w:r w:rsidR="00C739CD" w:rsidRPr="00B127D6">
          <w:rPr>
            <w:rStyle w:val="Hyperlink"/>
            <w:rFonts w:ascii="Arial" w:eastAsia="Arial" w:hAnsi="Arial" w:cs="Arial"/>
            <w:bCs/>
            <w:sz w:val="24"/>
            <w:szCs w:val="24"/>
          </w:rPr>
          <w:t>04.01.11</w:t>
        </w:r>
      </w:hyperlink>
      <w:r w:rsidR="00B96ED1" w:rsidRPr="00D82AFA">
        <w:rPr>
          <w:rFonts w:ascii="Arial" w:eastAsia="Arial" w:hAnsi="Arial" w:cs="Arial"/>
          <w:bCs/>
          <w:sz w:val="24"/>
          <w:szCs w:val="24"/>
        </w:rPr>
        <w:t xml:space="preserve">, </w:t>
      </w:r>
      <w:r w:rsidR="00D94D89">
        <w:rPr>
          <w:rFonts w:ascii="Arial" w:eastAsia="Arial" w:hAnsi="Arial" w:cs="Arial"/>
          <w:bCs/>
          <w:sz w:val="24"/>
          <w:szCs w:val="24"/>
        </w:rPr>
        <w:t>Risk Management of Information Resources</w:t>
      </w:r>
      <w:r w:rsidR="00B96ED1" w:rsidRPr="00D82AFA">
        <w:rPr>
          <w:rFonts w:ascii="Arial" w:eastAsia="Arial" w:hAnsi="Arial" w:cs="Arial"/>
          <w:bCs/>
          <w:sz w:val="24"/>
          <w:szCs w:val="24"/>
        </w:rPr>
        <w:t>.</w:t>
      </w:r>
    </w:p>
    <w:p w14:paraId="3C748E0D" w14:textId="77777777" w:rsidR="001A1BCD" w:rsidRPr="00D82AFA" w:rsidRDefault="001A1BCD" w:rsidP="00712145">
      <w:pPr>
        <w:spacing w:after="0" w:line="240" w:lineRule="auto"/>
        <w:ind w:left="1440" w:right="-20" w:hanging="720"/>
        <w:rPr>
          <w:rFonts w:ascii="Arial" w:eastAsia="Arial" w:hAnsi="Arial" w:cs="Arial"/>
          <w:bCs/>
          <w:sz w:val="24"/>
          <w:szCs w:val="24"/>
        </w:rPr>
      </w:pPr>
    </w:p>
    <w:p w14:paraId="55C38141" w14:textId="08E8269C" w:rsidR="00B96ED1" w:rsidRPr="00D82AFA" w:rsidRDefault="00D568F7" w:rsidP="00712145">
      <w:pPr>
        <w:pStyle w:val="ListParagraph"/>
        <w:numPr>
          <w:ilvl w:val="1"/>
          <w:numId w:val="30"/>
        </w:numPr>
        <w:spacing w:after="0" w:line="240" w:lineRule="auto"/>
        <w:ind w:left="1440" w:right="-20" w:hanging="720"/>
        <w:rPr>
          <w:rFonts w:ascii="Arial" w:eastAsia="Arial" w:hAnsi="Arial" w:cs="Arial"/>
          <w:sz w:val="24"/>
          <w:szCs w:val="24"/>
        </w:rPr>
      </w:pPr>
      <w:r w:rsidRPr="00D82AFA">
        <w:rPr>
          <w:rFonts w:ascii="Arial" w:eastAsia="Arial" w:hAnsi="Arial" w:cs="Arial"/>
          <w:sz w:val="24"/>
          <w:szCs w:val="24"/>
        </w:rPr>
        <w:t>Disposal or destruction of paper or other physical records must</w:t>
      </w:r>
      <w:r w:rsidR="00DB16B2" w:rsidRPr="00D82AFA">
        <w:rPr>
          <w:rFonts w:ascii="Arial" w:eastAsia="Arial" w:hAnsi="Arial" w:cs="Arial"/>
          <w:sz w:val="24"/>
          <w:szCs w:val="24"/>
        </w:rPr>
        <w:t xml:space="preserve"> adhere to the </w:t>
      </w:r>
      <w:hyperlink r:id="rId38" w:history="1">
        <w:r w:rsidR="00DD470C">
          <w:rPr>
            <w:rStyle w:val="Hyperlink"/>
            <w:rFonts w:ascii="Arial" w:eastAsia="Arial" w:hAnsi="Arial" w:cs="Arial"/>
            <w:sz w:val="24"/>
            <w:szCs w:val="24"/>
          </w:rPr>
          <w:t>d</w:t>
        </w:r>
        <w:r w:rsidR="00DB16B2" w:rsidRPr="00D82AFA">
          <w:rPr>
            <w:rStyle w:val="Hyperlink"/>
            <w:rFonts w:ascii="Arial" w:eastAsia="Arial" w:hAnsi="Arial" w:cs="Arial"/>
            <w:sz w:val="24"/>
            <w:szCs w:val="24"/>
          </w:rPr>
          <w:t xml:space="preserve">isposition </w:t>
        </w:r>
        <w:r w:rsidR="00DD470C">
          <w:rPr>
            <w:rStyle w:val="Hyperlink"/>
            <w:rFonts w:ascii="Arial" w:eastAsia="Arial" w:hAnsi="Arial" w:cs="Arial"/>
            <w:sz w:val="24"/>
            <w:szCs w:val="24"/>
          </w:rPr>
          <w:t>i</w:t>
        </w:r>
        <w:r w:rsidR="00DB16B2" w:rsidRPr="00D82AFA">
          <w:rPr>
            <w:rStyle w:val="Hyperlink"/>
            <w:rFonts w:ascii="Arial" w:eastAsia="Arial" w:hAnsi="Arial" w:cs="Arial"/>
            <w:sz w:val="24"/>
            <w:szCs w:val="24"/>
          </w:rPr>
          <w:t>nstructions</w:t>
        </w:r>
      </w:hyperlink>
      <w:r w:rsidR="00DB16B2" w:rsidRPr="00D82AFA">
        <w:rPr>
          <w:rFonts w:ascii="Arial" w:eastAsia="Arial" w:hAnsi="Arial" w:cs="Arial"/>
          <w:sz w:val="24"/>
          <w:szCs w:val="24"/>
        </w:rPr>
        <w:t xml:space="preserve"> m</w:t>
      </w:r>
      <w:r w:rsidR="007B1435" w:rsidRPr="00D82AFA">
        <w:rPr>
          <w:rFonts w:ascii="Arial" w:eastAsia="Arial" w:hAnsi="Arial" w:cs="Arial"/>
          <w:sz w:val="24"/>
          <w:szCs w:val="24"/>
        </w:rPr>
        <w:t>aintained by the University Libraries.</w:t>
      </w:r>
      <w:r w:rsidR="007B1435" w:rsidRPr="00D82AFA" w:rsidDel="007B1435">
        <w:rPr>
          <w:rFonts w:ascii="Arial" w:eastAsia="Arial" w:hAnsi="Arial" w:cs="Arial"/>
          <w:sz w:val="24"/>
          <w:szCs w:val="24"/>
        </w:rPr>
        <w:t xml:space="preserve"> </w:t>
      </w:r>
    </w:p>
    <w:p w14:paraId="6A22B8FB" w14:textId="77777777" w:rsidR="00DC1DC1" w:rsidRPr="00D82AFA" w:rsidRDefault="00DC1DC1" w:rsidP="00712145">
      <w:pPr>
        <w:spacing w:after="0" w:line="240" w:lineRule="auto"/>
        <w:rPr>
          <w:rFonts w:ascii="Arial" w:hAnsi="Arial" w:cs="Arial"/>
          <w:bCs/>
          <w:sz w:val="24"/>
          <w:szCs w:val="24"/>
        </w:rPr>
      </w:pPr>
    </w:p>
    <w:p w14:paraId="6B409FA7" w14:textId="08F0771A" w:rsidR="001A1BCD" w:rsidRPr="00757976" w:rsidRDefault="00757976" w:rsidP="00712145">
      <w:pPr>
        <w:pStyle w:val="ListParagraph"/>
        <w:numPr>
          <w:ilvl w:val="0"/>
          <w:numId w:val="10"/>
        </w:numPr>
        <w:spacing w:after="0" w:line="240" w:lineRule="auto"/>
        <w:ind w:right="-20" w:hanging="720"/>
        <w:rPr>
          <w:rFonts w:ascii="Arial" w:eastAsia="Arial" w:hAnsi="Arial" w:cs="Arial"/>
          <w:bCs/>
          <w:sz w:val="24"/>
          <w:szCs w:val="24"/>
        </w:rPr>
      </w:pPr>
      <w:r w:rsidRPr="00757976">
        <w:rPr>
          <w:rFonts w:ascii="Arial" w:eastAsia="Arial" w:hAnsi="Arial" w:cs="Arial"/>
          <w:b/>
          <w:sz w:val="24"/>
          <w:szCs w:val="24"/>
        </w:rPr>
        <w:t xml:space="preserve">SECURITY OR PRIVACY INCIDENT REPORTING AND RESPONSE </w:t>
      </w:r>
    </w:p>
    <w:p w14:paraId="4CC85D17" w14:textId="77777777" w:rsidR="00757976" w:rsidRPr="00757976" w:rsidRDefault="00757976" w:rsidP="00712145">
      <w:pPr>
        <w:pStyle w:val="ListParagraph"/>
        <w:spacing w:after="0" w:line="240" w:lineRule="auto"/>
        <w:ind w:left="700" w:right="-20"/>
        <w:rPr>
          <w:rFonts w:ascii="Arial" w:eastAsia="Arial" w:hAnsi="Arial" w:cs="Arial"/>
          <w:bCs/>
          <w:sz w:val="24"/>
          <w:szCs w:val="24"/>
        </w:rPr>
      </w:pPr>
    </w:p>
    <w:p w14:paraId="5B41D094" w14:textId="096AFDB1" w:rsidR="00623A23" w:rsidRPr="00757976" w:rsidRDefault="00623A23" w:rsidP="00712145">
      <w:pPr>
        <w:pStyle w:val="ListParagraph"/>
        <w:numPr>
          <w:ilvl w:val="1"/>
          <w:numId w:val="31"/>
        </w:numPr>
        <w:spacing w:after="0" w:line="240" w:lineRule="auto"/>
        <w:ind w:left="1440" w:hanging="720"/>
        <w:rPr>
          <w:rFonts w:ascii="Arial" w:eastAsia="Arial" w:hAnsi="Arial" w:cs="Arial"/>
          <w:sz w:val="24"/>
          <w:szCs w:val="24"/>
        </w:rPr>
      </w:pPr>
      <w:r w:rsidRPr="00757976">
        <w:rPr>
          <w:rFonts w:ascii="Arial" w:eastAsia="Arial" w:hAnsi="Arial" w:cs="Arial"/>
          <w:sz w:val="24"/>
          <w:szCs w:val="24"/>
        </w:rPr>
        <w:t xml:space="preserve">Owners, custodians, and users must immediately report suspected security or privacy incidents or data breaches to the </w:t>
      </w:r>
      <w:r w:rsidR="00757976">
        <w:rPr>
          <w:rFonts w:ascii="Arial" w:eastAsia="Arial" w:hAnsi="Arial" w:cs="Arial"/>
          <w:sz w:val="24"/>
          <w:szCs w:val="24"/>
        </w:rPr>
        <w:t>HPS</w:t>
      </w:r>
      <w:r w:rsidRPr="00757976">
        <w:rPr>
          <w:rFonts w:ascii="Arial" w:eastAsia="Arial" w:hAnsi="Arial" w:cs="Arial"/>
          <w:sz w:val="24"/>
          <w:szCs w:val="24"/>
        </w:rPr>
        <w:t xml:space="preserve"> and the </w:t>
      </w:r>
      <w:r w:rsidR="00757976">
        <w:rPr>
          <w:rFonts w:ascii="Arial" w:eastAsia="Arial" w:hAnsi="Arial" w:cs="Arial"/>
          <w:sz w:val="24"/>
          <w:szCs w:val="24"/>
        </w:rPr>
        <w:t>HSO</w:t>
      </w:r>
      <w:r w:rsidRPr="00757976">
        <w:rPr>
          <w:rFonts w:ascii="Arial" w:eastAsia="Arial" w:hAnsi="Arial" w:cs="Arial"/>
          <w:sz w:val="24"/>
          <w:szCs w:val="24"/>
        </w:rPr>
        <w:t xml:space="preserve"> at </w:t>
      </w:r>
      <w:hyperlink r:id="rId39">
        <w:r w:rsidRPr="00757976">
          <w:rPr>
            <w:rStyle w:val="Hyperlink"/>
            <w:rFonts w:ascii="Arial" w:eastAsia="Arial" w:hAnsi="Arial" w:cs="Arial"/>
            <w:sz w:val="24"/>
            <w:szCs w:val="24"/>
          </w:rPr>
          <w:t>HIPAA@txstate.edu</w:t>
        </w:r>
      </w:hyperlink>
      <w:r w:rsidRPr="00757976">
        <w:rPr>
          <w:rFonts w:ascii="Arial" w:eastAsia="Arial" w:hAnsi="Arial" w:cs="Arial"/>
          <w:sz w:val="24"/>
          <w:szCs w:val="24"/>
        </w:rPr>
        <w:t>.</w:t>
      </w:r>
    </w:p>
    <w:p w14:paraId="24453856" w14:textId="77777777" w:rsidR="001A1BCD" w:rsidRPr="00D82AFA" w:rsidRDefault="001A1BCD" w:rsidP="00712145">
      <w:pPr>
        <w:pStyle w:val="ListParagraph"/>
        <w:spacing w:after="0" w:line="240" w:lineRule="auto"/>
        <w:ind w:left="1440" w:hanging="720"/>
        <w:rPr>
          <w:rFonts w:ascii="Arial" w:eastAsia="Arial" w:hAnsi="Arial" w:cs="Arial"/>
          <w:sz w:val="24"/>
          <w:szCs w:val="24"/>
        </w:rPr>
      </w:pPr>
    </w:p>
    <w:p w14:paraId="7CE54198" w14:textId="61DD2AB0" w:rsidR="00EB6593" w:rsidRPr="00757976" w:rsidRDefault="006448A7" w:rsidP="00712145">
      <w:pPr>
        <w:pStyle w:val="ListParagraph"/>
        <w:numPr>
          <w:ilvl w:val="1"/>
          <w:numId w:val="31"/>
        </w:numPr>
        <w:spacing w:after="0" w:line="240" w:lineRule="auto"/>
        <w:ind w:left="1440" w:hanging="720"/>
        <w:rPr>
          <w:rFonts w:ascii="Arial" w:eastAsia="Arial" w:hAnsi="Arial" w:cs="Arial"/>
          <w:sz w:val="24"/>
          <w:szCs w:val="24"/>
        </w:rPr>
      </w:pPr>
      <w:r>
        <w:rPr>
          <w:rFonts w:ascii="Arial" w:eastAsia="Arial" w:hAnsi="Arial" w:cs="Arial"/>
          <w:bCs/>
          <w:sz w:val="24"/>
          <w:szCs w:val="24"/>
        </w:rPr>
        <w:t>Sensitive or confidential information must not be included w</w:t>
      </w:r>
      <w:r w:rsidR="00EB6593" w:rsidRPr="00757976">
        <w:rPr>
          <w:rFonts w:ascii="Arial" w:eastAsia="Arial" w:hAnsi="Arial" w:cs="Arial"/>
          <w:bCs/>
          <w:sz w:val="24"/>
          <w:szCs w:val="24"/>
        </w:rPr>
        <w:t xml:space="preserve">hen reporting incidents. The HPO or </w:t>
      </w:r>
      <w:r w:rsidR="00737A8B" w:rsidRPr="00757976">
        <w:rPr>
          <w:rFonts w:ascii="Arial" w:eastAsia="Arial" w:hAnsi="Arial" w:cs="Arial"/>
          <w:bCs/>
          <w:sz w:val="24"/>
          <w:szCs w:val="24"/>
        </w:rPr>
        <w:t xml:space="preserve">HSO </w:t>
      </w:r>
      <w:r w:rsidR="00EB6593" w:rsidRPr="00757976">
        <w:rPr>
          <w:rFonts w:ascii="Arial" w:eastAsia="Arial" w:hAnsi="Arial" w:cs="Arial"/>
          <w:bCs/>
          <w:sz w:val="24"/>
          <w:szCs w:val="24"/>
        </w:rPr>
        <w:t>will provide a secure method to receive sensitive or confidential information.</w:t>
      </w:r>
    </w:p>
    <w:p w14:paraId="1F4B9948" w14:textId="77777777" w:rsidR="001A1BCD" w:rsidRPr="00757976" w:rsidRDefault="001A1BCD" w:rsidP="00712145">
      <w:pPr>
        <w:spacing w:after="0" w:line="240" w:lineRule="auto"/>
        <w:rPr>
          <w:rFonts w:ascii="Arial" w:eastAsia="Arial" w:hAnsi="Arial" w:cs="Arial"/>
          <w:sz w:val="24"/>
          <w:szCs w:val="24"/>
        </w:rPr>
      </w:pPr>
    </w:p>
    <w:p w14:paraId="25FFF5AE" w14:textId="0410CCB8" w:rsidR="008A0157" w:rsidRPr="00712145" w:rsidRDefault="008F6FEB" w:rsidP="00712145">
      <w:pPr>
        <w:pStyle w:val="ListParagraph"/>
        <w:numPr>
          <w:ilvl w:val="1"/>
          <w:numId w:val="31"/>
        </w:numPr>
        <w:spacing w:after="0" w:line="240" w:lineRule="auto"/>
        <w:ind w:left="1440" w:right="-20" w:hanging="720"/>
        <w:rPr>
          <w:rFonts w:ascii="Arial" w:eastAsia="Arial" w:hAnsi="Arial" w:cs="Arial"/>
          <w:b/>
          <w:bCs/>
          <w:sz w:val="24"/>
          <w:szCs w:val="24"/>
        </w:rPr>
      </w:pPr>
      <w:r w:rsidRPr="00D82AFA">
        <w:rPr>
          <w:rFonts w:ascii="Arial" w:eastAsia="Arial" w:hAnsi="Arial" w:cs="Arial"/>
          <w:bCs/>
          <w:sz w:val="24"/>
          <w:szCs w:val="24"/>
        </w:rPr>
        <w:t xml:space="preserve">Events impacting the security or privacy of </w:t>
      </w:r>
      <w:r w:rsidR="00BF6248" w:rsidRPr="00D82AFA">
        <w:rPr>
          <w:rFonts w:ascii="Arial" w:eastAsia="Arial" w:hAnsi="Arial" w:cs="Arial"/>
          <w:bCs/>
          <w:sz w:val="24"/>
          <w:szCs w:val="24"/>
        </w:rPr>
        <w:t>PHI or information systems handling PHI</w:t>
      </w:r>
      <w:r w:rsidR="0052706E" w:rsidRPr="00D82AFA">
        <w:rPr>
          <w:rFonts w:ascii="Arial" w:eastAsia="Arial" w:hAnsi="Arial" w:cs="Arial"/>
          <w:bCs/>
          <w:sz w:val="24"/>
          <w:szCs w:val="24"/>
        </w:rPr>
        <w:t xml:space="preserve"> will be investig</w:t>
      </w:r>
      <w:r w:rsidR="00B23698" w:rsidRPr="00D82AFA">
        <w:rPr>
          <w:rFonts w:ascii="Arial" w:eastAsia="Arial" w:hAnsi="Arial" w:cs="Arial"/>
          <w:bCs/>
          <w:sz w:val="24"/>
          <w:szCs w:val="24"/>
        </w:rPr>
        <w:t xml:space="preserve">ated in alignment with </w:t>
      </w:r>
      <w:hyperlink r:id="rId40" w:history="1">
        <w:r w:rsidR="00B23698" w:rsidRPr="00D82AFA">
          <w:rPr>
            <w:rStyle w:val="Hyperlink"/>
            <w:rFonts w:ascii="Arial" w:eastAsia="Arial" w:hAnsi="Arial" w:cs="Arial"/>
            <w:bCs/>
            <w:sz w:val="24"/>
            <w:szCs w:val="24"/>
          </w:rPr>
          <w:t>UPPS</w:t>
        </w:r>
        <w:r w:rsidR="002658B8">
          <w:rPr>
            <w:rStyle w:val="Hyperlink"/>
            <w:rFonts w:ascii="Arial" w:eastAsia="Arial" w:hAnsi="Arial" w:cs="Arial"/>
            <w:bCs/>
            <w:sz w:val="24"/>
            <w:szCs w:val="24"/>
          </w:rPr>
          <w:t xml:space="preserve"> No.</w:t>
        </w:r>
        <w:r w:rsidR="00B23698" w:rsidRPr="00D82AFA">
          <w:rPr>
            <w:rStyle w:val="Hyperlink"/>
            <w:rFonts w:ascii="Arial" w:eastAsia="Arial" w:hAnsi="Arial" w:cs="Arial"/>
            <w:bCs/>
            <w:sz w:val="24"/>
            <w:szCs w:val="24"/>
          </w:rPr>
          <w:t xml:space="preserve"> 04.01.</w:t>
        </w:r>
        <w:r w:rsidR="006E3528" w:rsidRPr="00D82AFA">
          <w:rPr>
            <w:rStyle w:val="Hyperlink"/>
            <w:rFonts w:ascii="Arial" w:eastAsia="Arial" w:hAnsi="Arial" w:cs="Arial"/>
            <w:bCs/>
            <w:sz w:val="24"/>
            <w:szCs w:val="24"/>
          </w:rPr>
          <w:t>10</w:t>
        </w:r>
      </w:hyperlink>
      <w:r w:rsidR="00D61608" w:rsidRPr="00D82AFA">
        <w:rPr>
          <w:rFonts w:ascii="Arial" w:eastAsia="Arial" w:hAnsi="Arial" w:cs="Arial"/>
          <w:bCs/>
          <w:sz w:val="24"/>
          <w:szCs w:val="24"/>
        </w:rPr>
        <w:t>, Information Security Incident Management.</w:t>
      </w:r>
    </w:p>
    <w:p w14:paraId="17ABD8BC" w14:textId="77777777" w:rsidR="00712145" w:rsidRPr="00712145" w:rsidRDefault="00712145" w:rsidP="00712145">
      <w:pPr>
        <w:spacing w:after="0" w:line="240" w:lineRule="auto"/>
        <w:ind w:right="-20"/>
        <w:rPr>
          <w:rFonts w:ascii="Arial" w:eastAsia="Arial" w:hAnsi="Arial" w:cs="Arial"/>
          <w:b/>
          <w:bCs/>
          <w:sz w:val="24"/>
          <w:szCs w:val="24"/>
        </w:rPr>
      </w:pPr>
    </w:p>
    <w:p w14:paraId="2E5C4935" w14:textId="0B7E99AF" w:rsidR="00295CD9" w:rsidRPr="006E23BB" w:rsidRDefault="001A6BBC" w:rsidP="00712145">
      <w:pPr>
        <w:pStyle w:val="ListParagraph"/>
        <w:numPr>
          <w:ilvl w:val="0"/>
          <w:numId w:val="10"/>
        </w:numPr>
        <w:spacing w:after="0" w:line="240" w:lineRule="auto"/>
        <w:ind w:right="-20" w:hanging="720"/>
        <w:rPr>
          <w:rFonts w:ascii="Arial" w:eastAsia="Arial" w:hAnsi="Arial" w:cs="Arial"/>
          <w:b/>
          <w:sz w:val="24"/>
          <w:szCs w:val="24"/>
        </w:rPr>
      </w:pPr>
      <w:r w:rsidRPr="006E23BB">
        <w:rPr>
          <w:rFonts w:ascii="Arial" w:eastAsia="Arial" w:hAnsi="Arial" w:cs="Arial"/>
          <w:b/>
          <w:bCs/>
          <w:sz w:val="24"/>
          <w:szCs w:val="24"/>
        </w:rPr>
        <w:t>REVIEWERS</w:t>
      </w:r>
      <w:r w:rsidRPr="006E23BB">
        <w:rPr>
          <w:rFonts w:ascii="Arial" w:eastAsia="Arial" w:hAnsi="Arial" w:cs="Arial"/>
          <w:b/>
          <w:bCs/>
          <w:spacing w:val="8"/>
          <w:sz w:val="24"/>
          <w:szCs w:val="24"/>
        </w:rPr>
        <w:t xml:space="preserve"> </w:t>
      </w:r>
      <w:r w:rsidRPr="006E23BB">
        <w:rPr>
          <w:rFonts w:ascii="Arial" w:eastAsia="Arial" w:hAnsi="Arial" w:cs="Arial"/>
          <w:b/>
          <w:bCs/>
          <w:sz w:val="24"/>
          <w:szCs w:val="24"/>
        </w:rPr>
        <w:t>OF</w:t>
      </w:r>
      <w:r w:rsidRPr="006E23BB">
        <w:rPr>
          <w:rFonts w:ascii="Arial" w:eastAsia="Arial" w:hAnsi="Arial" w:cs="Arial"/>
          <w:b/>
          <w:bCs/>
          <w:spacing w:val="5"/>
          <w:sz w:val="24"/>
          <w:szCs w:val="24"/>
        </w:rPr>
        <w:t xml:space="preserve"> </w:t>
      </w:r>
      <w:r w:rsidRPr="006E23BB">
        <w:rPr>
          <w:rFonts w:ascii="Arial" w:eastAsia="Arial" w:hAnsi="Arial" w:cs="Arial"/>
          <w:b/>
          <w:bCs/>
          <w:sz w:val="24"/>
          <w:szCs w:val="24"/>
        </w:rPr>
        <w:t>THIS</w:t>
      </w:r>
      <w:r w:rsidRPr="006E23BB">
        <w:rPr>
          <w:rFonts w:ascii="Arial" w:eastAsia="Arial" w:hAnsi="Arial" w:cs="Arial"/>
          <w:b/>
          <w:bCs/>
          <w:spacing w:val="1"/>
          <w:sz w:val="24"/>
          <w:szCs w:val="24"/>
        </w:rPr>
        <w:t xml:space="preserve"> </w:t>
      </w:r>
      <w:r w:rsidRPr="006E23BB">
        <w:rPr>
          <w:rFonts w:ascii="Arial" w:eastAsia="Arial" w:hAnsi="Arial" w:cs="Arial"/>
          <w:b/>
          <w:bCs/>
          <w:sz w:val="24"/>
          <w:szCs w:val="24"/>
        </w:rPr>
        <w:t>UPPS</w:t>
      </w:r>
    </w:p>
    <w:p w14:paraId="0B82DEDA" w14:textId="77777777" w:rsidR="001A1BCD" w:rsidRPr="00D82AFA" w:rsidRDefault="001A1BCD" w:rsidP="00712145">
      <w:pPr>
        <w:pStyle w:val="ListParagraph"/>
        <w:spacing w:after="0" w:line="240" w:lineRule="auto"/>
        <w:ind w:left="700" w:right="-20"/>
        <w:rPr>
          <w:rFonts w:ascii="Arial" w:eastAsia="Arial" w:hAnsi="Arial" w:cs="Arial"/>
          <w:b/>
          <w:sz w:val="24"/>
          <w:szCs w:val="24"/>
        </w:rPr>
      </w:pPr>
    </w:p>
    <w:p w14:paraId="257154BE" w14:textId="093E34D0" w:rsidR="001A6BBC" w:rsidRPr="006E23BB" w:rsidRDefault="001A6BBC" w:rsidP="00712145">
      <w:pPr>
        <w:pStyle w:val="ListParagraph"/>
        <w:numPr>
          <w:ilvl w:val="1"/>
          <w:numId w:val="32"/>
        </w:numPr>
        <w:tabs>
          <w:tab w:val="left" w:pos="1440"/>
        </w:tabs>
        <w:spacing w:after="0" w:line="240" w:lineRule="auto"/>
        <w:ind w:left="720" w:right="-20" w:firstLine="0"/>
        <w:rPr>
          <w:rFonts w:ascii="Arial" w:eastAsia="Arial" w:hAnsi="Arial" w:cs="Arial"/>
          <w:sz w:val="24"/>
          <w:szCs w:val="24"/>
        </w:rPr>
      </w:pPr>
      <w:r w:rsidRPr="006E23BB">
        <w:rPr>
          <w:rFonts w:ascii="Arial" w:eastAsia="Arial" w:hAnsi="Arial" w:cs="Arial"/>
          <w:sz w:val="24"/>
          <w:szCs w:val="24"/>
        </w:rPr>
        <w:t>Reviewers</w:t>
      </w:r>
      <w:r w:rsidRPr="006E23BB">
        <w:rPr>
          <w:rFonts w:ascii="Arial" w:eastAsia="Arial" w:hAnsi="Arial" w:cs="Arial"/>
          <w:spacing w:val="-2"/>
          <w:sz w:val="24"/>
          <w:szCs w:val="24"/>
        </w:rPr>
        <w:t xml:space="preserve"> </w:t>
      </w:r>
      <w:r w:rsidRPr="006E23BB">
        <w:rPr>
          <w:rFonts w:ascii="Arial" w:eastAsia="Arial" w:hAnsi="Arial" w:cs="Arial"/>
          <w:sz w:val="24"/>
          <w:szCs w:val="24"/>
        </w:rPr>
        <w:t>of</w:t>
      </w:r>
      <w:r w:rsidRPr="006E23BB">
        <w:rPr>
          <w:rFonts w:ascii="Arial" w:eastAsia="Arial" w:hAnsi="Arial" w:cs="Arial"/>
          <w:spacing w:val="3"/>
          <w:sz w:val="24"/>
          <w:szCs w:val="24"/>
        </w:rPr>
        <w:t xml:space="preserve"> </w:t>
      </w:r>
      <w:r w:rsidRPr="006E23BB">
        <w:rPr>
          <w:rFonts w:ascii="Arial" w:eastAsia="Arial" w:hAnsi="Arial" w:cs="Arial"/>
          <w:sz w:val="24"/>
          <w:szCs w:val="24"/>
        </w:rPr>
        <w:t>this</w:t>
      </w:r>
      <w:r w:rsidRPr="006E23BB">
        <w:rPr>
          <w:rFonts w:ascii="Arial" w:eastAsia="Arial" w:hAnsi="Arial" w:cs="Arial"/>
          <w:spacing w:val="-5"/>
          <w:sz w:val="24"/>
          <w:szCs w:val="24"/>
        </w:rPr>
        <w:t xml:space="preserve"> </w:t>
      </w:r>
      <w:r w:rsidRPr="006E23BB">
        <w:rPr>
          <w:rFonts w:ascii="Arial" w:eastAsia="Arial" w:hAnsi="Arial" w:cs="Arial"/>
          <w:sz w:val="24"/>
          <w:szCs w:val="24"/>
        </w:rPr>
        <w:t>UPPS include</w:t>
      </w:r>
      <w:r w:rsidRPr="006E23BB">
        <w:rPr>
          <w:rFonts w:ascii="Arial" w:eastAsia="Arial" w:hAnsi="Arial" w:cs="Arial"/>
          <w:spacing w:val="-2"/>
          <w:sz w:val="24"/>
          <w:szCs w:val="24"/>
        </w:rPr>
        <w:t xml:space="preserve"> </w:t>
      </w:r>
      <w:r w:rsidRPr="006E23BB">
        <w:rPr>
          <w:rFonts w:ascii="Arial" w:eastAsia="Arial" w:hAnsi="Arial" w:cs="Arial"/>
          <w:sz w:val="24"/>
          <w:szCs w:val="24"/>
        </w:rPr>
        <w:t>the</w:t>
      </w:r>
      <w:r w:rsidRPr="006E23BB">
        <w:rPr>
          <w:rFonts w:ascii="Arial" w:eastAsia="Arial" w:hAnsi="Arial" w:cs="Arial"/>
          <w:spacing w:val="5"/>
          <w:sz w:val="24"/>
          <w:szCs w:val="24"/>
        </w:rPr>
        <w:t xml:space="preserve"> </w:t>
      </w:r>
      <w:r w:rsidRPr="006E23BB">
        <w:rPr>
          <w:rFonts w:ascii="Arial" w:eastAsia="Arial" w:hAnsi="Arial" w:cs="Arial"/>
          <w:sz w:val="24"/>
          <w:szCs w:val="24"/>
        </w:rPr>
        <w:t xml:space="preserve">following: </w:t>
      </w:r>
    </w:p>
    <w:p w14:paraId="07CCB260" w14:textId="77777777" w:rsidR="001A6BBC" w:rsidRPr="00D82AFA" w:rsidRDefault="001A6BBC" w:rsidP="00712145">
      <w:pPr>
        <w:tabs>
          <w:tab w:val="left" w:pos="5760"/>
        </w:tabs>
        <w:spacing w:after="0" w:line="240" w:lineRule="auto"/>
        <w:rPr>
          <w:rFonts w:ascii="Arial" w:eastAsia="Arial" w:hAnsi="Arial" w:cs="Arial"/>
          <w:sz w:val="24"/>
          <w:szCs w:val="24"/>
        </w:rPr>
      </w:pPr>
    </w:p>
    <w:p w14:paraId="52E3CCF0" w14:textId="77777777" w:rsidR="001A6BBC" w:rsidRPr="00D82AFA" w:rsidRDefault="001A6BBC" w:rsidP="00712145">
      <w:pPr>
        <w:tabs>
          <w:tab w:val="left" w:pos="5760"/>
        </w:tabs>
        <w:spacing w:after="0" w:line="240" w:lineRule="auto"/>
        <w:ind w:left="1440" w:hanging="720"/>
        <w:rPr>
          <w:rFonts w:ascii="Arial" w:eastAsia="Arial" w:hAnsi="Arial" w:cs="Arial"/>
          <w:sz w:val="24"/>
          <w:szCs w:val="24"/>
        </w:rPr>
      </w:pPr>
      <w:r w:rsidRPr="00D82AFA">
        <w:rPr>
          <w:rFonts w:ascii="Arial" w:eastAsia="Arial" w:hAnsi="Arial" w:cs="Arial"/>
          <w:sz w:val="24"/>
          <w:szCs w:val="24"/>
        </w:rPr>
        <w:tab/>
      </w:r>
      <w:r w:rsidRPr="00D82AFA">
        <w:rPr>
          <w:rFonts w:ascii="Arial" w:eastAsia="Arial" w:hAnsi="Arial" w:cs="Arial"/>
          <w:sz w:val="24"/>
          <w:szCs w:val="24"/>
          <w:u w:val="single" w:color="000000"/>
        </w:rPr>
        <w:t>Position</w:t>
      </w:r>
      <w:r w:rsidRPr="00D82AFA">
        <w:rPr>
          <w:rFonts w:ascii="Arial" w:eastAsia="Arial" w:hAnsi="Arial" w:cs="Arial"/>
          <w:sz w:val="24"/>
          <w:szCs w:val="24"/>
        </w:rPr>
        <w:tab/>
      </w:r>
      <w:r w:rsidRPr="00D82AFA">
        <w:rPr>
          <w:rFonts w:ascii="Arial" w:eastAsia="Arial" w:hAnsi="Arial" w:cs="Arial"/>
          <w:sz w:val="24"/>
          <w:szCs w:val="24"/>
          <w:u w:val="single" w:color="000000"/>
        </w:rPr>
        <w:t>Date</w:t>
      </w:r>
    </w:p>
    <w:p w14:paraId="0839F8A5" w14:textId="77777777" w:rsidR="001A6BBC" w:rsidRPr="00D82AFA" w:rsidRDefault="001A6BBC" w:rsidP="00712145">
      <w:pPr>
        <w:tabs>
          <w:tab w:val="left" w:pos="5760"/>
        </w:tabs>
        <w:spacing w:after="0" w:line="240" w:lineRule="auto"/>
        <w:ind w:left="1440"/>
        <w:rPr>
          <w:rFonts w:ascii="Arial" w:hAnsi="Arial" w:cs="Arial"/>
          <w:sz w:val="24"/>
          <w:szCs w:val="24"/>
        </w:rPr>
      </w:pPr>
    </w:p>
    <w:p w14:paraId="4F28EF6C" w14:textId="5517C917" w:rsidR="001A6BBC" w:rsidRPr="00D82AFA" w:rsidRDefault="00916343" w:rsidP="00712145">
      <w:pPr>
        <w:tabs>
          <w:tab w:val="left" w:pos="5760"/>
        </w:tabs>
        <w:spacing w:after="0" w:line="240" w:lineRule="auto"/>
        <w:ind w:left="1440"/>
        <w:rPr>
          <w:rFonts w:ascii="Arial" w:eastAsia="Arial" w:hAnsi="Arial" w:cs="Arial"/>
          <w:sz w:val="24"/>
          <w:szCs w:val="24"/>
          <w:u w:color="000000"/>
        </w:rPr>
      </w:pPr>
      <w:r w:rsidRPr="00D82AFA">
        <w:rPr>
          <w:rFonts w:ascii="Arial" w:eastAsia="Arial" w:hAnsi="Arial" w:cs="Arial"/>
          <w:sz w:val="24"/>
          <w:szCs w:val="24"/>
        </w:rPr>
        <w:t>Associate Directo</w:t>
      </w:r>
      <w:r w:rsidR="003B2E1D" w:rsidRPr="00D82AFA">
        <w:rPr>
          <w:rFonts w:ascii="Arial" w:eastAsia="Arial" w:hAnsi="Arial" w:cs="Arial"/>
          <w:sz w:val="24"/>
          <w:szCs w:val="24"/>
        </w:rPr>
        <w:t>r</w:t>
      </w:r>
      <w:r w:rsidRPr="00D82AFA">
        <w:rPr>
          <w:rFonts w:ascii="Arial" w:eastAsia="Arial" w:hAnsi="Arial" w:cs="Arial"/>
          <w:sz w:val="24"/>
          <w:szCs w:val="24"/>
        </w:rPr>
        <w:t xml:space="preserve">, </w:t>
      </w:r>
      <w:r w:rsidR="00820A3C" w:rsidRPr="00D82AFA">
        <w:rPr>
          <w:rFonts w:ascii="Arial" w:eastAsia="Arial" w:hAnsi="Arial" w:cs="Arial"/>
          <w:sz w:val="24"/>
          <w:szCs w:val="24"/>
        </w:rPr>
        <w:t>Student</w:t>
      </w:r>
      <w:r w:rsidR="001A6BBC" w:rsidRPr="00D82AFA">
        <w:rPr>
          <w:rFonts w:ascii="Arial" w:eastAsia="Arial" w:hAnsi="Arial" w:cs="Arial"/>
          <w:sz w:val="24"/>
          <w:szCs w:val="24"/>
        </w:rPr>
        <w:tab/>
      </w:r>
      <w:r w:rsidR="00ED4FDF">
        <w:rPr>
          <w:rFonts w:ascii="Arial" w:eastAsia="Arial" w:hAnsi="Arial" w:cs="Arial"/>
          <w:sz w:val="24"/>
          <w:szCs w:val="24"/>
          <w:u w:color="000000"/>
        </w:rPr>
        <w:t>April 1 E5Y</w:t>
      </w:r>
    </w:p>
    <w:p w14:paraId="3BB91842" w14:textId="2647C0BE" w:rsidR="00820A3C" w:rsidRPr="00D82AFA" w:rsidRDefault="00820A3C" w:rsidP="00712145">
      <w:pPr>
        <w:tabs>
          <w:tab w:val="left" w:pos="5760"/>
        </w:tabs>
        <w:spacing w:after="0" w:line="240" w:lineRule="auto"/>
        <w:ind w:left="1440"/>
        <w:rPr>
          <w:rFonts w:ascii="Arial" w:eastAsia="Arial" w:hAnsi="Arial" w:cs="Arial"/>
          <w:sz w:val="24"/>
          <w:szCs w:val="24"/>
        </w:rPr>
      </w:pPr>
      <w:r w:rsidRPr="00D82AFA">
        <w:rPr>
          <w:rFonts w:ascii="Arial" w:eastAsia="Arial" w:hAnsi="Arial" w:cs="Arial"/>
          <w:sz w:val="24"/>
          <w:szCs w:val="24"/>
        </w:rPr>
        <w:t>Health Center</w:t>
      </w:r>
    </w:p>
    <w:p w14:paraId="7075E42A" w14:textId="77777777" w:rsidR="001A6BBC" w:rsidRPr="00D82AFA" w:rsidRDefault="001A6BBC" w:rsidP="00712145">
      <w:pPr>
        <w:spacing w:after="0" w:line="240" w:lineRule="auto"/>
        <w:ind w:left="1440"/>
        <w:rPr>
          <w:rFonts w:ascii="Arial" w:eastAsia="Arial" w:hAnsi="Arial" w:cs="Arial"/>
          <w:sz w:val="24"/>
          <w:szCs w:val="24"/>
        </w:rPr>
      </w:pPr>
    </w:p>
    <w:p w14:paraId="75BF089B" w14:textId="5CD35568" w:rsidR="001A6BBC" w:rsidRPr="00D82AFA" w:rsidRDefault="00916343" w:rsidP="00712145">
      <w:pPr>
        <w:tabs>
          <w:tab w:val="left" w:pos="5760"/>
        </w:tabs>
        <w:spacing w:after="0" w:line="240" w:lineRule="auto"/>
        <w:ind w:left="1440"/>
        <w:rPr>
          <w:rFonts w:ascii="Arial" w:eastAsia="Arial" w:hAnsi="Arial" w:cs="Arial"/>
          <w:sz w:val="24"/>
          <w:szCs w:val="24"/>
        </w:rPr>
      </w:pPr>
      <w:r w:rsidRPr="00D82AFA">
        <w:rPr>
          <w:rFonts w:ascii="Arial" w:eastAsia="Arial" w:hAnsi="Arial" w:cs="Arial"/>
          <w:sz w:val="24"/>
          <w:szCs w:val="24"/>
        </w:rPr>
        <w:t>HIPAA Privacy Officer</w:t>
      </w:r>
      <w:r w:rsidR="001A6BBC" w:rsidRPr="00D82AFA">
        <w:rPr>
          <w:rFonts w:ascii="Arial" w:eastAsia="Arial" w:hAnsi="Arial" w:cs="Arial"/>
          <w:sz w:val="24"/>
          <w:szCs w:val="24"/>
        </w:rPr>
        <w:tab/>
      </w:r>
      <w:r w:rsidR="00ED4FDF">
        <w:rPr>
          <w:rFonts w:ascii="Arial" w:eastAsia="Arial" w:hAnsi="Arial" w:cs="Arial"/>
          <w:sz w:val="24"/>
          <w:szCs w:val="24"/>
          <w:u w:color="000000"/>
        </w:rPr>
        <w:t>April 1 E5Y</w:t>
      </w:r>
    </w:p>
    <w:p w14:paraId="3CBA0AFC" w14:textId="77777777" w:rsidR="001A6BBC" w:rsidRPr="00D82AFA" w:rsidRDefault="001A6BBC" w:rsidP="00712145">
      <w:pPr>
        <w:spacing w:after="0" w:line="240" w:lineRule="auto"/>
        <w:ind w:left="1440"/>
        <w:rPr>
          <w:rFonts w:ascii="Arial" w:eastAsia="Arial" w:hAnsi="Arial" w:cs="Arial"/>
          <w:sz w:val="24"/>
          <w:szCs w:val="24"/>
        </w:rPr>
      </w:pPr>
    </w:p>
    <w:p w14:paraId="391F176E" w14:textId="77777777" w:rsidR="003668F0" w:rsidRPr="00D82AFA" w:rsidRDefault="00CF40B4" w:rsidP="00712145">
      <w:pPr>
        <w:tabs>
          <w:tab w:val="left" w:pos="5760"/>
        </w:tabs>
        <w:spacing w:after="0" w:line="240" w:lineRule="auto"/>
        <w:ind w:left="1440"/>
        <w:rPr>
          <w:rFonts w:ascii="Arial" w:eastAsia="Arial" w:hAnsi="Arial" w:cs="Arial"/>
          <w:sz w:val="24"/>
          <w:szCs w:val="24"/>
        </w:rPr>
      </w:pPr>
      <w:r w:rsidRPr="00D82AFA">
        <w:rPr>
          <w:rFonts w:ascii="Arial" w:eastAsia="Arial" w:hAnsi="Arial" w:cs="Arial"/>
          <w:sz w:val="24"/>
          <w:szCs w:val="24"/>
        </w:rPr>
        <w:t>Chief Information Security Officer</w:t>
      </w:r>
      <w:r w:rsidR="008A0157" w:rsidRPr="00D82AFA">
        <w:rPr>
          <w:rFonts w:ascii="Arial" w:eastAsia="Arial" w:hAnsi="Arial" w:cs="Arial"/>
          <w:sz w:val="24"/>
          <w:szCs w:val="24"/>
        </w:rPr>
        <w:t xml:space="preserve"> </w:t>
      </w:r>
    </w:p>
    <w:p w14:paraId="6E09EC2C" w14:textId="041CA1D6" w:rsidR="007B21BB" w:rsidRPr="00D82AFA" w:rsidRDefault="008A0157" w:rsidP="00712145">
      <w:pPr>
        <w:tabs>
          <w:tab w:val="left" w:pos="1440"/>
          <w:tab w:val="left" w:pos="5760"/>
        </w:tabs>
        <w:spacing w:after="0" w:line="240" w:lineRule="auto"/>
        <w:ind w:left="1440"/>
        <w:rPr>
          <w:rFonts w:ascii="Arial" w:eastAsia="Arial" w:hAnsi="Arial" w:cs="Arial"/>
          <w:b/>
          <w:bCs/>
          <w:sz w:val="24"/>
          <w:szCs w:val="24"/>
        </w:rPr>
      </w:pPr>
      <w:r w:rsidRPr="00D82AFA">
        <w:rPr>
          <w:rFonts w:ascii="Arial" w:eastAsia="Arial" w:hAnsi="Arial" w:cs="Arial"/>
          <w:sz w:val="24"/>
          <w:szCs w:val="24"/>
        </w:rPr>
        <w:t>and HIPAA Security Officer</w:t>
      </w:r>
      <w:r w:rsidR="001A6BBC" w:rsidRPr="00D82AFA">
        <w:rPr>
          <w:rFonts w:ascii="Arial" w:eastAsia="Arial" w:hAnsi="Arial" w:cs="Arial"/>
          <w:sz w:val="24"/>
          <w:szCs w:val="24"/>
        </w:rPr>
        <w:tab/>
      </w:r>
      <w:r w:rsidR="00ED4FDF">
        <w:rPr>
          <w:rFonts w:ascii="Arial" w:eastAsia="Arial" w:hAnsi="Arial" w:cs="Arial"/>
          <w:sz w:val="24"/>
          <w:szCs w:val="24"/>
          <w:u w:color="000000"/>
        </w:rPr>
        <w:t>April 1 E5Y</w:t>
      </w:r>
    </w:p>
    <w:p w14:paraId="6AA55748" w14:textId="77777777" w:rsidR="007B21BB" w:rsidRPr="00D82AFA" w:rsidRDefault="007B21BB" w:rsidP="00712145">
      <w:pPr>
        <w:tabs>
          <w:tab w:val="left" w:pos="5760"/>
        </w:tabs>
        <w:spacing w:after="0" w:line="240" w:lineRule="auto"/>
        <w:ind w:left="1440"/>
        <w:rPr>
          <w:rFonts w:ascii="Arial" w:eastAsia="Arial" w:hAnsi="Arial" w:cs="Arial"/>
          <w:sz w:val="24"/>
          <w:szCs w:val="24"/>
        </w:rPr>
      </w:pPr>
    </w:p>
    <w:p w14:paraId="55FDF22D" w14:textId="5AA1A2CA" w:rsidR="00966EB4" w:rsidRPr="00D82AFA" w:rsidRDefault="00966EB4" w:rsidP="00712145">
      <w:pPr>
        <w:pStyle w:val="ListParagraph"/>
        <w:numPr>
          <w:ilvl w:val="0"/>
          <w:numId w:val="10"/>
        </w:numPr>
        <w:spacing w:after="0" w:line="240" w:lineRule="auto"/>
        <w:ind w:left="630" w:right="-20" w:hanging="720"/>
        <w:rPr>
          <w:rFonts w:ascii="Arial" w:eastAsia="Arial" w:hAnsi="Arial" w:cs="Arial"/>
          <w:b/>
          <w:bCs/>
          <w:sz w:val="24"/>
          <w:szCs w:val="24"/>
        </w:rPr>
      </w:pPr>
      <w:r w:rsidRPr="00D82AFA">
        <w:rPr>
          <w:rFonts w:ascii="Arial" w:eastAsia="Arial" w:hAnsi="Arial" w:cs="Arial"/>
          <w:b/>
          <w:bCs/>
          <w:sz w:val="24"/>
          <w:szCs w:val="24"/>
        </w:rPr>
        <w:t>CERTIFICATION STATEMENT</w:t>
      </w:r>
    </w:p>
    <w:p w14:paraId="5411570F" w14:textId="3A2AB24E" w:rsidR="001A6BBC" w:rsidRPr="00D82AFA" w:rsidRDefault="001A6BBC" w:rsidP="00712145">
      <w:pPr>
        <w:spacing w:after="0" w:line="240" w:lineRule="auto"/>
        <w:rPr>
          <w:rFonts w:ascii="Arial" w:hAnsi="Arial" w:cs="Arial"/>
          <w:sz w:val="24"/>
          <w:szCs w:val="24"/>
        </w:rPr>
      </w:pPr>
    </w:p>
    <w:p w14:paraId="3845C2E6" w14:textId="77777777" w:rsidR="001A6BBC" w:rsidRPr="00D82AFA" w:rsidRDefault="001A6BBC" w:rsidP="00712145">
      <w:pPr>
        <w:spacing w:after="0" w:line="240" w:lineRule="auto"/>
        <w:ind w:left="720"/>
        <w:rPr>
          <w:rFonts w:ascii="Arial" w:eastAsia="Arial" w:hAnsi="Arial" w:cs="Arial"/>
          <w:sz w:val="24"/>
          <w:szCs w:val="24"/>
        </w:rPr>
      </w:pPr>
      <w:r w:rsidRPr="00D82AFA">
        <w:rPr>
          <w:rFonts w:ascii="Arial" w:eastAsia="Arial" w:hAnsi="Arial" w:cs="Arial"/>
          <w:sz w:val="24"/>
          <w:szCs w:val="24"/>
        </w:rPr>
        <w:t>This</w:t>
      </w:r>
      <w:r w:rsidRPr="00D82AFA">
        <w:rPr>
          <w:rFonts w:ascii="Arial" w:eastAsia="Arial" w:hAnsi="Arial" w:cs="Arial"/>
          <w:spacing w:val="5"/>
          <w:sz w:val="24"/>
          <w:szCs w:val="24"/>
        </w:rPr>
        <w:t xml:space="preserve"> </w:t>
      </w:r>
      <w:r w:rsidRPr="00D82AFA">
        <w:rPr>
          <w:rFonts w:ascii="Arial" w:eastAsia="Arial" w:hAnsi="Arial" w:cs="Arial"/>
          <w:sz w:val="24"/>
          <w:szCs w:val="24"/>
        </w:rPr>
        <w:t>UPPS has</w:t>
      </w:r>
      <w:r w:rsidRPr="00D82AFA">
        <w:rPr>
          <w:rFonts w:ascii="Arial" w:eastAsia="Arial" w:hAnsi="Arial" w:cs="Arial"/>
          <w:spacing w:val="-4"/>
          <w:sz w:val="24"/>
          <w:szCs w:val="24"/>
        </w:rPr>
        <w:t xml:space="preserve"> </w:t>
      </w:r>
      <w:r w:rsidRPr="00D82AFA">
        <w:rPr>
          <w:rFonts w:ascii="Arial" w:eastAsia="Arial" w:hAnsi="Arial" w:cs="Arial"/>
          <w:sz w:val="24"/>
          <w:szCs w:val="24"/>
        </w:rPr>
        <w:t>been approved</w:t>
      </w:r>
      <w:r w:rsidRPr="00D82AFA">
        <w:rPr>
          <w:rFonts w:ascii="Arial" w:eastAsia="Arial" w:hAnsi="Arial" w:cs="Arial"/>
          <w:spacing w:val="-2"/>
          <w:sz w:val="24"/>
          <w:szCs w:val="24"/>
        </w:rPr>
        <w:t xml:space="preserve"> </w:t>
      </w:r>
      <w:r w:rsidRPr="00D82AFA">
        <w:rPr>
          <w:rFonts w:ascii="Arial" w:eastAsia="Arial" w:hAnsi="Arial" w:cs="Arial"/>
          <w:sz w:val="24"/>
          <w:szCs w:val="24"/>
        </w:rPr>
        <w:t>by</w:t>
      </w:r>
      <w:r w:rsidRPr="00D82AFA">
        <w:rPr>
          <w:rFonts w:ascii="Arial" w:eastAsia="Arial" w:hAnsi="Arial" w:cs="Arial"/>
          <w:spacing w:val="-5"/>
          <w:sz w:val="24"/>
          <w:szCs w:val="24"/>
        </w:rPr>
        <w:t xml:space="preserve"> </w:t>
      </w:r>
      <w:r w:rsidRPr="00D82AFA">
        <w:rPr>
          <w:rFonts w:ascii="Arial" w:eastAsia="Arial" w:hAnsi="Arial" w:cs="Arial"/>
          <w:sz w:val="24"/>
          <w:szCs w:val="24"/>
        </w:rPr>
        <w:t>the</w:t>
      </w:r>
      <w:r w:rsidRPr="00D82AFA">
        <w:rPr>
          <w:rFonts w:ascii="Arial" w:eastAsia="Arial" w:hAnsi="Arial" w:cs="Arial"/>
          <w:spacing w:val="5"/>
          <w:sz w:val="24"/>
          <w:szCs w:val="24"/>
        </w:rPr>
        <w:t xml:space="preserve"> </w:t>
      </w:r>
      <w:r w:rsidRPr="00D82AFA">
        <w:rPr>
          <w:rFonts w:ascii="Arial" w:eastAsia="Arial" w:hAnsi="Arial" w:cs="Arial"/>
          <w:sz w:val="24"/>
          <w:szCs w:val="24"/>
        </w:rPr>
        <w:t>following</w:t>
      </w:r>
      <w:r w:rsidRPr="00D82AFA">
        <w:rPr>
          <w:rFonts w:ascii="Arial" w:eastAsia="Arial" w:hAnsi="Arial" w:cs="Arial"/>
          <w:spacing w:val="5"/>
          <w:sz w:val="24"/>
          <w:szCs w:val="24"/>
        </w:rPr>
        <w:t xml:space="preserve"> </w:t>
      </w:r>
      <w:r w:rsidRPr="00D82AFA">
        <w:rPr>
          <w:rFonts w:ascii="Arial" w:eastAsia="Arial" w:hAnsi="Arial" w:cs="Arial"/>
          <w:sz w:val="24"/>
          <w:szCs w:val="24"/>
        </w:rPr>
        <w:t>individuals</w:t>
      </w:r>
      <w:r w:rsidRPr="00D82AFA">
        <w:rPr>
          <w:rFonts w:ascii="Arial" w:eastAsia="Arial" w:hAnsi="Arial" w:cs="Arial"/>
          <w:spacing w:val="-2"/>
          <w:sz w:val="24"/>
          <w:szCs w:val="24"/>
        </w:rPr>
        <w:t xml:space="preserve"> </w:t>
      </w:r>
      <w:r w:rsidRPr="00D82AFA">
        <w:rPr>
          <w:rFonts w:ascii="Arial" w:eastAsia="Arial" w:hAnsi="Arial" w:cs="Arial"/>
          <w:sz w:val="24"/>
          <w:szCs w:val="24"/>
        </w:rPr>
        <w:t>in</w:t>
      </w:r>
      <w:r w:rsidRPr="00D82AFA">
        <w:rPr>
          <w:rFonts w:ascii="Arial" w:eastAsia="Arial" w:hAnsi="Arial" w:cs="Arial"/>
          <w:spacing w:val="1"/>
          <w:sz w:val="24"/>
          <w:szCs w:val="24"/>
        </w:rPr>
        <w:t xml:space="preserve"> </w:t>
      </w:r>
      <w:r w:rsidRPr="00D82AFA">
        <w:rPr>
          <w:rFonts w:ascii="Arial" w:eastAsia="Arial" w:hAnsi="Arial" w:cs="Arial"/>
          <w:sz w:val="24"/>
          <w:szCs w:val="24"/>
        </w:rPr>
        <w:t>their</w:t>
      </w:r>
      <w:r w:rsidRPr="00D82AFA">
        <w:rPr>
          <w:rFonts w:ascii="Arial" w:eastAsia="Arial" w:hAnsi="Arial" w:cs="Arial"/>
          <w:spacing w:val="6"/>
          <w:sz w:val="24"/>
          <w:szCs w:val="24"/>
        </w:rPr>
        <w:t xml:space="preserve"> </w:t>
      </w:r>
      <w:r w:rsidRPr="00D82AFA">
        <w:rPr>
          <w:rFonts w:ascii="Arial" w:eastAsia="Arial" w:hAnsi="Arial" w:cs="Arial"/>
          <w:sz w:val="24"/>
          <w:szCs w:val="24"/>
        </w:rPr>
        <w:t>official</w:t>
      </w:r>
      <w:r w:rsidRPr="00D82AFA">
        <w:rPr>
          <w:rFonts w:ascii="Arial" w:eastAsia="Arial" w:hAnsi="Arial" w:cs="Arial"/>
          <w:spacing w:val="3"/>
          <w:sz w:val="24"/>
          <w:szCs w:val="24"/>
        </w:rPr>
        <w:t xml:space="preserve"> </w:t>
      </w:r>
      <w:r w:rsidRPr="00D82AFA">
        <w:rPr>
          <w:rFonts w:ascii="Arial" w:eastAsia="Arial" w:hAnsi="Arial" w:cs="Arial"/>
          <w:sz w:val="24"/>
          <w:szCs w:val="24"/>
        </w:rPr>
        <w:t>capacities</w:t>
      </w:r>
      <w:r w:rsidRPr="00D82AFA">
        <w:rPr>
          <w:rFonts w:ascii="Arial" w:eastAsia="Arial" w:hAnsi="Arial" w:cs="Arial"/>
          <w:spacing w:val="6"/>
          <w:sz w:val="24"/>
          <w:szCs w:val="24"/>
        </w:rPr>
        <w:t xml:space="preserve"> </w:t>
      </w:r>
      <w:r w:rsidRPr="00D82AFA">
        <w:rPr>
          <w:rFonts w:ascii="Arial" w:eastAsia="Arial" w:hAnsi="Arial" w:cs="Arial"/>
          <w:sz w:val="24"/>
          <w:szCs w:val="24"/>
        </w:rPr>
        <w:t>and</w:t>
      </w:r>
      <w:r w:rsidRPr="00D82AFA">
        <w:rPr>
          <w:rFonts w:ascii="Arial" w:eastAsia="Arial" w:hAnsi="Arial" w:cs="Arial"/>
          <w:spacing w:val="-2"/>
          <w:sz w:val="24"/>
          <w:szCs w:val="24"/>
        </w:rPr>
        <w:t xml:space="preserve"> </w:t>
      </w:r>
      <w:r w:rsidRPr="00D82AFA">
        <w:rPr>
          <w:rFonts w:ascii="Arial" w:eastAsia="Arial" w:hAnsi="Arial" w:cs="Arial"/>
          <w:sz w:val="24"/>
          <w:szCs w:val="24"/>
        </w:rPr>
        <w:t>represents Texas State</w:t>
      </w:r>
      <w:r w:rsidRPr="00D82AFA">
        <w:rPr>
          <w:rFonts w:ascii="Arial" w:eastAsia="Arial" w:hAnsi="Arial" w:cs="Arial"/>
          <w:spacing w:val="3"/>
          <w:sz w:val="24"/>
          <w:szCs w:val="24"/>
        </w:rPr>
        <w:t xml:space="preserve"> </w:t>
      </w:r>
      <w:r w:rsidRPr="00D82AFA">
        <w:rPr>
          <w:rFonts w:ascii="Arial" w:eastAsia="Arial" w:hAnsi="Arial" w:cs="Arial"/>
          <w:sz w:val="24"/>
          <w:szCs w:val="24"/>
        </w:rPr>
        <w:t>policy</w:t>
      </w:r>
      <w:r w:rsidRPr="00D82AFA">
        <w:rPr>
          <w:rFonts w:ascii="Arial" w:eastAsia="Arial" w:hAnsi="Arial" w:cs="Arial"/>
          <w:spacing w:val="-5"/>
          <w:sz w:val="24"/>
          <w:szCs w:val="24"/>
        </w:rPr>
        <w:t xml:space="preserve"> </w:t>
      </w:r>
      <w:r w:rsidRPr="00D82AFA">
        <w:rPr>
          <w:rFonts w:ascii="Arial" w:eastAsia="Arial" w:hAnsi="Arial" w:cs="Arial"/>
          <w:sz w:val="24"/>
          <w:szCs w:val="24"/>
        </w:rPr>
        <w:t>and</w:t>
      </w:r>
      <w:r w:rsidRPr="00D82AFA">
        <w:rPr>
          <w:rFonts w:ascii="Arial" w:eastAsia="Arial" w:hAnsi="Arial" w:cs="Arial"/>
          <w:spacing w:val="-2"/>
          <w:sz w:val="24"/>
          <w:szCs w:val="24"/>
        </w:rPr>
        <w:t xml:space="preserve"> </w:t>
      </w:r>
      <w:r w:rsidRPr="00D82AFA">
        <w:rPr>
          <w:rFonts w:ascii="Arial" w:eastAsia="Arial" w:hAnsi="Arial" w:cs="Arial"/>
          <w:sz w:val="24"/>
          <w:szCs w:val="24"/>
        </w:rPr>
        <w:t>procedure</w:t>
      </w:r>
      <w:r w:rsidRPr="00D82AFA">
        <w:rPr>
          <w:rFonts w:ascii="Arial" w:eastAsia="Arial" w:hAnsi="Arial" w:cs="Arial"/>
          <w:spacing w:val="8"/>
          <w:sz w:val="24"/>
          <w:szCs w:val="24"/>
        </w:rPr>
        <w:t xml:space="preserve"> </w:t>
      </w:r>
      <w:r w:rsidRPr="00D82AFA">
        <w:rPr>
          <w:rFonts w:ascii="Arial" w:eastAsia="Arial" w:hAnsi="Arial" w:cs="Arial"/>
          <w:sz w:val="24"/>
          <w:szCs w:val="24"/>
        </w:rPr>
        <w:t>from</w:t>
      </w:r>
      <w:r w:rsidRPr="00D82AFA">
        <w:rPr>
          <w:rFonts w:ascii="Arial" w:eastAsia="Arial" w:hAnsi="Arial" w:cs="Arial"/>
          <w:spacing w:val="-7"/>
          <w:sz w:val="24"/>
          <w:szCs w:val="24"/>
        </w:rPr>
        <w:t xml:space="preserve"> </w:t>
      </w:r>
      <w:r w:rsidRPr="00D82AFA">
        <w:rPr>
          <w:rFonts w:ascii="Arial" w:eastAsia="Arial" w:hAnsi="Arial" w:cs="Arial"/>
          <w:sz w:val="24"/>
          <w:szCs w:val="24"/>
        </w:rPr>
        <w:t>the</w:t>
      </w:r>
      <w:r w:rsidRPr="00D82AFA">
        <w:rPr>
          <w:rFonts w:ascii="Arial" w:eastAsia="Arial" w:hAnsi="Arial" w:cs="Arial"/>
          <w:spacing w:val="5"/>
          <w:sz w:val="24"/>
          <w:szCs w:val="24"/>
        </w:rPr>
        <w:t xml:space="preserve"> </w:t>
      </w:r>
      <w:r w:rsidRPr="00D82AFA">
        <w:rPr>
          <w:rFonts w:ascii="Arial" w:eastAsia="Arial" w:hAnsi="Arial" w:cs="Arial"/>
          <w:sz w:val="24"/>
          <w:szCs w:val="24"/>
        </w:rPr>
        <w:t>date</w:t>
      </w:r>
      <w:r w:rsidRPr="00D82AFA">
        <w:rPr>
          <w:rFonts w:ascii="Arial" w:eastAsia="Arial" w:hAnsi="Arial" w:cs="Arial"/>
          <w:spacing w:val="6"/>
          <w:sz w:val="24"/>
          <w:szCs w:val="24"/>
        </w:rPr>
        <w:t xml:space="preserve"> </w:t>
      </w:r>
      <w:r w:rsidRPr="00D82AFA">
        <w:rPr>
          <w:rFonts w:ascii="Arial" w:eastAsia="Arial" w:hAnsi="Arial" w:cs="Arial"/>
          <w:sz w:val="24"/>
          <w:szCs w:val="24"/>
        </w:rPr>
        <w:t>of</w:t>
      </w:r>
      <w:r w:rsidRPr="00D82AFA">
        <w:rPr>
          <w:rFonts w:ascii="Arial" w:eastAsia="Arial" w:hAnsi="Arial" w:cs="Arial"/>
          <w:spacing w:val="3"/>
          <w:sz w:val="24"/>
          <w:szCs w:val="24"/>
        </w:rPr>
        <w:t xml:space="preserve"> </w:t>
      </w:r>
      <w:r w:rsidRPr="00D82AFA">
        <w:rPr>
          <w:rFonts w:ascii="Arial" w:eastAsia="Arial" w:hAnsi="Arial" w:cs="Arial"/>
          <w:sz w:val="24"/>
          <w:szCs w:val="24"/>
        </w:rPr>
        <w:t>this</w:t>
      </w:r>
      <w:r w:rsidRPr="00D82AFA">
        <w:rPr>
          <w:rFonts w:ascii="Arial" w:eastAsia="Arial" w:hAnsi="Arial" w:cs="Arial"/>
          <w:spacing w:val="-5"/>
          <w:sz w:val="24"/>
          <w:szCs w:val="24"/>
        </w:rPr>
        <w:t xml:space="preserve"> </w:t>
      </w:r>
      <w:r w:rsidRPr="00D82AFA">
        <w:rPr>
          <w:rFonts w:ascii="Arial" w:eastAsia="Arial" w:hAnsi="Arial" w:cs="Arial"/>
          <w:sz w:val="24"/>
          <w:szCs w:val="24"/>
        </w:rPr>
        <w:t>document</w:t>
      </w:r>
      <w:r w:rsidRPr="00D82AFA">
        <w:rPr>
          <w:rFonts w:ascii="Arial" w:eastAsia="Arial" w:hAnsi="Arial" w:cs="Arial"/>
          <w:spacing w:val="4"/>
          <w:sz w:val="24"/>
          <w:szCs w:val="24"/>
        </w:rPr>
        <w:t xml:space="preserve"> </w:t>
      </w:r>
      <w:r w:rsidRPr="00D82AFA">
        <w:rPr>
          <w:rFonts w:ascii="Arial" w:eastAsia="Arial" w:hAnsi="Arial" w:cs="Arial"/>
          <w:sz w:val="24"/>
          <w:szCs w:val="24"/>
        </w:rPr>
        <w:t>until</w:t>
      </w:r>
      <w:r w:rsidRPr="00D82AFA">
        <w:rPr>
          <w:rFonts w:ascii="Arial" w:eastAsia="Arial" w:hAnsi="Arial" w:cs="Arial"/>
          <w:spacing w:val="3"/>
          <w:sz w:val="24"/>
          <w:szCs w:val="24"/>
        </w:rPr>
        <w:t xml:space="preserve"> </w:t>
      </w:r>
      <w:r w:rsidRPr="00D82AFA">
        <w:rPr>
          <w:rFonts w:ascii="Arial" w:eastAsia="Arial" w:hAnsi="Arial" w:cs="Arial"/>
          <w:sz w:val="24"/>
          <w:szCs w:val="24"/>
        </w:rPr>
        <w:t xml:space="preserve">superseded. </w:t>
      </w:r>
    </w:p>
    <w:p w14:paraId="6752D356" w14:textId="77777777" w:rsidR="001A6BBC" w:rsidRPr="00D82AFA" w:rsidRDefault="001A6BBC" w:rsidP="00712145">
      <w:pPr>
        <w:spacing w:after="0" w:line="240" w:lineRule="auto"/>
        <w:ind w:left="720"/>
        <w:rPr>
          <w:rFonts w:ascii="Arial" w:eastAsia="Arial" w:hAnsi="Arial" w:cs="Arial"/>
          <w:sz w:val="24"/>
          <w:szCs w:val="24"/>
        </w:rPr>
      </w:pPr>
    </w:p>
    <w:p w14:paraId="6F8265A7" w14:textId="5FAA78EC" w:rsidR="001A6BBC" w:rsidRPr="00D82AFA" w:rsidRDefault="00113CF6" w:rsidP="00712145">
      <w:pPr>
        <w:spacing w:after="0" w:line="240" w:lineRule="auto"/>
        <w:ind w:left="720"/>
        <w:rPr>
          <w:rFonts w:ascii="Arial" w:eastAsia="Arial" w:hAnsi="Arial" w:cs="Arial"/>
          <w:sz w:val="24"/>
          <w:szCs w:val="24"/>
        </w:rPr>
      </w:pPr>
      <w:r w:rsidRPr="00D82AFA">
        <w:rPr>
          <w:rFonts w:ascii="Arial" w:eastAsia="Arial" w:hAnsi="Arial" w:cs="Arial"/>
          <w:sz w:val="24"/>
          <w:szCs w:val="24"/>
        </w:rPr>
        <w:t>Chief Information Security Officer</w:t>
      </w:r>
      <w:r w:rsidR="007E570F">
        <w:rPr>
          <w:rFonts w:ascii="Arial" w:eastAsia="Arial" w:hAnsi="Arial" w:cs="Arial"/>
          <w:sz w:val="24"/>
          <w:szCs w:val="24"/>
        </w:rPr>
        <w:t xml:space="preserve"> and HIPAA Security Officer</w:t>
      </w:r>
      <w:r w:rsidR="001A6BBC" w:rsidRPr="00D82AFA">
        <w:rPr>
          <w:rFonts w:ascii="Arial" w:eastAsia="Arial" w:hAnsi="Arial" w:cs="Arial"/>
          <w:sz w:val="24"/>
          <w:szCs w:val="24"/>
        </w:rPr>
        <w:t>; senior reviewer</w:t>
      </w:r>
      <w:r w:rsidR="001A6BBC" w:rsidRPr="00D82AFA">
        <w:rPr>
          <w:rFonts w:ascii="Arial" w:eastAsia="Arial" w:hAnsi="Arial" w:cs="Arial"/>
          <w:spacing w:val="1"/>
          <w:sz w:val="24"/>
          <w:szCs w:val="24"/>
        </w:rPr>
        <w:t xml:space="preserve"> </w:t>
      </w:r>
      <w:r w:rsidR="001A6BBC" w:rsidRPr="00D82AFA">
        <w:rPr>
          <w:rFonts w:ascii="Arial" w:eastAsia="Arial" w:hAnsi="Arial" w:cs="Arial"/>
          <w:sz w:val="24"/>
          <w:szCs w:val="24"/>
        </w:rPr>
        <w:t>of</w:t>
      </w:r>
      <w:r w:rsidR="001A6BBC" w:rsidRPr="00D82AFA">
        <w:rPr>
          <w:rFonts w:ascii="Arial" w:eastAsia="Arial" w:hAnsi="Arial" w:cs="Arial"/>
          <w:spacing w:val="3"/>
          <w:sz w:val="24"/>
          <w:szCs w:val="24"/>
        </w:rPr>
        <w:t xml:space="preserve"> </w:t>
      </w:r>
      <w:r w:rsidR="001A6BBC" w:rsidRPr="00D82AFA">
        <w:rPr>
          <w:rFonts w:ascii="Arial" w:eastAsia="Arial" w:hAnsi="Arial" w:cs="Arial"/>
          <w:sz w:val="24"/>
          <w:szCs w:val="24"/>
        </w:rPr>
        <w:t>this</w:t>
      </w:r>
      <w:r w:rsidR="001A6BBC" w:rsidRPr="00D82AFA">
        <w:rPr>
          <w:rFonts w:ascii="Arial" w:eastAsia="Arial" w:hAnsi="Arial" w:cs="Arial"/>
          <w:spacing w:val="-5"/>
          <w:sz w:val="24"/>
          <w:szCs w:val="24"/>
        </w:rPr>
        <w:t xml:space="preserve"> </w:t>
      </w:r>
      <w:r w:rsidR="001A6BBC" w:rsidRPr="00D82AFA">
        <w:rPr>
          <w:rFonts w:ascii="Arial" w:eastAsia="Arial" w:hAnsi="Arial" w:cs="Arial"/>
          <w:sz w:val="24"/>
          <w:szCs w:val="24"/>
        </w:rPr>
        <w:t>UPPS</w:t>
      </w:r>
    </w:p>
    <w:p w14:paraId="7882A895" w14:textId="77777777" w:rsidR="001A6BBC" w:rsidRPr="00D82AFA" w:rsidRDefault="001A6BBC" w:rsidP="00712145">
      <w:pPr>
        <w:spacing w:after="0" w:line="240" w:lineRule="auto"/>
        <w:ind w:left="720"/>
        <w:rPr>
          <w:rFonts w:ascii="Arial" w:eastAsia="Arial" w:hAnsi="Arial" w:cs="Arial"/>
          <w:sz w:val="24"/>
          <w:szCs w:val="24"/>
        </w:rPr>
      </w:pPr>
    </w:p>
    <w:p w14:paraId="478A5224" w14:textId="4FA50DD9" w:rsidR="001A6BBC" w:rsidRPr="00D82AFA" w:rsidRDefault="00113CF6" w:rsidP="00712145">
      <w:pPr>
        <w:spacing w:after="0" w:line="240" w:lineRule="auto"/>
        <w:ind w:left="720"/>
        <w:rPr>
          <w:rFonts w:ascii="Arial" w:hAnsi="Arial" w:cs="Arial"/>
          <w:sz w:val="24"/>
          <w:szCs w:val="24"/>
        </w:rPr>
      </w:pPr>
      <w:r w:rsidRPr="00D82AFA">
        <w:rPr>
          <w:rFonts w:ascii="Arial" w:eastAsia="Arial" w:hAnsi="Arial" w:cs="Arial"/>
          <w:sz w:val="24"/>
          <w:szCs w:val="24"/>
        </w:rPr>
        <w:t>Vice President for Information Technology</w:t>
      </w:r>
    </w:p>
    <w:p w14:paraId="207E0C37" w14:textId="77777777" w:rsidR="001A6BBC" w:rsidRPr="00D82AFA" w:rsidRDefault="001A6BBC" w:rsidP="00712145">
      <w:pPr>
        <w:spacing w:after="0" w:line="240" w:lineRule="auto"/>
        <w:ind w:left="720"/>
        <w:rPr>
          <w:rFonts w:ascii="Arial" w:eastAsia="Arial" w:hAnsi="Arial" w:cs="Arial"/>
          <w:sz w:val="24"/>
          <w:szCs w:val="24"/>
        </w:rPr>
      </w:pPr>
    </w:p>
    <w:p w14:paraId="0092A742" w14:textId="64BB2DEC" w:rsidR="008E7D87" w:rsidRPr="002373BF" w:rsidRDefault="001A6BBC" w:rsidP="00712145">
      <w:pPr>
        <w:spacing w:after="0" w:line="240" w:lineRule="auto"/>
        <w:ind w:left="720"/>
        <w:rPr>
          <w:rFonts w:ascii="Arial" w:eastAsia="Arial" w:hAnsi="Arial" w:cs="Arial"/>
          <w:sz w:val="24"/>
          <w:szCs w:val="24"/>
        </w:rPr>
      </w:pPr>
      <w:r w:rsidRPr="00D82AFA">
        <w:rPr>
          <w:rFonts w:ascii="Arial" w:eastAsia="Arial" w:hAnsi="Arial" w:cs="Arial"/>
          <w:sz w:val="24"/>
          <w:szCs w:val="24"/>
        </w:rPr>
        <w:t>President</w:t>
      </w:r>
    </w:p>
    <w:sectPr w:rsidR="008E7D87" w:rsidRPr="002373BF" w:rsidSect="001A6BBC">
      <w:headerReference w:type="default" r:id="rId41"/>
      <w:footerReference w:type="default" r:id="rId4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3285" w14:textId="77777777" w:rsidR="00973EB2" w:rsidRDefault="00973EB2" w:rsidP="001A6BBC">
      <w:pPr>
        <w:spacing w:after="0" w:line="240" w:lineRule="auto"/>
      </w:pPr>
      <w:r>
        <w:separator/>
      </w:r>
    </w:p>
  </w:endnote>
  <w:endnote w:type="continuationSeparator" w:id="0">
    <w:p w14:paraId="0781868D" w14:textId="77777777" w:rsidR="00973EB2" w:rsidRDefault="00973EB2" w:rsidP="001A6BBC">
      <w:pPr>
        <w:spacing w:after="0" w:line="240" w:lineRule="auto"/>
      </w:pPr>
      <w:r>
        <w:continuationSeparator/>
      </w:r>
    </w:p>
  </w:endnote>
  <w:endnote w:type="continuationNotice" w:id="1">
    <w:p w14:paraId="7BB1F160" w14:textId="77777777" w:rsidR="00973EB2" w:rsidRDefault="00973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C995" w14:textId="77777777" w:rsidR="003D0A1B" w:rsidRDefault="003D0A1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59DF" w14:textId="77777777" w:rsidR="00973EB2" w:rsidRDefault="00973EB2" w:rsidP="001A6BBC">
      <w:pPr>
        <w:spacing w:after="0" w:line="240" w:lineRule="auto"/>
      </w:pPr>
      <w:r>
        <w:separator/>
      </w:r>
    </w:p>
  </w:footnote>
  <w:footnote w:type="continuationSeparator" w:id="0">
    <w:p w14:paraId="30F8D5CE" w14:textId="77777777" w:rsidR="00973EB2" w:rsidRDefault="00973EB2" w:rsidP="001A6BBC">
      <w:pPr>
        <w:spacing w:after="0" w:line="240" w:lineRule="auto"/>
      </w:pPr>
      <w:r>
        <w:continuationSeparator/>
      </w:r>
    </w:p>
  </w:footnote>
  <w:footnote w:type="continuationNotice" w:id="1">
    <w:p w14:paraId="091E88DD" w14:textId="77777777" w:rsidR="00973EB2" w:rsidRDefault="00973E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E6F7" w14:textId="77777777" w:rsidR="003D0A1B" w:rsidRPr="002A5F99" w:rsidRDefault="003D0A1B">
    <w:pPr>
      <w:spacing w:after="0" w:line="200" w:lineRule="exac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58A"/>
    <w:multiLevelType w:val="multilevel"/>
    <w:tmpl w:val="2092FBC2"/>
    <w:lvl w:ilvl="0">
      <w:start w:val="1"/>
      <w:numFmt w:val="decimalZero"/>
      <w:lvlText w:val="%1"/>
      <w:lvlJc w:val="left"/>
      <w:pPr>
        <w:ind w:left="700" w:hanging="700"/>
      </w:pPr>
      <w:rPr>
        <w:rFonts w:eastAsia="Arial" w:hint="default"/>
        <w:b/>
        <w:bCs/>
      </w:rPr>
    </w:lvl>
    <w:lvl w:ilvl="1">
      <w:start w:val="1"/>
      <w:numFmt w:val="decimalZero"/>
      <w:lvlText w:val="%1.%2"/>
      <w:lvlJc w:val="left"/>
      <w:pPr>
        <w:ind w:left="1420" w:hanging="700"/>
      </w:pPr>
      <w:rPr>
        <w:rFonts w:ascii="Arial" w:eastAsia="Arial" w:hAnsi="Arial" w:cs="Arial" w:hint="default"/>
        <w:b w:val="0"/>
        <w:bCs/>
        <w:i w:val="0"/>
        <w:color w:val="000000" w:themeColor="text1"/>
        <w:sz w:val="24"/>
        <w:szCs w:val="24"/>
      </w:rPr>
    </w:lvl>
    <w:lvl w:ilvl="2">
      <w:start w:val="1"/>
      <w:numFmt w:val="lowerLetter"/>
      <w:lvlText w:val="%3."/>
      <w:lvlJc w:val="left"/>
      <w:pPr>
        <w:ind w:left="1800" w:hanging="360"/>
      </w:p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abstractNum w:abstractNumId="1" w15:restartNumberingAfterBreak="0">
    <w:nsid w:val="04C642A9"/>
    <w:multiLevelType w:val="multilevel"/>
    <w:tmpl w:val="2ECA49F0"/>
    <w:lvl w:ilvl="0">
      <w:start w:val="4"/>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83CF2"/>
    <w:multiLevelType w:val="multilevel"/>
    <w:tmpl w:val="C0F29918"/>
    <w:lvl w:ilvl="0">
      <w:start w:val="8"/>
      <w:numFmt w:val="decimalZero"/>
      <w:lvlText w:val="%1"/>
      <w:lvlJc w:val="left"/>
      <w:pPr>
        <w:ind w:left="600" w:hanging="600"/>
      </w:pPr>
      <w:rPr>
        <w:rFonts w:hint="default"/>
        <w:b w:val="0"/>
      </w:rPr>
    </w:lvl>
    <w:lvl w:ilvl="1">
      <w:start w:val="1"/>
      <w:numFmt w:val="decimalZero"/>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8711750"/>
    <w:multiLevelType w:val="multilevel"/>
    <w:tmpl w:val="40681F48"/>
    <w:lvl w:ilvl="0">
      <w:start w:val="14"/>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1F2F0B"/>
    <w:multiLevelType w:val="multilevel"/>
    <w:tmpl w:val="E0641396"/>
    <w:lvl w:ilvl="0">
      <w:start w:val="18"/>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42F7C"/>
    <w:multiLevelType w:val="multilevel"/>
    <w:tmpl w:val="EDB61BA4"/>
    <w:lvl w:ilvl="0">
      <w:start w:val="5"/>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7D5D4A"/>
    <w:multiLevelType w:val="hybridMultilevel"/>
    <w:tmpl w:val="4D008212"/>
    <w:lvl w:ilvl="0" w:tplc="DC58D6CE">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0023B"/>
    <w:multiLevelType w:val="hybridMultilevel"/>
    <w:tmpl w:val="984E6E68"/>
    <w:lvl w:ilvl="0" w:tplc="FE3250D0">
      <w:start w:val="1"/>
      <w:numFmt w:val="decimalZero"/>
      <w:lvlText w:val="%1."/>
      <w:lvlJc w:val="left"/>
      <w:pPr>
        <w:ind w:left="720" w:hanging="360"/>
      </w:pPr>
      <w:rPr>
        <w:rFonts w:eastAsia="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E42CD"/>
    <w:multiLevelType w:val="multilevel"/>
    <w:tmpl w:val="C7C8F0EE"/>
    <w:lvl w:ilvl="0">
      <w:start w:val="10"/>
      <w:numFmt w:val="decimalZero"/>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D661D5"/>
    <w:multiLevelType w:val="multilevel"/>
    <w:tmpl w:val="FB9C1476"/>
    <w:lvl w:ilvl="0">
      <w:start w:val="6"/>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8930AD"/>
    <w:multiLevelType w:val="multilevel"/>
    <w:tmpl w:val="4E36FE26"/>
    <w:lvl w:ilvl="0">
      <w:start w:val="12"/>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A1A0A"/>
    <w:multiLevelType w:val="multilevel"/>
    <w:tmpl w:val="C492B6F8"/>
    <w:lvl w:ilvl="0">
      <w:start w:val="2"/>
      <w:numFmt w:val="decimalZero"/>
      <w:lvlText w:val="%1"/>
      <w:lvlJc w:val="left"/>
      <w:pPr>
        <w:ind w:left="600" w:hanging="600"/>
      </w:pPr>
      <w:rPr>
        <w:rFonts w:hint="default"/>
        <w:b/>
      </w:rPr>
    </w:lvl>
    <w:lvl w:ilvl="1">
      <w:start w:val="19"/>
      <w:numFmt w:val="decimalZero"/>
      <w:lvlText w:val="%1.%2"/>
      <w:lvlJc w:val="left"/>
      <w:pPr>
        <w:ind w:left="600" w:hanging="60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6D7178B"/>
    <w:multiLevelType w:val="multilevel"/>
    <w:tmpl w:val="EE26C7A8"/>
    <w:lvl w:ilvl="0">
      <w:start w:val="15"/>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F7504D"/>
    <w:multiLevelType w:val="hybridMultilevel"/>
    <w:tmpl w:val="CBA041DC"/>
    <w:lvl w:ilvl="0" w:tplc="FFFFFFFF">
      <w:start w:val="1"/>
      <w:numFmt w:val="upperRoman"/>
      <w:lvlText w:val="%1."/>
      <w:lvlJc w:val="left"/>
      <w:pPr>
        <w:ind w:left="1080" w:hanging="720"/>
      </w:pPr>
      <w:rPr>
        <w:rFonts w:hint="default"/>
        <w:b/>
      </w:rPr>
    </w:lvl>
    <w:lvl w:ilvl="1" w:tplc="FFFFFFFF">
      <w:start w:val="1"/>
      <w:numFmt w:val="upperLetter"/>
      <w:lvlText w:val="%2."/>
      <w:lvlJc w:val="left"/>
      <w:pPr>
        <w:ind w:left="1440" w:hanging="360"/>
      </w:pPr>
      <w:rPr>
        <w:rFonts w:ascii="Times New Roman" w:eastAsiaTheme="minorEastAsia" w:hAnsi="Times New Roman" w:cs="Times New Roman"/>
        <w:b w:val="0"/>
        <w:i w:val="0"/>
      </w:rPr>
    </w:lvl>
    <w:lvl w:ilvl="2" w:tplc="04090017">
      <w:start w:val="1"/>
      <w:numFmt w:val="lowerLetter"/>
      <w:lvlText w:val="%3)"/>
      <w:lvlJc w:val="left"/>
      <w:pPr>
        <w:ind w:left="2340" w:hanging="360"/>
      </w:pPr>
    </w:lvl>
    <w:lvl w:ilvl="3" w:tplc="FFFFFFFF">
      <w:start w:val="1"/>
      <w:numFmt w:val="lowerLetter"/>
      <w:lvlText w:val="%4."/>
      <w:lvlJc w:val="left"/>
      <w:pPr>
        <w:ind w:left="2880" w:hanging="360"/>
      </w:pPr>
      <w:rPr>
        <w:rFonts w:ascii="Times New Roman" w:eastAsiaTheme="minorEastAsia" w:hAnsi="Times New Roman" w:cs="Times New Roman"/>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BA0FD6"/>
    <w:multiLevelType w:val="hybridMultilevel"/>
    <w:tmpl w:val="9B98B750"/>
    <w:lvl w:ilvl="0" w:tplc="14123B2E">
      <w:numFmt w:val="none"/>
      <w:lvlText w:val=""/>
      <w:lvlJc w:val="left"/>
      <w:pPr>
        <w:tabs>
          <w:tab w:val="num" w:pos="360"/>
        </w:tabs>
      </w:pPr>
    </w:lvl>
    <w:lvl w:ilvl="1" w:tplc="CF127038">
      <w:start w:val="1"/>
      <w:numFmt w:val="lowerLetter"/>
      <w:lvlText w:val="%2."/>
      <w:lvlJc w:val="left"/>
      <w:pPr>
        <w:ind w:left="1440" w:hanging="360"/>
      </w:pPr>
    </w:lvl>
    <w:lvl w:ilvl="2" w:tplc="980EDCD8">
      <w:start w:val="1"/>
      <w:numFmt w:val="lowerRoman"/>
      <w:lvlText w:val="%3."/>
      <w:lvlJc w:val="right"/>
      <w:pPr>
        <w:ind w:left="2160" w:hanging="180"/>
      </w:pPr>
    </w:lvl>
    <w:lvl w:ilvl="3" w:tplc="FF063888">
      <w:start w:val="1"/>
      <w:numFmt w:val="decimal"/>
      <w:lvlText w:val="%4."/>
      <w:lvlJc w:val="left"/>
      <w:pPr>
        <w:ind w:left="2880" w:hanging="360"/>
      </w:pPr>
    </w:lvl>
    <w:lvl w:ilvl="4" w:tplc="23524A16">
      <w:start w:val="1"/>
      <w:numFmt w:val="lowerLetter"/>
      <w:lvlText w:val="%5."/>
      <w:lvlJc w:val="left"/>
      <w:pPr>
        <w:ind w:left="3600" w:hanging="360"/>
      </w:pPr>
    </w:lvl>
    <w:lvl w:ilvl="5" w:tplc="BAC821FA">
      <w:start w:val="1"/>
      <w:numFmt w:val="lowerRoman"/>
      <w:lvlText w:val="%6."/>
      <w:lvlJc w:val="right"/>
      <w:pPr>
        <w:ind w:left="4320" w:hanging="180"/>
      </w:pPr>
    </w:lvl>
    <w:lvl w:ilvl="6" w:tplc="BF8A9152">
      <w:start w:val="1"/>
      <w:numFmt w:val="decimal"/>
      <w:lvlText w:val="%7."/>
      <w:lvlJc w:val="left"/>
      <w:pPr>
        <w:ind w:left="5040" w:hanging="360"/>
      </w:pPr>
    </w:lvl>
    <w:lvl w:ilvl="7" w:tplc="95C42A88">
      <w:start w:val="1"/>
      <w:numFmt w:val="lowerLetter"/>
      <w:lvlText w:val="%8."/>
      <w:lvlJc w:val="left"/>
      <w:pPr>
        <w:ind w:left="5760" w:hanging="360"/>
      </w:pPr>
    </w:lvl>
    <w:lvl w:ilvl="8" w:tplc="EBB29D8A">
      <w:start w:val="1"/>
      <w:numFmt w:val="lowerRoman"/>
      <w:lvlText w:val="%9."/>
      <w:lvlJc w:val="right"/>
      <w:pPr>
        <w:ind w:left="6480" w:hanging="180"/>
      </w:pPr>
    </w:lvl>
  </w:abstractNum>
  <w:abstractNum w:abstractNumId="15" w15:restartNumberingAfterBreak="0">
    <w:nsid w:val="3AAF0489"/>
    <w:multiLevelType w:val="hybridMultilevel"/>
    <w:tmpl w:val="7C90378E"/>
    <w:lvl w:ilvl="0" w:tplc="E256AB20">
      <w:start w:val="1"/>
      <w:numFmt w:val="decimal"/>
      <w:lvlText w:val="%1."/>
      <w:lvlJc w:val="right"/>
      <w:pPr>
        <w:ind w:left="2160" w:hanging="180"/>
      </w:pPr>
      <w:rPr>
        <w:rFonts w:ascii="Times New Roman" w:eastAsiaTheme="minorEastAsia"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64830"/>
    <w:multiLevelType w:val="multilevel"/>
    <w:tmpl w:val="52D2A34C"/>
    <w:lvl w:ilvl="0">
      <w:start w:val="17"/>
      <w:numFmt w:val="decimalZero"/>
      <w:lvlText w:val="%1"/>
      <w:lvlJc w:val="left"/>
      <w:pPr>
        <w:ind w:left="600" w:hanging="600"/>
      </w:pPr>
      <w:rPr>
        <w:rFonts w:hint="default"/>
      </w:rPr>
    </w:lvl>
    <w:lvl w:ilvl="1">
      <w:start w:val="1"/>
      <w:numFmt w:val="decimalZero"/>
      <w:lvlText w:val="%1.%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F961CBC"/>
    <w:multiLevelType w:val="multilevel"/>
    <w:tmpl w:val="F84C4130"/>
    <w:lvl w:ilvl="0">
      <w:start w:val="16"/>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5462E3"/>
    <w:multiLevelType w:val="hybridMultilevel"/>
    <w:tmpl w:val="BF2A4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91318"/>
    <w:multiLevelType w:val="multilevel"/>
    <w:tmpl w:val="85047F8C"/>
    <w:lvl w:ilvl="0">
      <w:start w:val="20"/>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194E70"/>
    <w:multiLevelType w:val="multilevel"/>
    <w:tmpl w:val="E5F2F6D4"/>
    <w:lvl w:ilvl="0">
      <w:start w:val="9"/>
      <w:numFmt w:val="decimalZero"/>
      <w:lvlText w:val="%1"/>
      <w:lvlJc w:val="left"/>
      <w:pPr>
        <w:ind w:left="600" w:hanging="600"/>
      </w:pPr>
      <w:rPr>
        <w:rFonts w:hint="default"/>
        <w:b w:val="0"/>
      </w:rPr>
    </w:lvl>
    <w:lvl w:ilvl="1">
      <w:start w:val="1"/>
      <w:numFmt w:val="decimalZero"/>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9226EDE"/>
    <w:multiLevelType w:val="multilevel"/>
    <w:tmpl w:val="28BACCE8"/>
    <w:lvl w:ilvl="0">
      <w:start w:val="1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F03C9"/>
    <w:multiLevelType w:val="hybridMultilevel"/>
    <w:tmpl w:val="A8DA4796"/>
    <w:lvl w:ilvl="0" w:tplc="C66009DA">
      <w:start w:val="1"/>
      <w:numFmt w:val="upperRoman"/>
      <w:lvlText w:val="%1."/>
      <w:lvlJc w:val="left"/>
      <w:pPr>
        <w:ind w:left="1080" w:hanging="720"/>
      </w:pPr>
      <w:rPr>
        <w:rFonts w:hint="default"/>
        <w:b/>
      </w:rPr>
    </w:lvl>
    <w:lvl w:ilvl="1" w:tplc="0C0463E2">
      <w:start w:val="1"/>
      <w:numFmt w:val="upperLetter"/>
      <w:lvlText w:val="%2."/>
      <w:lvlJc w:val="left"/>
      <w:pPr>
        <w:ind w:left="1440" w:hanging="360"/>
      </w:pPr>
      <w:rPr>
        <w:rFonts w:ascii="Times New Roman" w:eastAsiaTheme="minorEastAsia" w:hAnsi="Times New Roman" w:cs="Times New Roman"/>
        <w:b w:val="0"/>
        <w:i w:val="0"/>
      </w:rPr>
    </w:lvl>
    <w:lvl w:ilvl="2" w:tplc="E256AB20">
      <w:start w:val="1"/>
      <w:numFmt w:val="decimal"/>
      <w:lvlText w:val="%3."/>
      <w:lvlJc w:val="right"/>
      <w:pPr>
        <w:ind w:left="2160" w:hanging="180"/>
      </w:pPr>
      <w:rPr>
        <w:rFonts w:ascii="Times New Roman" w:eastAsiaTheme="minorEastAsia" w:hAnsi="Times New Roman" w:cs="Times New Roman"/>
        <w:i w:val="0"/>
      </w:rPr>
    </w:lvl>
    <w:lvl w:ilvl="3" w:tplc="D9E24596">
      <w:start w:val="1"/>
      <w:numFmt w:val="lowerLetter"/>
      <w:lvlText w:val="%4."/>
      <w:lvlJc w:val="left"/>
      <w:pPr>
        <w:ind w:left="2880" w:hanging="360"/>
      </w:pPr>
      <w:rPr>
        <w:rFonts w:ascii="Times New Roman" w:eastAsiaTheme="minorEastAsia" w:hAnsi="Times New Roman" w:cs="Times New Roman"/>
        <w:i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43720D"/>
    <w:multiLevelType w:val="hybridMultilevel"/>
    <w:tmpl w:val="510CBABC"/>
    <w:lvl w:ilvl="0" w:tplc="E256AB20">
      <w:start w:val="1"/>
      <w:numFmt w:val="decimal"/>
      <w:lvlText w:val="%1."/>
      <w:lvlJc w:val="right"/>
      <w:pPr>
        <w:ind w:left="2160" w:hanging="180"/>
      </w:pPr>
      <w:rPr>
        <w:rFonts w:ascii="Times New Roman" w:eastAsiaTheme="minorEastAsia"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A6401"/>
    <w:multiLevelType w:val="multilevel"/>
    <w:tmpl w:val="3760CA32"/>
    <w:lvl w:ilvl="0">
      <w:start w:val="2"/>
      <w:numFmt w:val="decimalZero"/>
      <w:lvlText w:val="%1"/>
      <w:lvlJc w:val="left"/>
      <w:pPr>
        <w:ind w:left="600" w:hanging="600"/>
      </w:pPr>
      <w:rPr>
        <w:rFonts w:hint="default"/>
        <w:b/>
      </w:rPr>
    </w:lvl>
    <w:lvl w:ilvl="1">
      <w:start w:val="1"/>
      <w:numFmt w:val="decimalZero"/>
      <w:lvlText w:val="%1.%2"/>
      <w:lvlJc w:val="left"/>
      <w:pPr>
        <w:ind w:left="600" w:hanging="60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4C254E0"/>
    <w:multiLevelType w:val="multilevel"/>
    <w:tmpl w:val="9F5E5634"/>
    <w:lvl w:ilvl="0">
      <w:start w:val="7"/>
      <w:numFmt w:val="decimalZero"/>
      <w:lvlText w:val="%1"/>
      <w:lvlJc w:val="left"/>
      <w:pPr>
        <w:ind w:left="600" w:hanging="600"/>
      </w:pPr>
      <w:rPr>
        <w:rFonts w:hint="default"/>
        <w:b w:val="0"/>
      </w:rPr>
    </w:lvl>
    <w:lvl w:ilvl="1">
      <w:start w:val="1"/>
      <w:numFmt w:val="decimalZero"/>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6A53452"/>
    <w:multiLevelType w:val="multilevel"/>
    <w:tmpl w:val="D2106076"/>
    <w:lvl w:ilvl="0">
      <w:start w:val="3"/>
      <w:numFmt w:val="decimalZero"/>
      <w:lvlText w:val="%1"/>
      <w:lvlJc w:val="left"/>
      <w:pPr>
        <w:ind w:left="600" w:hanging="600"/>
      </w:pPr>
      <w:rPr>
        <w:rFonts w:hint="default"/>
        <w:b w:val="0"/>
      </w:rPr>
    </w:lvl>
    <w:lvl w:ilvl="1">
      <w:start w:val="1"/>
      <w:numFmt w:val="decimalZero"/>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B23F4AF"/>
    <w:multiLevelType w:val="hybridMultilevel"/>
    <w:tmpl w:val="72DE3666"/>
    <w:lvl w:ilvl="0" w:tplc="6CCA131C">
      <w:numFmt w:val="none"/>
      <w:lvlText w:val=""/>
      <w:lvlJc w:val="left"/>
      <w:pPr>
        <w:tabs>
          <w:tab w:val="num" w:pos="360"/>
        </w:tabs>
      </w:pPr>
    </w:lvl>
    <w:lvl w:ilvl="1" w:tplc="90F80954">
      <w:start w:val="1"/>
      <w:numFmt w:val="lowerLetter"/>
      <w:lvlText w:val="%2."/>
      <w:lvlJc w:val="left"/>
      <w:pPr>
        <w:ind w:left="1440" w:hanging="360"/>
      </w:pPr>
    </w:lvl>
    <w:lvl w:ilvl="2" w:tplc="51EADD36">
      <w:start w:val="1"/>
      <w:numFmt w:val="lowerRoman"/>
      <w:lvlText w:val="%3."/>
      <w:lvlJc w:val="right"/>
      <w:pPr>
        <w:ind w:left="2160" w:hanging="180"/>
      </w:pPr>
    </w:lvl>
    <w:lvl w:ilvl="3" w:tplc="13225082">
      <w:start w:val="1"/>
      <w:numFmt w:val="decimal"/>
      <w:lvlText w:val="%4."/>
      <w:lvlJc w:val="left"/>
      <w:pPr>
        <w:ind w:left="2880" w:hanging="360"/>
      </w:pPr>
    </w:lvl>
    <w:lvl w:ilvl="4" w:tplc="19D8BCBC">
      <w:start w:val="1"/>
      <w:numFmt w:val="lowerLetter"/>
      <w:lvlText w:val="%5."/>
      <w:lvlJc w:val="left"/>
      <w:pPr>
        <w:ind w:left="3600" w:hanging="360"/>
      </w:pPr>
    </w:lvl>
    <w:lvl w:ilvl="5" w:tplc="FD648C26">
      <w:start w:val="1"/>
      <w:numFmt w:val="lowerRoman"/>
      <w:lvlText w:val="%6."/>
      <w:lvlJc w:val="right"/>
      <w:pPr>
        <w:ind w:left="4320" w:hanging="180"/>
      </w:pPr>
    </w:lvl>
    <w:lvl w:ilvl="6" w:tplc="F6CEC412">
      <w:start w:val="1"/>
      <w:numFmt w:val="decimal"/>
      <w:lvlText w:val="%7."/>
      <w:lvlJc w:val="left"/>
      <w:pPr>
        <w:ind w:left="5040" w:hanging="360"/>
      </w:pPr>
    </w:lvl>
    <w:lvl w:ilvl="7" w:tplc="9D621F10">
      <w:start w:val="1"/>
      <w:numFmt w:val="lowerLetter"/>
      <w:lvlText w:val="%8."/>
      <w:lvlJc w:val="left"/>
      <w:pPr>
        <w:ind w:left="5760" w:hanging="360"/>
      </w:pPr>
    </w:lvl>
    <w:lvl w:ilvl="8" w:tplc="F99EB68E">
      <w:start w:val="1"/>
      <w:numFmt w:val="lowerRoman"/>
      <w:lvlText w:val="%9."/>
      <w:lvlJc w:val="right"/>
      <w:pPr>
        <w:ind w:left="6480" w:hanging="180"/>
      </w:pPr>
    </w:lvl>
  </w:abstractNum>
  <w:abstractNum w:abstractNumId="28" w15:restartNumberingAfterBreak="0">
    <w:nsid w:val="5BE51CE9"/>
    <w:multiLevelType w:val="multilevel"/>
    <w:tmpl w:val="A9C0D9BC"/>
    <w:lvl w:ilvl="0">
      <w:start w:val="19"/>
      <w:numFmt w:val="decimalZero"/>
      <w:lvlText w:val="%1"/>
      <w:lvlJc w:val="left"/>
      <w:pPr>
        <w:ind w:left="600" w:hanging="600"/>
      </w:pPr>
      <w:rPr>
        <w:rFonts w:hint="default"/>
      </w:rPr>
    </w:lvl>
    <w:lvl w:ilvl="1">
      <w:start w:val="1"/>
      <w:numFmt w:val="decimalZero"/>
      <w:lvlText w:val="%1.%2"/>
      <w:lvlJc w:val="left"/>
      <w:pPr>
        <w:ind w:left="600" w:hanging="60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3077D1"/>
    <w:multiLevelType w:val="hybridMultilevel"/>
    <w:tmpl w:val="64BAC94A"/>
    <w:lvl w:ilvl="0" w:tplc="04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C84704"/>
    <w:multiLevelType w:val="multilevel"/>
    <w:tmpl w:val="C6C60BB8"/>
    <w:lvl w:ilvl="0">
      <w:start w:val="10"/>
      <w:numFmt w:val="decimalZero"/>
      <w:lvlText w:val="%1"/>
      <w:lvlJc w:val="left"/>
      <w:pPr>
        <w:ind w:left="600" w:hanging="600"/>
      </w:pPr>
      <w:rPr>
        <w:rFonts w:hint="default"/>
      </w:rPr>
    </w:lvl>
    <w:lvl w:ilvl="1">
      <w:start w:val="1"/>
      <w:numFmt w:val="decimalZero"/>
      <w:lvlText w:val="%1.%2"/>
      <w:lvlJc w:val="left"/>
      <w:pPr>
        <w:ind w:left="600" w:hanging="60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6E29F4"/>
    <w:multiLevelType w:val="multilevel"/>
    <w:tmpl w:val="4692A984"/>
    <w:lvl w:ilvl="0">
      <w:start w:val="13"/>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32812974">
    <w:abstractNumId w:val="22"/>
  </w:num>
  <w:num w:numId="2" w16cid:durableId="2112430514">
    <w:abstractNumId w:val="23"/>
  </w:num>
  <w:num w:numId="3" w16cid:durableId="792362708">
    <w:abstractNumId w:val="0"/>
  </w:num>
  <w:num w:numId="4" w16cid:durableId="1057901340">
    <w:abstractNumId w:val="15"/>
  </w:num>
  <w:num w:numId="5" w16cid:durableId="1845322023">
    <w:abstractNumId w:val="6"/>
  </w:num>
  <w:num w:numId="6" w16cid:durableId="1639383424">
    <w:abstractNumId w:val="29"/>
  </w:num>
  <w:num w:numId="7" w16cid:durableId="1453860852">
    <w:abstractNumId w:val="13"/>
  </w:num>
  <w:num w:numId="8" w16cid:durableId="2026906935">
    <w:abstractNumId w:val="27"/>
  </w:num>
  <w:num w:numId="9" w16cid:durableId="1163007193">
    <w:abstractNumId w:val="14"/>
  </w:num>
  <w:num w:numId="10" w16cid:durableId="723529533">
    <w:abstractNumId w:val="7"/>
  </w:num>
  <w:num w:numId="11" w16cid:durableId="614559455">
    <w:abstractNumId w:val="24"/>
  </w:num>
  <w:num w:numId="12" w16cid:durableId="1901138114">
    <w:abstractNumId w:val="11"/>
  </w:num>
  <w:num w:numId="13" w16cid:durableId="2088964036">
    <w:abstractNumId w:val="26"/>
  </w:num>
  <w:num w:numId="14" w16cid:durableId="1865629166">
    <w:abstractNumId w:val="1"/>
  </w:num>
  <w:num w:numId="15" w16cid:durableId="1860578646">
    <w:abstractNumId w:val="5"/>
  </w:num>
  <w:num w:numId="16" w16cid:durableId="629242058">
    <w:abstractNumId w:val="9"/>
  </w:num>
  <w:num w:numId="17" w16cid:durableId="835464198">
    <w:abstractNumId w:val="25"/>
  </w:num>
  <w:num w:numId="18" w16cid:durableId="1426264691">
    <w:abstractNumId w:val="2"/>
  </w:num>
  <w:num w:numId="19" w16cid:durableId="1631745996">
    <w:abstractNumId w:val="20"/>
  </w:num>
  <w:num w:numId="20" w16cid:durableId="1820488963">
    <w:abstractNumId w:val="30"/>
  </w:num>
  <w:num w:numId="21" w16cid:durableId="867915271">
    <w:abstractNumId w:val="8"/>
  </w:num>
  <w:num w:numId="22" w16cid:durableId="1239024114">
    <w:abstractNumId w:val="21"/>
  </w:num>
  <w:num w:numId="23" w16cid:durableId="1623925016">
    <w:abstractNumId w:val="10"/>
  </w:num>
  <w:num w:numId="24" w16cid:durableId="1269699015">
    <w:abstractNumId w:val="31"/>
  </w:num>
  <w:num w:numId="25" w16cid:durableId="652684423">
    <w:abstractNumId w:val="3"/>
  </w:num>
  <w:num w:numId="26" w16cid:durableId="2016230210">
    <w:abstractNumId w:val="12"/>
  </w:num>
  <w:num w:numId="27" w16cid:durableId="258684979">
    <w:abstractNumId w:val="17"/>
  </w:num>
  <w:num w:numId="28" w16cid:durableId="956957414">
    <w:abstractNumId w:val="18"/>
  </w:num>
  <w:num w:numId="29" w16cid:durableId="641352174">
    <w:abstractNumId w:val="16"/>
  </w:num>
  <w:num w:numId="30" w16cid:durableId="1792943910">
    <w:abstractNumId w:val="4"/>
  </w:num>
  <w:num w:numId="31" w16cid:durableId="515924416">
    <w:abstractNumId w:val="28"/>
  </w:num>
  <w:num w:numId="32" w16cid:durableId="13803936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C0FCA2"/>
    <w:rsid w:val="0000186A"/>
    <w:rsid w:val="00003173"/>
    <w:rsid w:val="00003F52"/>
    <w:rsid w:val="00004A33"/>
    <w:rsid w:val="00011A15"/>
    <w:rsid w:val="000128FF"/>
    <w:rsid w:val="00012C99"/>
    <w:rsid w:val="00015298"/>
    <w:rsid w:val="0001642E"/>
    <w:rsid w:val="00017CE0"/>
    <w:rsid w:val="00020BD8"/>
    <w:rsid w:val="00021B42"/>
    <w:rsid w:val="000223F4"/>
    <w:rsid w:val="00022D06"/>
    <w:rsid w:val="000233E9"/>
    <w:rsid w:val="000251D0"/>
    <w:rsid w:val="00025A97"/>
    <w:rsid w:val="00026A6E"/>
    <w:rsid w:val="00027110"/>
    <w:rsid w:val="000271A2"/>
    <w:rsid w:val="00030392"/>
    <w:rsid w:val="0003051E"/>
    <w:rsid w:val="000306AA"/>
    <w:rsid w:val="00030E72"/>
    <w:rsid w:val="00030F59"/>
    <w:rsid w:val="00031DFE"/>
    <w:rsid w:val="00032FB1"/>
    <w:rsid w:val="00033A66"/>
    <w:rsid w:val="00033E11"/>
    <w:rsid w:val="00033FF7"/>
    <w:rsid w:val="000376B4"/>
    <w:rsid w:val="000377A5"/>
    <w:rsid w:val="00041229"/>
    <w:rsid w:val="0004125B"/>
    <w:rsid w:val="00041498"/>
    <w:rsid w:val="00043503"/>
    <w:rsid w:val="0004373E"/>
    <w:rsid w:val="000439D0"/>
    <w:rsid w:val="00050109"/>
    <w:rsid w:val="00051709"/>
    <w:rsid w:val="00051A85"/>
    <w:rsid w:val="00052E3B"/>
    <w:rsid w:val="00055109"/>
    <w:rsid w:val="00055988"/>
    <w:rsid w:val="000568CE"/>
    <w:rsid w:val="000572B7"/>
    <w:rsid w:val="00060CA3"/>
    <w:rsid w:val="0006126F"/>
    <w:rsid w:val="000626AE"/>
    <w:rsid w:val="00062A32"/>
    <w:rsid w:val="00062C6C"/>
    <w:rsid w:val="00064BC3"/>
    <w:rsid w:val="00066A8F"/>
    <w:rsid w:val="000704FD"/>
    <w:rsid w:val="000713B5"/>
    <w:rsid w:val="00071C7C"/>
    <w:rsid w:val="00072244"/>
    <w:rsid w:val="00072F1E"/>
    <w:rsid w:val="00073974"/>
    <w:rsid w:val="00074FE7"/>
    <w:rsid w:val="00077341"/>
    <w:rsid w:val="000778E2"/>
    <w:rsid w:val="000828F0"/>
    <w:rsid w:val="0008317C"/>
    <w:rsid w:val="00083DC3"/>
    <w:rsid w:val="00084438"/>
    <w:rsid w:val="000872D2"/>
    <w:rsid w:val="000926C0"/>
    <w:rsid w:val="000957BF"/>
    <w:rsid w:val="000A13CA"/>
    <w:rsid w:val="000A609B"/>
    <w:rsid w:val="000A70C0"/>
    <w:rsid w:val="000A77D2"/>
    <w:rsid w:val="000B0A8B"/>
    <w:rsid w:val="000B34B1"/>
    <w:rsid w:val="000B3DF5"/>
    <w:rsid w:val="000B5A2B"/>
    <w:rsid w:val="000B61B0"/>
    <w:rsid w:val="000B6A2F"/>
    <w:rsid w:val="000B6BE0"/>
    <w:rsid w:val="000C08B6"/>
    <w:rsid w:val="000C0D6F"/>
    <w:rsid w:val="000C127B"/>
    <w:rsid w:val="000C1D1E"/>
    <w:rsid w:val="000C21E9"/>
    <w:rsid w:val="000C268C"/>
    <w:rsid w:val="000C2FCC"/>
    <w:rsid w:val="000C3C4A"/>
    <w:rsid w:val="000C4F16"/>
    <w:rsid w:val="000C7414"/>
    <w:rsid w:val="000D51EB"/>
    <w:rsid w:val="000D68F7"/>
    <w:rsid w:val="000E44CB"/>
    <w:rsid w:val="000E4522"/>
    <w:rsid w:val="000E4EB5"/>
    <w:rsid w:val="000E51F9"/>
    <w:rsid w:val="000E76A1"/>
    <w:rsid w:val="000E79F7"/>
    <w:rsid w:val="000E7F0A"/>
    <w:rsid w:val="000F249B"/>
    <w:rsid w:val="000F50A0"/>
    <w:rsid w:val="000F5E7E"/>
    <w:rsid w:val="0010233D"/>
    <w:rsid w:val="001058C4"/>
    <w:rsid w:val="00106C27"/>
    <w:rsid w:val="0011042A"/>
    <w:rsid w:val="00113CF6"/>
    <w:rsid w:val="001145B9"/>
    <w:rsid w:val="00117D7A"/>
    <w:rsid w:val="00124195"/>
    <w:rsid w:val="00124B55"/>
    <w:rsid w:val="001256AE"/>
    <w:rsid w:val="00125808"/>
    <w:rsid w:val="00127251"/>
    <w:rsid w:val="001301D9"/>
    <w:rsid w:val="00130AD3"/>
    <w:rsid w:val="00130B43"/>
    <w:rsid w:val="00133208"/>
    <w:rsid w:val="001332CD"/>
    <w:rsid w:val="00135735"/>
    <w:rsid w:val="00136756"/>
    <w:rsid w:val="00140558"/>
    <w:rsid w:val="001408B8"/>
    <w:rsid w:val="001436B5"/>
    <w:rsid w:val="00144D69"/>
    <w:rsid w:val="001454B3"/>
    <w:rsid w:val="001468A5"/>
    <w:rsid w:val="001469C0"/>
    <w:rsid w:val="001529D8"/>
    <w:rsid w:val="00153BB2"/>
    <w:rsid w:val="00154CED"/>
    <w:rsid w:val="00155C37"/>
    <w:rsid w:val="00157D88"/>
    <w:rsid w:val="001610DF"/>
    <w:rsid w:val="00163033"/>
    <w:rsid w:val="00165F8C"/>
    <w:rsid w:val="00166716"/>
    <w:rsid w:val="00167A51"/>
    <w:rsid w:val="001739DF"/>
    <w:rsid w:val="00174156"/>
    <w:rsid w:val="0017530E"/>
    <w:rsid w:val="00175ACA"/>
    <w:rsid w:val="00180BAF"/>
    <w:rsid w:val="001833EA"/>
    <w:rsid w:val="00184702"/>
    <w:rsid w:val="00184B6C"/>
    <w:rsid w:val="00187924"/>
    <w:rsid w:val="001912A0"/>
    <w:rsid w:val="001919F0"/>
    <w:rsid w:val="00191BB8"/>
    <w:rsid w:val="001958F9"/>
    <w:rsid w:val="00197983"/>
    <w:rsid w:val="00197CDC"/>
    <w:rsid w:val="001A0B38"/>
    <w:rsid w:val="001A1BCD"/>
    <w:rsid w:val="001A3F62"/>
    <w:rsid w:val="001A5FEA"/>
    <w:rsid w:val="001A6BBC"/>
    <w:rsid w:val="001B0338"/>
    <w:rsid w:val="001B07EB"/>
    <w:rsid w:val="001B46AA"/>
    <w:rsid w:val="001B65C8"/>
    <w:rsid w:val="001C2C66"/>
    <w:rsid w:val="001C3BD2"/>
    <w:rsid w:val="001C40C6"/>
    <w:rsid w:val="001D03EA"/>
    <w:rsid w:val="001D11D5"/>
    <w:rsid w:val="001D171F"/>
    <w:rsid w:val="001D1A0E"/>
    <w:rsid w:val="001D3B50"/>
    <w:rsid w:val="001D4764"/>
    <w:rsid w:val="001D60AB"/>
    <w:rsid w:val="001D65DE"/>
    <w:rsid w:val="001E0B70"/>
    <w:rsid w:val="001E5927"/>
    <w:rsid w:val="001E5A18"/>
    <w:rsid w:val="001E6B52"/>
    <w:rsid w:val="001F0D80"/>
    <w:rsid w:val="001F5653"/>
    <w:rsid w:val="001F5B72"/>
    <w:rsid w:val="001F660A"/>
    <w:rsid w:val="001F67CB"/>
    <w:rsid w:val="001F75DB"/>
    <w:rsid w:val="00205ED5"/>
    <w:rsid w:val="00206241"/>
    <w:rsid w:val="00206480"/>
    <w:rsid w:val="00215ABC"/>
    <w:rsid w:val="00220704"/>
    <w:rsid w:val="00222BC5"/>
    <w:rsid w:val="002250C0"/>
    <w:rsid w:val="00227844"/>
    <w:rsid w:val="00231433"/>
    <w:rsid w:val="0023196E"/>
    <w:rsid w:val="002322FD"/>
    <w:rsid w:val="00236B5E"/>
    <w:rsid w:val="00236C4D"/>
    <w:rsid w:val="002373BF"/>
    <w:rsid w:val="00237E51"/>
    <w:rsid w:val="00237FC6"/>
    <w:rsid w:val="00240915"/>
    <w:rsid w:val="00240ACA"/>
    <w:rsid w:val="0024251B"/>
    <w:rsid w:val="002462D9"/>
    <w:rsid w:val="0024754B"/>
    <w:rsid w:val="00252CDB"/>
    <w:rsid w:val="00252F61"/>
    <w:rsid w:val="0025333B"/>
    <w:rsid w:val="00254084"/>
    <w:rsid w:val="00260B50"/>
    <w:rsid w:val="00260E5C"/>
    <w:rsid w:val="002636C0"/>
    <w:rsid w:val="00264782"/>
    <w:rsid w:val="0026506A"/>
    <w:rsid w:val="0026575C"/>
    <w:rsid w:val="002658B8"/>
    <w:rsid w:val="00266843"/>
    <w:rsid w:val="0027095A"/>
    <w:rsid w:val="00270FD7"/>
    <w:rsid w:val="0027309A"/>
    <w:rsid w:val="002740FE"/>
    <w:rsid w:val="00275FCA"/>
    <w:rsid w:val="002764B8"/>
    <w:rsid w:val="00277CBB"/>
    <w:rsid w:val="00280144"/>
    <w:rsid w:val="00282F77"/>
    <w:rsid w:val="00286DFD"/>
    <w:rsid w:val="00290A65"/>
    <w:rsid w:val="00293209"/>
    <w:rsid w:val="0029362D"/>
    <w:rsid w:val="00295CD9"/>
    <w:rsid w:val="00296E1B"/>
    <w:rsid w:val="00297B5A"/>
    <w:rsid w:val="002A023D"/>
    <w:rsid w:val="002A24F1"/>
    <w:rsid w:val="002A2D64"/>
    <w:rsid w:val="002A35F5"/>
    <w:rsid w:val="002A41D1"/>
    <w:rsid w:val="002A4F74"/>
    <w:rsid w:val="002A62CF"/>
    <w:rsid w:val="002A6D71"/>
    <w:rsid w:val="002B0A81"/>
    <w:rsid w:val="002B0D95"/>
    <w:rsid w:val="002B2B57"/>
    <w:rsid w:val="002B3725"/>
    <w:rsid w:val="002C214A"/>
    <w:rsid w:val="002C4B8C"/>
    <w:rsid w:val="002D095C"/>
    <w:rsid w:val="002D1578"/>
    <w:rsid w:val="002D4C42"/>
    <w:rsid w:val="002D5CCF"/>
    <w:rsid w:val="002D6C65"/>
    <w:rsid w:val="002D7962"/>
    <w:rsid w:val="002E4903"/>
    <w:rsid w:val="002E79EF"/>
    <w:rsid w:val="002F3282"/>
    <w:rsid w:val="002FBAFA"/>
    <w:rsid w:val="00302E37"/>
    <w:rsid w:val="00303D6B"/>
    <w:rsid w:val="0031223A"/>
    <w:rsid w:val="00312F27"/>
    <w:rsid w:val="00313575"/>
    <w:rsid w:val="003140C7"/>
    <w:rsid w:val="003140CC"/>
    <w:rsid w:val="0031551A"/>
    <w:rsid w:val="003206D5"/>
    <w:rsid w:val="003207AF"/>
    <w:rsid w:val="0032118F"/>
    <w:rsid w:val="00325E70"/>
    <w:rsid w:val="00327262"/>
    <w:rsid w:val="00330865"/>
    <w:rsid w:val="00330A08"/>
    <w:rsid w:val="00330D2B"/>
    <w:rsid w:val="00334AA6"/>
    <w:rsid w:val="0034111C"/>
    <w:rsid w:val="00341522"/>
    <w:rsid w:val="003415F6"/>
    <w:rsid w:val="0034256E"/>
    <w:rsid w:val="00344CFC"/>
    <w:rsid w:val="00345419"/>
    <w:rsid w:val="003469F1"/>
    <w:rsid w:val="0034790A"/>
    <w:rsid w:val="00352A80"/>
    <w:rsid w:val="003549BE"/>
    <w:rsid w:val="00355C04"/>
    <w:rsid w:val="00355FCB"/>
    <w:rsid w:val="00356BBC"/>
    <w:rsid w:val="0036004F"/>
    <w:rsid w:val="00360D84"/>
    <w:rsid w:val="00362470"/>
    <w:rsid w:val="00363A49"/>
    <w:rsid w:val="00364311"/>
    <w:rsid w:val="003668F0"/>
    <w:rsid w:val="003733DE"/>
    <w:rsid w:val="003740AB"/>
    <w:rsid w:val="00376359"/>
    <w:rsid w:val="00376D68"/>
    <w:rsid w:val="00381A3B"/>
    <w:rsid w:val="00382347"/>
    <w:rsid w:val="00383703"/>
    <w:rsid w:val="00384F6C"/>
    <w:rsid w:val="00385D9F"/>
    <w:rsid w:val="00390822"/>
    <w:rsid w:val="00391D18"/>
    <w:rsid w:val="00392BFA"/>
    <w:rsid w:val="00394754"/>
    <w:rsid w:val="00394FE9"/>
    <w:rsid w:val="00396487"/>
    <w:rsid w:val="003A0039"/>
    <w:rsid w:val="003A3162"/>
    <w:rsid w:val="003A3355"/>
    <w:rsid w:val="003A4549"/>
    <w:rsid w:val="003A4DC6"/>
    <w:rsid w:val="003A5277"/>
    <w:rsid w:val="003A59D2"/>
    <w:rsid w:val="003B02C5"/>
    <w:rsid w:val="003B2E1D"/>
    <w:rsid w:val="003B3635"/>
    <w:rsid w:val="003B46CC"/>
    <w:rsid w:val="003B71FE"/>
    <w:rsid w:val="003B73D8"/>
    <w:rsid w:val="003C1376"/>
    <w:rsid w:val="003C3313"/>
    <w:rsid w:val="003C440D"/>
    <w:rsid w:val="003C5302"/>
    <w:rsid w:val="003C5C1F"/>
    <w:rsid w:val="003C5D92"/>
    <w:rsid w:val="003C618E"/>
    <w:rsid w:val="003C703B"/>
    <w:rsid w:val="003D0692"/>
    <w:rsid w:val="003D0969"/>
    <w:rsid w:val="003D0A1B"/>
    <w:rsid w:val="003D0BB6"/>
    <w:rsid w:val="003D220F"/>
    <w:rsid w:val="003D2510"/>
    <w:rsid w:val="003D28A6"/>
    <w:rsid w:val="003D5B8E"/>
    <w:rsid w:val="003D70C3"/>
    <w:rsid w:val="003E2984"/>
    <w:rsid w:val="003E342E"/>
    <w:rsid w:val="003E4177"/>
    <w:rsid w:val="003E44DD"/>
    <w:rsid w:val="003E4AC8"/>
    <w:rsid w:val="003E7F34"/>
    <w:rsid w:val="003F1013"/>
    <w:rsid w:val="003F4336"/>
    <w:rsid w:val="003F5244"/>
    <w:rsid w:val="003F552D"/>
    <w:rsid w:val="00402431"/>
    <w:rsid w:val="00404C08"/>
    <w:rsid w:val="0040501C"/>
    <w:rsid w:val="00407EE1"/>
    <w:rsid w:val="00410ECA"/>
    <w:rsid w:val="00411022"/>
    <w:rsid w:val="00411174"/>
    <w:rsid w:val="00411C64"/>
    <w:rsid w:val="00411E5A"/>
    <w:rsid w:val="00412840"/>
    <w:rsid w:val="00420655"/>
    <w:rsid w:val="0042078B"/>
    <w:rsid w:val="00422508"/>
    <w:rsid w:val="00424FB7"/>
    <w:rsid w:val="004309FD"/>
    <w:rsid w:val="00432378"/>
    <w:rsid w:val="0043240E"/>
    <w:rsid w:val="0043245D"/>
    <w:rsid w:val="00433A54"/>
    <w:rsid w:val="0043442C"/>
    <w:rsid w:val="00437C3D"/>
    <w:rsid w:val="00440A05"/>
    <w:rsid w:val="0044193C"/>
    <w:rsid w:val="004438CC"/>
    <w:rsid w:val="00446020"/>
    <w:rsid w:val="0044610D"/>
    <w:rsid w:val="0045316E"/>
    <w:rsid w:val="004539C3"/>
    <w:rsid w:val="004553C0"/>
    <w:rsid w:val="00457101"/>
    <w:rsid w:val="004579DA"/>
    <w:rsid w:val="004633D5"/>
    <w:rsid w:val="00464151"/>
    <w:rsid w:val="00464C12"/>
    <w:rsid w:val="00466098"/>
    <w:rsid w:val="00466BEA"/>
    <w:rsid w:val="00470F28"/>
    <w:rsid w:val="004736FE"/>
    <w:rsid w:val="00473BC7"/>
    <w:rsid w:val="00476BFA"/>
    <w:rsid w:val="004775C4"/>
    <w:rsid w:val="004808E6"/>
    <w:rsid w:val="00481F0A"/>
    <w:rsid w:val="0048268F"/>
    <w:rsid w:val="00483FAB"/>
    <w:rsid w:val="00484A6F"/>
    <w:rsid w:val="00486BEF"/>
    <w:rsid w:val="00487FCF"/>
    <w:rsid w:val="0049008D"/>
    <w:rsid w:val="00493458"/>
    <w:rsid w:val="0049586D"/>
    <w:rsid w:val="00496B73"/>
    <w:rsid w:val="004A1A14"/>
    <w:rsid w:val="004A2908"/>
    <w:rsid w:val="004A6A27"/>
    <w:rsid w:val="004A7C9E"/>
    <w:rsid w:val="004B0247"/>
    <w:rsid w:val="004B0B1E"/>
    <w:rsid w:val="004B35D0"/>
    <w:rsid w:val="004B4F86"/>
    <w:rsid w:val="004B56B1"/>
    <w:rsid w:val="004B6FE6"/>
    <w:rsid w:val="004B7D2C"/>
    <w:rsid w:val="004C1707"/>
    <w:rsid w:val="004C1C97"/>
    <w:rsid w:val="004C3368"/>
    <w:rsid w:val="004C3417"/>
    <w:rsid w:val="004C3F1C"/>
    <w:rsid w:val="004C503A"/>
    <w:rsid w:val="004D1376"/>
    <w:rsid w:val="004D15BA"/>
    <w:rsid w:val="004D68FE"/>
    <w:rsid w:val="004E0254"/>
    <w:rsid w:val="004E19B8"/>
    <w:rsid w:val="004E25C4"/>
    <w:rsid w:val="004E2759"/>
    <w:rsid w:val="004E434E"/>
    <w:rsid w:val="004E6C73"/>
    <w:rsid w:val="004F1426"/>
    <w:rsid w:val="004F1590"/>
    <w:rsid w:val="004F1A96"/>
    <w:rsid w:val="004F1D2B"/>
    <w:rsid w:val="004F4038"/>
    <w:rsid w:val="004F4E59"/>
    <w:rsid w:val="0050022A"/>
    <w:rsid w:val="0050091C"/>
    <w:rsid w:val="0050171B"/>
    <w:rsid w:val="00502F48"/>
    <w:rsid w:val="00504500"/>
    <w:rsid w:val="005074CC"/>
    <w:rsid w:val="005079C9"/>
    <w:rsid w:val="0051131B"/>
    <w:rsid w:val="0051495E"/>
    <w:rsid w:val="005153EB"/>
    <w:rsid w:val="00517AEC"/>
    <w:rsid w:val="00520392"/>
    <w:rsid w:val="00520DFB"/>
    <w:rsid w:val="005233A7"/>
    <w:rsid w:val="005238E4"/>
    <w:rsid w:val="005262B7"/>
    <w:rsid w:val="00526A11"/>
    <w:rsid w:val="00526BAF"/>
    <w:rsid w:val="00526DB1"/>
    <w:rsid w:val="0052706E"/>
    <w:rsid w:val="005306AE"/>
    <w:rsid w:val="00531643"/>
    <w:rsid w:val="00533113"/>
    <w:rsid w:val="00533ADB"/>
    <w:rsid w:val="0053464A"/>
    <w:rsid w:val="005349D5"/>
    <w:rsid w:val="005365E8"/>
    <w:rsid w:val="005374FD"/>
    <w:rsid w:val="0053759C"/>
    <w:rsid w:val="00537B28"/>
    <w:rsid w:val="00537FC6"/>
    <w:rsid w:val="00540BFE"/>
    <w:rsid w:val="00540C2F"/>
    <w:rsid w:val="00541A15"/>
    <w:rsid w:val="00542BED"/>
    <w:rsid w:val="0054345E"/>
    <w:rsid w:val="005450C6"/>
    <w:rsid w:val="00550D60"/>
    <w:rsid w:val="00551336"/>
    <w:rsid w:val="00551C3E"/>
    <w:rsid w:val="00556A49"/>
    <w:rsid w:val="005614C2"/>
    <w:rsid w:val="005637C3"/>
    <w:rsid w:val="005663F7"/>
    <w:rsid w:val="0056742C"/>
    <w:rsid w:val="0056773D"/>
    <w:rsid w:val="00570335"/>
    <w:rsid w:val="005709F8"/>
    <w:rsid w:val="005718D5"/>
    <w:rsid w:val="0057243E"/>
    <w:rsid w:val="005750FF"/>
    <w:rsid w:val="0057532C"/>
    <w:rsid w:val="00575373"/>
    <w:rsid w:val="00576A60"/>
    <w:rsid w:val="00577F8E"/>
    <w:rsid w:val="0058063C"/>
    <w:rsid w:val="00583F08"/>
    <w:rsid w:val="00584418"/>
    <w:rsid w:val="00585042"/>
    <w:rsid w:val="005932C2"/>
    <w:rsid w:val="0059382A"/>
    <w:rsid w:val="00594A1D"/>
    <w:rsid w:val="00594BB7"/>
    <w:rsid w:val="00595C20"/>
    <w:rsid w:val="00597242"/>
    <w:rsid w:val="00597D5F"/>
    <w:rsid w:val="00597F24"/>
    <w:rsid w:val="005A529D"/>
    <w:rsid w:val="005A7BB4"/>
    <w:rsid w:val="005B06AC"/>
    <w:rsid w:val="005B09DD"/>
    <w:rsid w:val="005B12C8"/>
    <w:rsid w:val="005B3E6C"/>
    <w:rsid w:val="005B3FCD"/>
    <w:rsid w:val="005B40BC"/>
    <w:rsid w:val="005B4951"/>
    <w:rsid w:val="005B4B67"/>
    <w:rsid w:val="005C16FF"/>
    <w:rsid w:val="005C1E93"/>
    <w:rsid w:val="005C4977"/>
    <w:rsid w:val="005C5392"/>
    <w:rsid w:val="005D0F38"/>
    <w:rsid w:val="005D1B9B"/>
    <w:rsid w:val="005D288E"/>
    <w:rsid w:val="005D2B16"/>
    <w:rsid w:val="005D2CBE"/>
    <w:rsid w:val="005D680D"/>
    <w:rsid w:val="005E0217"/>
    <w:rsid w:val="005E051C"/>
    <w:rsid w:val="005E43F3"/>
    <w:rsid w:val="005E5DAD"/>
    <w:rsid w:val="005E6353"/>
    <w:rsid w:val="005F2203"/>
    <w:rsid w:val="005F2B7A"/>
    <w:rsid w:val="005F3831"/>
    <w:rsid w:val="005F469F"/>
    <w:rsid w:val="005F4CB4"/>
    <w:rsid w:val="005F51A5"/>
    <w:rsid w:val="005F5D75"/>
    <w:rsid w:val="005F5DF3"/>
    <w:rsid w:val="005F68BE"/>
    <w:rsid w:val="006004C8"/>
    <w:rsid w:val="006033BE"/>
    <w:rsid w:val="00604AFF"/>
    <w:rsid w:val="0060558C"/>
    <w:rsid w:val="00614917"/>
    <w:rsid w:val="006204F1"/>
    <w:rsid w:val="00620C81"/>
    <w:rsid w:val="00620CED"/>
    <w:rsid w:val="00623A01"/>
    <w:rsid w:val="00623A23"/>
    <w:rsid w:val="00623C1F"/>
    <w:rsid w:val="00624887"/>
    <w:rsid w:val="00624BE7"/>
    <w:rsid w:val="00625B04"/>
    <w:rsid w:val="0062709D"/>
    <w:rsid w:val="006370C0"/>
    <w:rsid w:val="006379F4"/>
    <w:rsid w:val="00637F2B"/>
    <w:rsid w:val="006421C1"/>
    <w:rsid w:val="00642899"/>
    <w:rsid w:val="006442EF"/>
    <w:rsid w:val="00644596"/>
    <w:rsid w:val="006448A7"/>
    <w:rsid w:val="00644F96"/>
    <w:rsid w:val="00652128"/>
    <w:rsid w:val="006535DA"/>
    <w:rsid w:val="00653904"/>
    <w:rsid w:val="006571C4"/>
    <w:rsid w:val="00660AB9"/>
    <w:rsid w:val="0066171E"/>
    <w:rsid w:val="006621AC"/>
    <w:rsid w:val="00665D3E"/>
    <w:rsid w:val="00666596"/>
    <w:rsid w:val="006703A1"/>
    <w:rsid w:val="00671331"/>
    <w:rsid w:val="00672F7B"/>
    <w:rsid w:val="006772BF"/>
    <w:rsid w:val="00681C00"/>
    <w:rsid w:val="0068209E"/>
    <w:rsid w:val="00682B45"/>
    <w:rsid w:val="00684CCD"/>
    <w:rsid w:val="00686860"/>
    <w:rsid w:val="00690057"/>
    <w:rsid w:val="00691F32"/>
    <w:rsid w:val="006940E4"/>
    <w:rsid w:val="00694A04"/>
    <w:rsid w:val="00695374"/>
    <w:rsid w:val="006959EA"/>
    <w:rsid w:val="00695EE9"/>
    <w:rsid w:val="00696ACF"/>
    <w:rsid w:val="00696B4D"/>
    <w:rsid w:val="00697748"/>
    <w:rsid w:val="006A1495"/>
    <w:rsid w:val="006A3C33"/>
    <w:rsid w:val="006A3F95"/>
    <w:rsid w:val="006A490B"/>
    <w:rsid w:val="006A65FA"/>
    <w:rsid w:val="006A69BF"/>
    <w:rsid w:val="006B1D47"/>
    <w:rsid w:val="006B20B7"/>
    <w:rsid w:val="006B4B1D"/>
    <w:rsid w:val="006B65A1"/>
    <w:rsid w:val="006B6902"/>
    <w:rsid w:val="006C01B7"/>
    <w:rsid w:val="006C0644"/>
    <w:rsid w:val="006C079E"/>
    <w:rsid w:val="006C091A"/>
    <w:rsid w:val="006C0DF8"/>
    <w:rsid w:val="006C14AA"/>
    <w:rsid w:val="006C331F"/>
    <w:rsid w:val="006C4452"/>
    <w:rsid w:val="006D15EF"/>
    <w:rsid w:val="006D1841"/>
    <w:rsid w:val="006D1870"/>
    <w:rsid w:val="006D41FF"/>
    <w:rsid w:val="006D474F"/>
    <w:rsid w:val="006E23BB"/>
    <w:rsid w:val="006E3528"/>
    <w:rsid w:val="006E3C1A"/>
    <w:rsid w:val="006E471D"/>
    <w:rsid w:val="006E4DF1"/>
    <w:rsid w:val="006E5E3C"/>
    <w:rsid w:val="006E7719"/>
    <w:rsid w:val="006F0C87"/>
    <w:rsid w:val="006F27A2"/>
    <w:rsid w:val="006F41DF"/>
    <w:rsid w:val="006F47EC"/>
    <w:rsid w:val="006F54A2"/>
    <w:rsid w:val="007001B3"/>
    <w:rsid w:val="00703CE5"/>
    <w:rsid w:val="00704272"/>
    <w:rsid w:val="00706D7F"/>
    <w:rsid w:val="007104B7"/>
    <w:rsid w:val="007112DC"/>
    <w:rsid w:val="00712145"/>
    <w:rsid w:val="0071401A"/>
    <w:rsid w:val="00714851"/>
    <w:rsid w:val="00715824"/>
    <w:rsid w:val="00717C1A"/>
    <w:rsid w:val="00724EE3"/>
    <w:rsid w:val="00730C30"/>
    <w:rsid w:val="0073259B"/>
    <w:rsid w:val="00732CCA"/>
    <w:rsid w:val="007377BA"/>
    <w:rsid w:val="00737A8B"/>
    <w:rsid w:val="00742641"/>
    <w:rsid w:val="00746186"/>
    <w:rsid w:val="007526E1"/>
    <w:rsid w:val="00755AE5"/>
    <w:rsid w:val="00757976"/>
    <w:rsid w:val="00760AF0"/>
    <w:rsid w:val="0076171B"/>
    <w:rsid w:val="0076276C"/>
    <w:rsid w:val="00766CE6"/>
    <w:rsid w:val="007707AF"/>
    <w:rsid w:val="0077111D"/>
    <w:rsid w:val="00774646"/>
    <w:rsid w:val="00774D0A"/>
    <w:rsid w:val="0077599B"/>
    <w:rsid w:val="00780105"/>
    <w:rsid w:val="007819F6"/>
    <w:rsid w:val="00782AA9"/>
    <w:rsid w:val="00782AF2"/>
    <w:rsid w:val="00783E6B"/>
    <w:rsid w:val="0078427C"/>
    <w:rsid w:val="00784765"/>
    <w:rsid w:val="00784D3B"/>
    <w:rsid w:val="00787580"/>
    <w:rsid w:val="00787F35"/>
    <w:rsid w:val="00790D3C"/>
    <w:rsid w:val="0079242D"/>
    <w:rsid w:val="00792A53"/>
    <w:rsid w:val="00792CE9"/>
    <w:rsid w:val="00793D83"/>
    <w:rsid w:val="007951B3"/>
    <w:rsid w:val="00796265"/>
    <w:rsid w:val="00796EA6"/>
    <w:rsid w:val="00797C4E"/>
    <w:rsid w:val="007A1377"/>
    <w:rsid w:val="007A25D6"/>
    <w:rsid w:val="007A35BB"/>
    <w:rsid w:val="007B1435"/>
    <w:rsid w:val="007B1502"/>
    <w:rsid w:val="007B21BB"/>
    <w:rsid w:val="007B3EDB"/>
    <w:rsid w:val="007B4486"/>
    <w:rsid w:val="007B47A9"/>
    <w:rsid w:val="007B49E1"/>
    <w:rsid w:val="007C08A9"/>
    <w:rsid w:val="007C1A8D"/>
    <w:rsid w:val="007C1DD6"/>
    <w:rsid w:val="007C460F"/>
    <w:rsid w:val="007C6E4B"/>
    <w:rsid w:val="007D0260"/>
    <w:rsid w:val="007D26A5"/>
    <w:rsid w:val="007D5839"/>
    <w:rsid w:val="007D5B71"/>
    <w:rsid w:val="007D601E"/>
    <w:rsid w:val="007D7020"/>
    <w:rsid w:val="007E00E7"/>
    <w:rsid w:val="007E0488"/>
    <w:rsid w:val="007E16F8"/>
    <w:rsid w:val="007E1873"/>
    <w:rsid w:val="007E50A9"/>
    <w:rsid w:val="007E53CB"/>
    <w:rsid w:val="007E570F"/>
    <w:rsid w:val="007E5C68"/>
    <w:rsid w:val="007F0734"/>
    <w:rsid w:val="007F0C4C"/>
    <w:rsid w:val="007F14BE"/>
    <w:rsid w:val="007F5A0D"/>
    <w:rsid w:val="007F6E7B"/>
    <w:rsid w:val="00800B3E"/>
    <w:rsid w:val="00800F25"/>
    <w:rsid w:val="00801AC8"/>
    <w:rsid w:val="008057C4"/>
    <w:rsid w:val="00810FEC"/>
    <w:rsid w:val="00811CBF"/>
    <w:rsid w:val="00811F94"/>
    <w:rsid w:val="00813845"/>
    <w:rsid w:val="00816C4C"/>
    <w:rsid w:val="00820A3C"/>
    <w:rsid w:val="00821A15"/>
    <w:rsid w:val="00821B15"/>
    <w:rsid w:val="008302FC"/>
    <w:rsid w:val="0083119B"/>
    <w:rsid w:val="008323C9"/>
    <w:rsid w:val="0083458F"/>
    <w:rsid w:val="00834D1D"/>
    <w:rsid w:val="00840387"/>
    <w:rsid w:val="00840AE8"/>
    <w:rsid w:val="008433ED"/>
    <w:rsid w:val="0084430E"/>
    <w:rsid w:val="0084436B"/>
    <w:rsid w:val="0084556C"/>
    <w:rsid w:val="00847A74"/>
    <w:rsid w:val="00847FF8"/>
    <w:rsid w:val="00850471"/>
    <w:rsid w:val="008506CA"/>
    <w:rsid w:val="00855441"/>
    <w:rsid w:val="008558D1"/>
    <w:rsid w:val="00857C39"/>
    <w:rsid w:val="00860014"/>
    <w:rsid w:val="00860AA0"/>
    <w:rsid w:val="00861836"/>
    <w:rsid w:val="008628FD"/>
    <w:rsid w:val="0086452E"/>
    <w:rsid w:val="00865ABF"/>
    <w:rsid w:val="0087119D"/>
    <w:rsid w:val="00871422"/>
    <w:rsid w:val="00871CCF"/>
    <w:rsid w:val="008722BC"/>
    <w:rsid w:val="00872BCD"/>
    <w:rsid w:val="00873CE8"/>
    <w:rsid w:val="00874CDC"/>
    <w:rsid w:val="00875840"/>
    <w:rsid w:val="008761B9"/>
    <w:rsid w:val="0087723F"/>
    <w:rsid w:val="008800AC"/>
    <w:rsid w:val="00880EA6"/>
    <w:rsid w:val="00880F1C"/>
    <w:rsid w:val="00881643"/>
    <w:rsid w:val="008818A3"/>
    <w:rsid w:val="00883213"/>
    <w:rsid w:val="00883772"/>
    <w:rsid w:val="0088394E"/>
    <w:rsid w:val="00883AFA"/>
    <w:rsid w:val="00885900"/>
    <w:rsid w:val="0088743C"/>
    <w:rsid w:val="0089078F"/>
    <w:rsid w:val="008911DB"/>
    <w:rsid w:val="008937AF"/>
    <w:rsid w:val="008A0157"/>
    <w:rsid w:val="008A060B"/>
    <w:rsid w:val="008A320E"/>
    <w:rsid w:val="008A3A4D"/>
    <w:rsid w:val="008A3B37"/>
    <w:rsid w:val="008A4159"/>
    <w:rsid w:val="008A5B7E"/>
    <w:rsid w:val="008A6BA9"/>
    <w:rsid w:val="008B082C"/>
    <w:rsid w:val="008B4792"/>
    <w:rsid w:val="008B529F"/>
    <w:rsid w:val="008B6545"/>
    <w:rsid w:val="008B78DF"/>
    <w:rsid w:val="008C15E4"/>
    <w:rsid w:val="008C197A"/>
    <w:rsid w:val="008C21A4"/>
    <w:rsid w:val="008C3345"/>
    <w:rsid w:val="008C4C0C"/>
    <w:rsid w:val="008C78D2"/>
    <w:rsid w:val="008C7CDC"/>
    <w:rsid w:val="008D2D19"/>
    <w:rsid w:val="008D46C8"/>
    <w:rsid w:val="008D6361"/>
    <w:rsid w:val="008D6B4D"/>
    <w:rsid w:val="008D75F0"/>
    <w:rsid w:val="008D7620"/>
    <w:rsid w:val="008E146B"/>
    <w:rsid w:val="008E2D72"/>
    <w:rsid w:val="008E3C8C"/>
    <w:rsid w:val="008E46DB"/>
    <w:rsid w:val="008E4B5B"/>
    <w:rsid w:val="008E54D5"/>
    <w:rsid w:val="008E7D87"/>
    <w:rsid w:val="008F14A5"/>
    <w:rsid w:val="008F2507"/>
    <w:rsid w:val="008F3A3B"/>
    <w:rsid w:val="008F4DD8"/>
    <w:rsid w:val="008F5928"/>
    <w:rsid w:val="008F6D5B"/>
    <w:rsid w:val="008F6FEB"/>
    <w:rsid w:val="008F7281"/>
    <w:rsid w:val="008F7CC3"/>
    <w:rsid w:val="00901551"/>
    <w:rsid w:val="009035B4"/>
    <w:rsid w:val="00903792"/>
    <w:rsid w:val="0090725E"/>
    <w:rsid w:val="00911C45"/>
    <w:rsid w:val="00911F9D"/>
    <w:rsid w:val="00913429"/>
    <w:rsid w:val="00915871"/>
    <w:rsid w:val="00916343"/>
    <w:rsid w:val="00916396"/>
    <w:rsid w:val="00920B3A"/>
    <w:rsid w:val="009212C0"/>
    <w:rsid w:val="00921E2D"/>
    <w:rsid w:val="00922398"/>
    <w:rsid w:val="00923761"/>
    <w:rsid w:val="00927D81"/>
    <w:rsid w:val="00932B1B"/>
    <w:rsid w:val="00932D94"/>
    <w:rsid w:val="009356DF"/>
    <w:rsid w:val="00937387"/>
    <w:rsid w:val="0094108F"/>
    <w:rsid w:val="0094496D"/>
    <w:rsid w:val="00946550"/>
    <w:rsid w:val="009476D6"/>
    <w:rsid w:val="00950679"/>
    <w:rsid w:val="0095151F"/>
    <w:rsid w:val="00952406"/>
    <w:rsid w:val="009608D0"/>
    <w:rsid w:val="00961132"/>
    <w:rsid w:val="00961B81"/>
    <w:rsid w:val="009620DC"/>
    <w:rsid w:val="00962B4B"/>
    <w:rsid w:val="00962D83"/>
    <w:rsid w:val="00963236"/>
    <w:rsid w:val="00964814"/>
    <w:rsid w:val="00966EB4"/>
    <w:rsid w:val="00967F3E"/>
    <w:rsid w:val="00973EB2"/>
    <w:rsid w:val="009745CE"/>
    <w:rsid w:val="00977440"/>
    <w:rsid w:val="00977FF8"/>
    <w:rsid w:val="00980418"/>
    <w:rsid w:val="0098079B"/>
    <w:rsid w:val="009841FF"/>
    <w:rsid w:val="00984F68"/>
    <w:rsid w:val="00985C2E"/>
    <w:rsid w:val="00986108"/>
    <w:rsid w:val="009863BD"/>
    <w:rsid w:val="0098734A"/>
    <w:rsid w:val="00991E21"/>
    <w:rsid w:val="00991E85"/>
    <w:rsid w:val="00992D9F"/>
    <w:rsid w:val="009937D1"/>
    <w:rsid w:val="00993847"/>
    <w:rsid w:val="00994725"/>
    <w:rsid w:val="00996135"/>
    <w:rsid w:val="009962DC"/>
    <w:rsid w:val="009A26FE"/>
    <w:rsid w:val="009A3E68"/>
    <w:rsid w:val="009A60D4"/>
    <w:rsid w:val="009A6335"/>
    <w:rsid w:val="009A7E51"/>
    <w:rsid w:val="009B0506"/>
    <w:rsid w:val="009B17D8"/>
    <w:rsid w:val="009B2BC2"/>
    <w:rsid w:val="009B2C70"/>
    <w:rsid w:val="009B3AA8"/>
    <w:rsid w:val="009B4262"/>
    <w:rsid w:val="009B44E7"/>
    <w:rsid w:val="009B4B4A"/>
    <w:rsid w:val="009B5F27"/>
    <w:rsid w:val="009C1935"/>
    <w:rsid w:val="009C3A46"/>
    <w:rsid w:val="009C4EDE"/>
    <w:rsid w:val="009C56E4"/>
    <w:rsid w:val="009C5D86"/>
    <w:rsid w:val="009D095A"/>
    <w:rsid w:val="009D0FA2"/>
    <w:rsid w:val="009D261B"/>
    <w:rsid w:val="009D305E"/>
    <w:rsid w:val="009E31AC"/>
    <w:rsid w:val="009E4EAE"/>
    <w:rsid w:val="009E646D"/>
    <w:rsid w:val="009E6886"/>
    <w:rsid w:val="009F14D2"/>
    <w:rsid w:val="009F26AD"/>
    <w:rsid w:val="00A0085E"/>
    <w:rsid w:val="00A01447"/>
    <w:rsid w:val="00A0149D"/>
    <w:rsid w:val="00A01629"/>
    <w:rsid w:val="00A01E0E"/>
    <w:rsid w:val="00A02141"/>
    <w:rsid w:val="00A023AB"/>
    <w:rsid w:val="00A04724"/>
    <w:rsid w:val="00A04F2C"/>
    <w:rsid w:val="00A05637"/>
    <w:rsid w:val="00A1375C"/>
    <w:rsid w:val="00A16EB3"/>
    <w:rsid w:val="00A1781D"/>
    <w:rsid w:val="00A17AD3"/>
    <w:rsid w:val="00A24197"/>
    <w:rsid w:val="00A2464F"/>
    <w:rsid w:val="00A250FA"/>
    <w:rsid w:val="00A27662"/>
    <w:rsid w:val="00A32990"/>
    <w:rsid w:val="00A419F1"/>
    <w:rsid w:val="00A42A46"/>
    <w:rsid w:val="00A42C2B"/>
    <w:rsid w:val="00A44EF2"/>
    <w:rsid w:val="00A4556F"/>
    <w:rsid w:val="00A477EE"/>
    <w:rsid w:val="00A5000E"/>
    <w:rsid w:val="00A50217"/>
    <w:rsid w:val="00A51B38"/>
    <w:rsid w:val="00A5203E"/>
    <w:rsid w:val="00A53130"/>
    <w:rsid w:val="00A57E4F"/>
    <w:rsid w:val="00A6023E"/>
    <w:rsid w:val="00A610E0"/>
    <w:rsid w:val="00A629EB"/>
    <w:rsid w:val="00A63846"/>
    <w:rsid w:val="00A671D9"/>
    <w:rsid w:val="00A72553"/>
    <w:rsid w:val="00A72A67"/>
    <w:rsid w:val="00A72CCF"/>
    <w:rsid w:val="00A741DB"/>
    <w:rsid w:val="00A75836"/>
    <w:rsid w:val="00A75C20"/>
    <w:rsid w:val="00A75F8C"/>
    <w:rsid w:val="00A76EF5"/>
    <w:rsid w:val="00A81586"/>
    <w:rsid w:val="00A8237D"/>
    <w:rsid w:val="00A8333C"/>
    <w:rsid w:val="00A87C03"/>
    <w:rsid w:val="00A900E3"/>
    <w:rsid w:val="00AA142C"/>
    <w:rsid w:val="00AA25C0"/>
    <w:rsid w:val="00AA2FD4"/>
    <w:rsid w:val="00AA4A84"/>
    <w:rsid w:val="00AA75B3"/>
    <w:rsid w:val="00AB16C9"/>
    <w:rsid w:val="00AB1E19"/>
    <w:rsid w:val="00AB465F"/>
    <w:rsid w:val="00AB4DBD"/>
    <w:rsid w:val="00AB51B9"/>
    <w:rsid w:val="00AB66FE"/>
    <w:rsid w:val="00AC080F"/>
    <w:rsid w:val="00AC0B1E"/>
    <w:rsid w:val="00AC1FF4"/>
    <w:rsid w:val="00AC3B51"/>
    <w:rsid w:val="00AC40CB"/>
    <w:rsid w:val="00AC4387"/>
    <w:rsid w:val="00AC4E4E"/>
    <w:rsid w:val="00AC5247"/>
    <w:rsid w:val="00AC7ACD"/>
    <w:rsid w:val="00AD0C4B"/>
    <w:rsid w:val="00AD17EA"/>
    <w:rsid w:val="00AD71B7"/>
    <w:rsid w:val="00AD7887"/>
    <w:rsid w:val="00AE0017"/>
    <w:rsid w:val="00AE01DC"/>
    <w:rsid w:val="00AE0D8A"/>
    <w:rsid w:val="00AE2B76"/>
    <w:rsid w:val="00AE40AC"/>
    <w:rsid w:val="00AF1EFB"/>
    <w:rsid w:val="00AF2AC8"/>
    <w:rsid w:val="00AF3791"/>
    <w:rsid w:val="00AF599C"/>
    <w:rsid w:val="00AF63B8"/>
    <w:rsid w:val="00AF6B3A"/>
    <w:rsid w:val="00B000FF"/>
    <w:rsid w:val="00B03B4D"/>
    <w:rsid w:val="00B04744"/>
    <w:rsid w:val="00B051A6"/>
    <w:rsid w:val="00B07786"/>
    <w:rsid w:val="00B11A30"/>
    <w:rsid w:val="00B127D6"/>
    <w:rsid w:val="00B147A7"/>
    <w:rsid w:val="00B149F4"/>
    <w:rsid w:val="00B14BA9"/>
    <w:rsid w:val="00B14E1E"/>
    <w:rsid w:val="00B15CD7"/>
    <w:rsid w:val="00B20406"/>
    <w:rsid w:val="00B21445"/>
    <w:rsid w:val="00B23018"/>
    <w:rsid w:val="00B23698"/>
    <w:rsid w:val="00B26314"/>
    <w:rsid w:val="00B270FE"/>
    <w:rsid w:val="00B406D3"/>
    <w:rsid w:val="00B40D66"/>
    <w:rsid w:val="00B410FF"/>
    <w:rsid w:val="00B433C2"/>
    <w:rsid w:val="00B439B7"/>
    <w:rsid w:val="00B46A2C"/>
    <w:rsid w:val="00B47F20"/>
    <w:rsid w:val="00B508A1"/>
    <w:rsid w:val="00B525A3"/>
    <w:rsid w:val="00B55079"/>
    <w:rsid w:val="00B62ECA"/>
    <w:rsid w:val="00B63C36"/>
    <w:rsid w:val="00B64644"/>
    <w:rsid w:val="00B66761"/>
    <w:rsid w:val="00B669A3"/>
    <w:rsid w:val="00B66AF5"/>
    <w:rsid w:val="00B700FA"/>
    <w:rsid w:val="00B7143F"/>
    <w:rsid w:val="00B73D2F"/>
    <w:rsid w:val="00B8198F"/>
    <w:rsid w:val="00B81C24"/>
    <w:rsid w:val="00B824E8"/>
    <w:rsid w:val="00B83378"/>
    <w:rsid w:val="00B84A1C"/>
    <w:rsid w:val="00B84E10"/>
    <w:rsid w:val="00B85004"/>
    <w:rsid w:val="00B8559B"/>
    <w:rsid w:val="00B92E49"/>
    <w:rsid w:val="00B942C4"/>
    <w:rsid w:val="00B948B4"/>
    <w:rsid w:val="00B96ED1"/>
    <w:rsid w:val="00BA17D1"/>
    <w:rsid w:val="00BA1B30"/>
    <w:rsid w:val="00BA25C7"/>
    <w:rsid w:val="00BA4B31"/>
    <w:rsid w:val="00BA5F57"/>
    <w:rsid w:val="00BA71D9"/>
    <w:rsid w:val="00BB24C1"/>
    <w:rsid w:val="00BB24EE"/>
    <w:rsid w:val="00BC2D79"/>
    <w:rsid w:val="00BC3ED7"/>
    <w:rsid w:val="00BC5C1C"/>
    <w:rsid w:val="00BC7E50"/>
    <w:rsid w:val="00BD0358"/>
    <w:rsid w:val="00BD1F62"/>
    <w:rsid w:val="00BD1FB6"/>
    <w:rsid w:val="00BD6028"/>
    <w:rsid w:val="00BD6ECA"/>
    <w:rsid w:val="00BD71B5"/>
    <w:rsid w:val="00BD7EE8"/>
    <w:rsid w:val="00BD7F52"/>
    <w:rsid w:val="00BE482D"/>
    <w:rsid w:val="00BF0A2A"/>
    <w:rsid w:val="00BF3682"/>
    <w:rsid w:val="00BF4607"/>
    <w:rsid w:val="00BF4DDB"/>
    <w:rsid w:val="00BF4FD3"/>
    <w:rsid w:val="00BF5042"/>
    <w:rsid w:val="00BF61D8"/>
    <w:rsid w:val="00BF6248"/>
    <w:rsid w:val="00BF78C9"/>
    <w:rsid w:val="00C01069"/>
    <w:rsid w:val="00C041FD"/>
    <w:rsid w:val="00C06164"/>
    <w:rsid w:val="00C10141"/>
    <w:rsid w:val="00C10410"/>
    <w:rsid w:val="00C10425"/>
    <w:rsid w:val="00C13A2F"/>
    <w:rsid w:val="00C20374"/>
    <w:rsid w:val="00C20437"/>
    <w:rsid w:val="00C22FD8"/>
    <w:rsid w:val="00C232E2"/>
    <w:rsid w:val="00C25F17"/>
    <w:rsid w:val="00C27F8C"/>
    <w:rsid w:val="00C31621"/>
    <w:rsid w:val="00C31B6F"/>
    <w:rsid w:val="00C35242"/>
    <w:rsid w:val="00C357BE"/>
    <w:rsid w:val="00C36242"/>
    <w:rsid w:val="00C36A96"/>
    <w:rsid w:val="00C37519"/>
    <w:rsid w:val="00C407E4"/>
    <w:rsid w:val="00C41719"/>
    <w:rsid w:val="00C468FE"/>
    <w:rsid w:val="00C50726"/>
    <w:rsid w:val="00C5178E"/>
    <w:rsid w:val="00C540C4"/>
    <w:rsid w:val="00C55680"/>
    <w:rsid w:val="00C61D44"/>
    <w:rsid w:val="00C62617"/>
    <w:rsid w:val="00C6350F"/>
    <w:rsid w:val="00C6391C"/>
    <w:rsid w:val="00C65CAA"/>
    <w:rsid w:val="00C66D6C"/>
    <w:rsid w:val="00C67858"/>
    <w:rsid w:val="00C72EF3"/>
    <w:rsid w:val="00C732B6"/>
    <w:rsid w:val="00C739CD"/>
    <w:rsid w:val="00C74956"/>
    <w:rsid w:val="00C763B0"/>
    <w:rsid w:val="00C765D1"/>
    <w:rsid w:val="00C77BE3"/>
    <w:rsid w:val="00C77ED4"/>
    <w:rsid w:val="00C8168A"/>
    <w:rsid w:val="00C81F4E"/>
    <w:rsid w:val="00C8262B"/>
    <w:rsid w:val="00C84176"/>
    <w:rsid w:val="00C8504C"/>
    <w:rsid w:val="00C877E4"/>
    <w:rsid w:val="00C87FFA"/>
    <w:rsid w:val="00C90809"/>
    <w:rsid w:val="00C92BC1"/>
    <w:rsid w:val="00C955F3"/>
    <w:rsid w:val="00C97D6B"/>
    <w:rsid w:val="00CA0BBE"/>
    <w:rsid w:val="00CA3177"/>
    <w:rsid w:val="00CA521F"/>
    <w:rsid w:val="00CB032A"/>
    <w:rsid w:val="00CB0C25"/>
    <w:rsid w:val="00CB1A01"/>
    <w:rsid w:val="00CB27FE"/>
    <w:rsid w:val="00CB3E49"/>
    <w:rsid w:val="00CB50A0"/>
    <w:rsid w:val="00CB6500"/>
    <w:rsid w:val="00CB78E9"/>
    <w:rsid w:val="00CC03DA"/>
    <w:rsid w:val="00CC1151"/>
    <w:rsid w:val="00CC2151"/>
    <w:rsid w:val="00CC3F3C"/>
    <w:rsid w:val="00CC4186"/>
    <w:rsid w:val="00CC4B76"/>
    <w:rsid w:val="00CC4C19"/>
    <w:rsid w:val="00CD09B5"/>
    <w:rsid w:val="00CD10FA"/>
    <w:rsid w:val="00CD2A22"/>
    <w:rsid w:val="00CD3551"/>
    <w:rsid w:val="00CD4AEE"/>
    <w:rsid w:val="00CD534C"/>
    <w:rsid w:val="00CD5D56"/>
    <w:rsid w:val="00CD73E1"/>
    <w:rsid w:val="00CD76A8"/>
    <w:rsid w:val="00CE34F4"/>
    <w:rsid w:val="00CE4839"/>
    <w:rsid w:val="00CE5035"/>
    <w:rsid w:val="00CE58EE"/>
    <w:rsid w:val="00CE5A30"/>
    <w:rsid w:val="00CE5C50"/>
    <w:rsid w:val="00CF07C8"/>
    <w:rsid w:val="00CF113D"/>
    <w:rsid w:val="00CF40B4"/>
    <w:rsid w:val="00CF467B"/>
    <w:rsid w:val="00CF51A1"/>
    <w:rsid w:val="00CF76A8"/>
    <w:rsid w:val="00CF7BAD"/>
    <w:rsid w:val="00D020A0"/>
    <w:rsid w:val="00D110AD"/>
    <w:rsid w:val="00D11782"/>
    <w:rsid w:val="00D1190A"/>
    <w:rsid w:val="00D1212A"/>
    <w:rsid w:val="00D14CE9"/>
    <w:rsid w:val="00D1582B"/>
    <w:rsid w:val="00D16688"/>
    <w:rsid w:val="00D16AF9"/>
    <w:rsid w:val="00D22258"/>
    <w:rsid w:val="00D24017"/>
    <w:rsid w:val="00D24FBE"/>
    <w:rsid w:val="00D25319"/>
    <w:rsid w:val="00D30519"/>
    <w:rsid w:val="00D30BC8"/>
    <w:rsid w:val="00D337AA"/>
    <w:rsid w:val="00D364B9"/>
    <w:rsid w:val="00D37290"/>
    <w:rsid w:val="00D37886"/>
    <w:rsid w:val="00D423FD"/>
    <w:rsid w:val="00D45652"/>
    <w:rsid w:val="00D463A4"/>
    <w:rsid w:val="00D47101"/>
    <w:rsid w:val="00D47695"/>
    <w:rsid w:val="00D5176B"/>
    <w:rsid w:val="00D52635"/>
    <w:rsid w:val="00D55896"/>
    <w:rsid w:val="00D568F7"/>
    <w:rsid w:val="00D5766B"/>
    <w:rsid w:val="00D57748"/>
    <w:rsid w:val="00D613FA"/>
    <w:rsid w:val="00D61608"/>
    <w:rsid w:val="00D657CF"/>
    <w:rsid w:val="00D70EB8"/>
    <w:rsid w:val="00D71263"/>
    <w:rsid w:val="00D72370"/>
    <w:rsid w:val="00D754F8"/>
    <w:rsid w:val="00D768EA"/>
    <w:rsid w:val="00D80E5E"/>
    <w:rsid w:val="00D82381"/>
    <w:rsid w:val="00D826AC"/>
    <w:rsid w:val="00D8279F"/>
    <w:rsid w:val="00D82AFA"/>
    <w:rsid w:val="00D84307"/>
    <w:rsid w:val="00D86BF9"/>
    <w:rsid w:val="00D903CB"/>
    <w:rsid w:val="00D90B68"/>
    <w:rsid w:val="00D92B05"/>
    <w:rsid w:val="00D93634"/>
    <w:rsid w:val="00D93A4A"/>
    <w:rsid w:val="00D94D89"/>
    <w:rsid w:val="00D97FCA"/>
    <w:rsid w:val="00DA02D1"/>
    <w:rsid w:val="00DA215F"/>
    <w:rsid w:val="00DA2418"/>
    <w:rsid w:val="00DA4164"/>
    <w:rsid w:val="00DA4494"/>
    <w:rsid w:val="00DA46F0"/>
    <w:rsid w:val="00DA5521"/>
    <w:rsid w:val="00DB16B2"/>
    <w:rsid w:val="00DB1CBA"/>
    <w:rsid w:val="00DB320B"/>
    <w:rsid w:val="00DB3EF9"/>
    <w:rsid w:val="00DB3FC6"/>
    <w:rsid w:val="00DB6AFC"/>
    <w:rsid w:val="00DB7319"/>
    <w:rsid w:val="00DB779D"/>
    <w:rsid w:val="00DC14AE"/>
    <w:rsid w:val="00DC1DC1"/>
    <w:rsid w:val="00DC4ACF"/>
    <w:rsid w:val="00DC6DCB"/>
    <w:rsid w:val="00DD3A4D"/>
    <w:rsid w:val="00DD470C"/>
    <w:rsid w:val="00DD5D53"/>
    <w:rsid w:val="00DE2092"/>
    <w:rsid w:val="00DE39EB"/>
    <w:rsid w:val="00DE609A"/>
    <w:rsid w:val="00DE6336"/>
    <w:rsid w:val="00DE686B"/>
    <w:rsid w:val="00DE69A9"/>
    <w:rsid w:val="00DE74BC"/>
    <w:rsid w:val="00DF0282"/>
    <w:rsid w:val="00DF1501"/>
    <w:rsid w:val="00DF1CC0"/>
    <w:rsid w:val="00DF3CC2"/>
    <w:rsid w:val="00DF4C0B"/>
    <w:rsid w:val="00DF6EB9"/>
    <w:rsid w:val="00DF7299"/>
    <w:rsid w:val="00DF7F27"/>
    <w:rsid w:val="00E01CD8"/>
    <w:rsid w:val="00E0576E"/>
    <w:rsid w:val="00E12DDD"/>
    <w:rsid w:val="00E13653"/>
    <w:rsid w:val="00E156BC"/>
    <w:rsid w:val="00E15A28"/>
    <w:rsid w:val="00E162AA"/>
    <w:rsid w:val="00E2251B"/>
    <w:rsid w:val="00E22D2B"/>
    <w:rsid w:val="00E24145"/>
    <w:rsid w:val="00E24411"/>
    <w:rsid w:val="00E251A5"/>
    <w:rsid w:val="00E25B2C"/>
    <w:rsid w:val="00E265AA"/>
    <w:rsid w:val="00E27BA0"/>
    <w:rsid w:val="00E33A67"/>
    <w:rsid w:val="00E34115"/>
    <w:rsid w:val="00E34871"/>
    <w:rsid w:val="00E34BEB"/>
    <w:rsid w:val="00E35124"/>
    <w:rsid w:val="00E36329"/>
    <w:rsid w:val="00E36BB4"/>
    <w:rsid w:val="00E37F2F"/>
    <w:rsid w:val="00E41773"/>
    <w:rsid w:val="00E41881"/>
    <w:rsid w:val="00E424F1"/>
    <w:rsid w:val="00E510EA"/>
    <w:rsid w:val="00E52936"/>
    <w:rsid w:val="00E5518B"/>
    <w:rsid w:val="00E55C87"/>
    <w:rsid w:val="00E56560"/>
    <w:rsid w:val="00E57524"/>
    <w:rsid w:val="00E57618"/>
    <w:rsid w:val="00E62419"/>
    <w:rsid w:val="00E62ACD"/>
    <w:rsid w:val="00E64B6C"/>
    <w:rsid w:val="00E65752"/>
    <w:rsid w:val="00E67746"/>
    <w:rsid w:val="00E7002F"/>
    <w:rsid w:val="00E743CC"/>
    <w:rsid w:val="00E772CE"/>
    <w:rsid w:val="00E7798D"/>
    <w:rsid w:val="00E813CB"/>
    <w:rsid w:val="00E84823"/>
    <w:rsid w:val="00E86DB2"/>
    <w:rsid w:val="00E9112C"/>
    <w:rsid w:val="00E911B2"/>
    <w:rsid w:val="00E94004"/>
    <w:rsid w:val="00E962AF"/>
    <w:rsid w:val="00EA4046"/>
    <w:rsid w:val="00EA56D6"/>
    <w:rsid w:val="00EA5800"/>
    <w:rsid w:val="00EA6931"/>
    <w:rsid w:val="00EA6A04"/>
    <w:rsid w:val="00EA6BCB"/>
    <w:rsid w:val="00EA7496"/>
    <w:rsid w:val="00EB3231"/>
    <w:rsid w:val="00EB6593"/>
    <w:rsid w:val="00EB7116"/>
    <w:rsid w:val="00EB7297"/>
    <w:rsid w:val="00EC3FFD"/>
    <w:rsid w:val="00EC680A"/>
    <w:rsid w:val="00ED4FDF"/>
    <w:rsid w:val="00ED543E"/>
    <w:rsid w:val="00EE077A"/>
    <w:rsid w:val="00EE0DCC"/>
    <w:rsid w:val="00EE1D59"/>
    <w:rsid w:val="00EE3787"/>
    <w:rsid w:val="00EE47AC"/>
    <w:rsid w:val="00EF061C"/>
    <w:rsid w:val="00EF0F4F"/>
    <w:rsid w:val="00EF2148"/>
    <w:rsid w:val="00EF3544"/>
    <w:rsid w:val="00EF4AEB"/>
    <w:rsid w:val="00EF4D30"/>
    <w:rsid w:val="00EF4F4F"/>
    <w:rsid w:val="00EF6874"/>
    <w:rsid w:val="00EF79B8"/>
    <w:rsid w:val="00F010EE"/>
    <w:rsid w:val="00F0120E"/>
    <w:rsid w:val="00F046BD"/>
    <w:rsid w:val="00F06B2B"/>
    <w:rsid w:val="00F07068"/>
    <w:rsid w:val="00F110E7"/>
    <w:rsid w:val="00F12870"/>
    <w:rsid w:val="00F12FBB"/>
    <w:rsid w:val="00F13434"/>
    <w:rsid w:val="00F1500D"/>
    <w:rsid w:val="00F1571C"/>
    <w:rsid w:val="00F21F98"/>
    <w:rsid w:val="00F2463B"/>
    <w:rsid w:val="00F24F06"/>
    <w:rsid w:val="00F27AC8"/>
    <w:rsid w:val="00F302D8"/>
    <w:rsid w:val="00F31565"/>
    <w:rsid w:val="00F33B83"/>
    <w:rsid w:val="00F341E6"/>
    <w:rsid w:val="00F342A3"/>
    <w:rsid w:val="00F3601F"/>
    <w:rsid w:val="00F363EA"/>
    <w:rsid w:val="00F37432"/>
    <w:rsid w:val="00F43A66"/>
    <w:rsid w:val="00F44BA7"/>
    <w:rsid w:val="00F45B5E"/>
    <w:rsid w:val="00F45DA2"/>
    <w:rsid w:val="00F47970"/>
    <w:rsid w:val="00F508DC"/>
    <w:rsid w:val="00F56829"/>
    <w:rsid w:val="00F62B30"/>
    <w:rsid w:val="00F63A0B"/>
    <w:rsid w:val="00F6438D"/>
    <w:rsid w:val="00F643A5"/>
    <w:rsid w:val="00F650FB"/>
    <w:rsid w:val="00F70F20"/>
    <w:rsid w:val="00F7178F"/>
    <w:rsid w:val="00F72131"/>
    <w:rsid w:val="00F73A2A"/>
    <w:rsid w:val="00F83283"/>
    <w:rsid w:val="00F854C8"/>
    <w:rsid w:val="00F85C82"/>
    <w:rsid w:val="00F87B0D"/>
    <w:rsid w:val="00F9216F"/>
    <w:rsid w:val="00F931BE"/>
    <w:rsid w:val="00F93DE2"/>
    <w:rsid w:val="00F94D72"/>
    <w:rsid w:val="00F96C7A"/>
    <w:rsid w:val="00FA03A9"/>
    <w:rsid w:val="00FA0C90"/>
    <w:rsid w:val="00FA4A61"/>
    <w:rsid w:val="00FA5E8E"/>
    <w:rsid w:val="00FA70FF"/>
    <w:rsid w:val="00FB0E02"/>
    <w:rsid w:val="00FB2190"/>
    <w:rsid w:val="00FB2D08"/>
    <w:rsid w:val="00FB458F"/>
    <w:rsid w:val="00FB79A2"/>
    <w:rsid w:val="00FC0880"/>
    <w:rsid w:val="00FC15DE"/>
    <w:rsid w:val="00FC1C19"/>
    <w:rsid w:val="00FC20F9"/>
    <w:rsid w:val="00FC45D0"/>
    <w:rsid w:val="00FD0154"/>
    <w:rsid w:val="00FD0416"/>
    <w:rsid w:val="00FD1906"/>
    <w:rsid w:val="00FD45C6"/>
    <w:rsid w:val="00FD5DED"/>
    <w:rsid w:val="00FE35B9"/>
    <w:rsid w:val="00FE3B66"/>
    <w:rsid w:val="00FE46F0"/>
    <w:rsid w:val="00FE6903"/>
    <w:rsid w:val="00FF069A"/>
    <w:rsid w:val="00FF19C5"/>
    <w:rsid w:val="00FF2707"/>
    <w:rsid w:val="00FF72C3"/>
    <w:rsid w:val="017A1697"/>
    <w:rsid w:val="01959FAC"/>
    <w:rsid w:val="0288BE38"/>
    <w:rsid w:val="02AA28BF"/>
    <w:rsid w:val="03BD9DCE"/>
    <w:rsid w:val="0450568D"/>
    <w:rsid w:val="04698728"/>
    <w:rsid w:val="06FD86E7"/>
    <w:rsid w:val="07331AD4"/>
    <w:rsid w:val="074B1AEB"/>
    <w:rsid w:val="074D4AC3"/>
    <w:rsid w:val="0798E5EA"/>
    <w:rsid w:val="07CAA05F"/>
    <w:rsid w:val="08E17D74"/>
    <w:rsid w:val="08EC2304"/>
    <w:rsid w:val="098D57EA"/>
    <w:rsid w:val="09AB2A89"/>
    <w:rsid w:val="09B421C9"/>
    <w:rsid w:val="09E51FA8"/>
    <w:rsid w:val="09F6FFF8"/>
    <w:rsid w:val="0A156836"/>
    <w:rsid w:val="0A5EF164"/>
    <w:rsid w:val="0A936AEA"/>
    <w:rsid w:val="0B831902"/>
    <w:rsid w:val="0C46956F"/>
    <w:rsid w:val="0D96C88E"/>
    <w:rsid w:val="0DBD88E2"/>
    <w:rsid w:val="0DEC1426"/>
    <w:rsid w:val="0EB5D0A3"/>
    <w:rsid w:val="0EBD93FC"/>
    <w:rsid w:val="10909425"/>
    <w:rsid w:val="10A5DC65"/>
    <w:rsid w:val="11B27AF9"/>
    <w:rsid w:val="11FF929A"/>
    <w:rsid w:val="12559C4E"/>
    <w:rsid w:val="126E7E7F"/>
    <w:rsid w:val="127A8DA7"/>
    <w:rsid w:val="12D8ACF8"/>
    <w:rsid w:val="1376F926"/>
    <w:rsid w:val="13A04CF7"/>
    <w:rsid w:val="13CE5283"/>
    <w:rsid w:val="144A56C9"/>
    <w:rsid w:val="144E72EE"/>
    <w:rsid w:val="148049BC"/>
    <w:rsid w:val="14F5FB86"/>
    <w:rsid w:val="15D688E6"/>
    <w:rsid w:val="15E65BDB"/>
    <w:rsid w:val="17684074"/>
    <w:rsid w:val="17754EE6"/>
    <w:rsid w:val="1779AD9B"/>
    <w:rsid w:val="17DF118B"/>
    <w:rsid w:val="1802F6D7"/>
    <w:rsid w:val="19778348"/>
    <w:rsid w:val="19C16774"/>
    <w:rsid w:val="1A114758"/>
    <w:rsid w:val="1AA12340"/>
    <w:rsid w:val="1AB345F5"/>
    <w:rsid w:val="1BC4856F"/>
    <w:rsid w:val="1C3D0C26"/>
    <w:rsid w:val="1D215745"/>
    <w:rsid w:val="1D937BE5"/>
    <w:rsid w:val="1D9B1489"/>
    <w:rsid w:val="1DCF57F4"/>
    <w:rsid w:val="1DDEC4D6"/>
    <w:rsid w:val="1DEE13CB"/>
    <w:rsid w:val="1E6EE758"/>
    <w:rsid w:val="1EA1F13D"/>
    <w:rsid w:val="1EEAA372"/>
    <w:rsid w:val="1EFA083E"/>
    <w:rsid w:val="1F07128B"/>
    <w:rsid w:val="1FD7C5ED"/>
    <w:rsid w:val="20885FCF"/>
    <w:rsid w:val="20E50945"/>
    <w:rsid w:val="20E51448"/>
    <w:rsid w:val="2343491A"/>
    <w:rsid w:val="235D2E86"/>
    <w:rsid w:val="23AB2D56"/>
    <w:rsid w:val="24CAC5D4"/>
    <w:rsid w:val="24E1D206"/>
    <w:rsid w:val="2571B90D"/>
    <w:rsid w:val="257BC17F"/>
    <w:rsid w:val="25E6782D"/>
    <w:rsid w:val="2611E329"/>
    <w:rsid w:val="26494699"/>
    <w:rsid w:val="26D8C9D2"/>
    <w:rsid w:val="26E38C1D"/>
    <w:rsid w:val="271F5455"/>
    <w:rsid w:val="2773F47E"/>
    <w:rsid w:val="2807F561"/>
    <w:rsid w:val="2988B585"/>
    <w:rsid w:val="2A40397D"/>
    <w:rsid w:val="2A876895"/>
    <w:rsid w:val="2B1DC881"/>
    <w:rsid w:val="2B80AE2E"/>
    <w:rsid w:val="2B8DD550"/>
    <w:rsid w:val="2C051001"/>
    <w:rsid w:val="2D49A35D"/>
    <w:rsid w:val="2D5A22A7"/>
    <w:rsid w:val="2DCAEB24"/>
    <w:rsid w:val="2DD4ADF8"/>
    <w:rsid w:val="2E3B5512"/>
    <w:rsid w:val="2EA8BDED"/>
    <w:rsid w:val="3132B9FA"/>
    <w:rsid w:val="32C386FE"/>
    <w:rsid w:val="32FE5754"/>
    <w:rsid w:val="353F85F7"/>
    <w:rsid w:val="358D035B"/>
    <w:rsid w:val="35B536D9"/>
    <w:rsid w:val="3640CE5E"/>
    <w:rsid w:val="366DD53D"/>
    <w:rsid w:val="368BE5D0"/>
    <w:rsid w:val="36A6872E"/>
    <w:rsid w:val="378C18E4"/>
    <w:rsid w:val="3796E319"/>
    <w:rsid w:val="37BC660A"/>
    <w:rsid w:val="392E1BF6"/>
    <w:rsid w:val="39C0A820"/>
    <w:rsid w:val="39D53A48"/>
    <w:rsid w:val="3A1113E1"/>
    <w:rsid w:val="3A19763B"/>
    <w:rsid w:val="3A8B7F0F"/>
    <w:rsid w:val="3B9F24EC"/>
    <w:rsid w:val="3C0D1614"/>
    <w:rsid w:val="3C808196"/>
    <w:rsid w:val="3D89793B"/>
    <w:rsid w:val="3D917074"/>
    <w:rsid w:val="3DDFF767"/>
    <w:rsid w:val="3DE81063"/>
    <w:rsid w:val="3E3F69C3"/>
    <w:rsid w:val="3E437E88"/>
    <w:rsid w:val="3F3BA15A"/>
    <w:rsid w:val="3F94A5C3"/>
    <w:rsid w:val="40B36435"/>
    <w:rsid w:val="412BBE36"/>
    <w:rsid w:val="41E50B4A"/>
    <w:rsid w:val="43517375"/>
    <w:rsid w:val="4406A0CA"/>
    <w:rsid w:val="440B5371"/>
    <w:rsid w:val="449EE43E"/>
    <w:rsid w:val="44BDFEA9"/>
    <w:rsid w:val="45487E7C"/>
    <w:rsid w:val="46206D1F"/>
    <w:rsid w:val="4754A880"/>
    <w:rsid w:val="47C595A1"/>
    <w:rsid w:val="4813EFC4"/>
    <w:rsid w:val="484AB8B5"/>
    <w:rsid w:val="48EA46EE"/>
    <w:rsid w:val="498ACBFD"/>
    <w:rsid w:val="49F0EAD4"/>
    <w:rsid w:val="4A8FB036"/>
    <w:rsid w:val="4AE731C3"/>
    <w:rsid w:val="4BA9C7C1"/>
    <w:rsid w:val="4BF71469"/>
    <w:rsid w:val="4C79E32F"/>
    <w:rsid w:val="4D9972D5"/>
    <w:rsid w:val="4E16B192"/>
    <w:rsid w:val="4E76F6CC"/>
    <w:rsid w:val="4F0275FE"/>
    <w:rsid w:val="4FA34ED0"/>
    <w:rsid w:val="4FB21ED5"/>
    <w:rsid w:val="4FC77349"/>
    <w:rsid w:val="50081297"/>
    <w:rsid w:val="500F7A43"/>
    <w:rsid w:val="5024156C"/>
    <w:rsid w:val="51231525"/>
    <w:rsid w:val="514EBC54"/>
    <w:rsid w:val="515AC3C0"/>
    <w:rsid w:val="5162EB66"/>
    <w:rsid w:val="520E0130"/>
    <w:rsid w:val="5414E505"/>
    <w:rsid w:val="5489881A"/>
    <w:rsid w:val="54974C92"/>
    <w:rsid w:val="563D889F"/>
    <w:rsid w:val="5647D679"/>
    <w:rsid w:val="56B4B94F"/>
    <w:rsid w:val="56EFB6FF"/>
    <w:rsid w:val="5707C9D1"/>
    <w:rsid w:val="570BAAB9"/>
    <w:rsid w:val="5722B36C"/>
    <w:rsid w:val="57346C70"/>
    <w:rsid w:val="574E0A35"/>
    <w:rsid w:val="575BC3C8"/>
    <w:rsid w:val="58087EC1"/>
    <w:rsid w:val="5906884A"/>
    <w:rsid w:val="59195CD9"/>
    <w:rsid w:val="5A42EF70"/>
    <w:rsid w:val="5B8D93BA"/>
    <w:rsid w:val="5BB6CEA1"/>
    <w:rsid w:val="5BED9238"/>
    <w:rsid w:val="5E9E219C"/>
    <w:rsid w:val="5ED2D553"/>
    <w:rsid w:val="5F2B9347"/>
    <w:rsid w:val="5F58EF34"/>
    <w:rsid w:val="5FA33070"/>
    <w:rsid w:val="604063E0"/>
    <w:rsid w:val="60A1EC91"/>
    <w:rsid w:val="6129DB30"/>
    <w:rsid w:val="6350FEAC"/>
    <w:rsid w:val="639456D9"/>
    <w:rsid w:val="645A8B98"/>
    <w:rsid w:val="6476F626"/>
    <w:rsid w:val="64C84ACE"/>
    <w:rsid w:val="64ECDCA3"/>
    <w:rsid w:val="655DF55A"/>
    <w:rsid w:val="659F3836"/>
    <w:rsid w:val="67E73AF2"/>
    <w:rsid w:val="68202656"/>
    <w:rsid w:val="68D65F3B"/>
    <w:rsid w:val="6A693699"/>
    <w:rsid w:val="6AD92CC3"/>
    <w:rsid w:val="6B5AE95F"/>
    <w:rsid w:val="6BB1C245"/>
    <w:rsid w:val="6DCF7E8E"/>
    <w:rsid w:val="6EE64E0F"/>
    <w:rsid w:val="6F63A1C7"/>
    <w:rsid w:val="70160225"/>
    <w:rsid w:val="70D297CC"/>
    <w:rsid w:val="72235A71"/>
    <w:rsid w:val="7267A5A5"/>
    <w:rsid w:val="72C58634"/>
    <w:rsid w:val="72C638EC"/>
    <w:rsid w:val="73D76414"/>
    <w:rsid w:val="73EA7FE4"/>
    <w:rsid w:val="7468B9BE"/>
    <w:rsid w:val="747B296C"/>
    <w:rsid w:val="74B1A7B3"/>
    <w:rsid w:val="74FCDB8B"/>
    <w:rsid w:val="761D6DD1"/>
    <w:rsid w:val="76461447"/>
    <w:rsid w:val="791C4F69"/>
    <w:rsid w:val="7928541E"/>
    <w:rsid w:val="79596D40"/>
    <w:rsid w:val="7A194ED0"/>
    <w:rsid w:val="7A89569A"/>
    <w:rsid w:val="7C72CC6C"/>
    <w:rsid w:val="7D3C21A7"/>
    <w:rsid w:val="7D6BF2B7"/>
    <w:rsid w:val="7DB18CA4"/>
    <w:rsid w:val="7DF64AB0"/>
    <w:rsid w:val="7EC0FCA2"/>
    <w:rsid w:val="7F920EA7"/>
    <w:rsid w:val="7FBAF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FCA2"/>
  <w15:chartTrackingRefBased/>
  <w15:docId w15:val="{CB2E4271-0558-CF4A-B234-032FEB8E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BBC"/>
    <w:pPr>
      <w:widowControl w:val="0"/>
      <w:spacing w:after="200" w:line="276" w:lineRule="auto"/>
    </w:pPr>
    <w:rPr>
      <w:sz w:val="22"/>
      <w:szCs w:val="22"/>
    </w:rPr>
  </w:style>
  <w:style w:type="paragraph" w:styleId="Heading1">
    <w:name w:val="heading 1"/>
    <w:basedOn w:val="Normal"/>
    <w:next w:val="Normal"/>
    <w:link w:val="Heading1Char"/>
    <w:uiPriority w:val="9"/>
    <w:qFormat/>
    <w:rsid w:val="00F34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4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4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34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34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341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341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341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341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4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4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34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34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34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341E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F34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F341E6"/>
    <w:rPr>
      <w:rFonts w:eastAsiaTheme="majorEastAsia" w:cstheme="majorBidi"/>
      <w:color w:val="272727" w:themeColor="text1" w:themeTint="D8"/>
    </w:rPr>
  </w:style>
  <w:style w:type="paragraph" w:styleId="Title">
    <w:name w:val="Title"/>
    <w:basedOn w:val="Normal"/>
    <w:next w:val="Normal"/>
    <w:link w:val="TitleChar"/>
    <w:uiPriority w:val="10"/>
    <w:qFormat/>
    <w:pPr>
      <w:widowControl/>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widowControl/>
      <w:numPr>
        <w:ilvl w:val="1"/>
      </w:numPr>
      <w:spacing w:after="160" w:line="27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widowControl/>
      <w:spacing w:before="160" w:after="160" w:line="279"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341E6"/>
    <w:rPr>
      <w:i/>
      <w:iCs/>
      <w:color w:val="404040" w:themeColor="text1" w:themeTint="BF"/>
    </w:rPr>
  </w:style>
  <w:style w:type="paragraph" w:styleId="Revision">
    <w:name w:val="Revision"/>
    <w:hidden/>
    <w:uiPriority w:val="99"/>
    <w:semiHidden/>
    <w:rsid w:val="00DF7F27"/>
    <w:pPr>
      <w:spacing w:after="0" w:line="240" w:lineRule="auto"/>
    </w:pPr>
    <w:rPr>
      <w:sz w:val="22"/>
      <w:szCs w:val="22"/>
    </w:rPr>
  </w:style>
  <w:style w:type="character" w:styleId="IntenseEmphasis">
    <w:name w:val="Intense Emphasis"/>
    <w:basedOn w:val="DefaultParagraphFont"/>
    <w:uiPriority w:val="21"/>
    <w:qFormat/>
    <w:rsid w:val="00F341E6"/>
    <w:rPr>
      <w:i/>
      <w:iCs/>
      <w:color w:val="0F4761" w:themeColor="accent1" w:themeShade="BF"/>
    </w:rPr>
  </w:style>
  <w:style w:type="paragraph" w:styleId="IntenseQuote">
    <w:name w:val="Intense Quote"/>
    <w:basedOn w:val="Normal"/>
    <w:next w:val="Normal"/>
    <w:link w:val="IntenseQuoteChar"/>
    <w:uiPriority w:val="30"/>
    <w:qFormat/>
    <w:rsid w:val="00F34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1E6"/>
    <w:rPr>
      <w:i/>
      <w:iCs/>
      <w:color w:val="0F4761" w:themeColor="accent1" w:themeShade="BF"/>
    </w:rPr>
  </w:style>
  <w:style w:type="character" w:styleId="IntenseReference">
    <w:name w:val="Intense Reference"/>
    <w:basedOn w:val="DefaultParagraphFont"/>
    <w:uiPriority w:val="32"/>
    <w:qFormat/>
    <w:rsid w:val="00F341E6"/>
    <w:rPr>
      <w:b/>
      <w:bCs/>
      <w:smallCaps/>
      <w:color w:val="0F4761" w:themeColor="accent1" w:themeShade="BF"/>
      <w:spacing w:val="5"/>
    </w:rPr>
  </w:style>
  <w:style w:type="character" w:styleId="Hyperlink">
    <w:name w:val="Hyperlink"/>
    <w:basedOn w:val="DefaultParagraphFont"/>
    <w:uiPriority w:val="99"/>
    <w:unhideWhenUsed/>
    <w:rsid w:val="001A6BBC"/>
    <w:rPr>
      <w:color w:val="467886" w:themeColor="hyperlink"/>
      <w:u w:val="single"/>
    </w:rPr>
  </w:style>
  <w:style w:type="character" w:styleId="CommentReference">
    <w:name w:val="annotation reference"/>
    <w:basedOn w:val="DefaultParagraphFont"/>
    <w:uiPriority w:val="99"/>
    <w:semiHidden/>
    <w:unhideWhenUsed/>
    <w:rsid w:val="001A6BBC"/>
    <w:rPr>
      <w:sz w:val="16"/>
      <w:szCs w:val="16"/>
    </w:rPr>
  </w:style>
  <w:style w:type="paragraph" w:styleId="Header">
    <w:name w:val="header"/>
    <w:basedOn w:val="Normal"/>
    <w:link w:val="HeaderChar"/>
    <w:uiPriority w:val="99"/>
    <w:unhideWhenUsed/>
    <w:rsid w:val="001A6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BBC"/>
    <w:rPr>
      <w:sz w:val="22"/>
      <w:szCs w:val="22"/>
    </w:rPr>
  </w:style>
  <w:style w:type="paragraph" w:styleId="Footer">
    <w:name w:val="footer"/>
    <w:basedOn w:val="Normal"/>
    <w:link w:val="FooterChar"/>
    <w:uiPriority w:val="99"/>
    <w:unhideWhenUsed/>
    <w:rsid w:val="001A6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BBC"/>
    <w:rPr>
      <w:sz w:val="22"/>
      <w:szCs w:val="22"/>
    </w:rPr>
  </w:style>
  <w:style w:type="character" w:styleId="UnresolvedMention">
    <w:name w:val="Unresolved Mention"/>
    <w:basedOn w:val="DefaultParagraphFont"/>
    <w:uiPriority w:val="99"/>
    <w:semiHidden/>
    <w:unhideWhenUsed/>
    <w:rsid w:val="00542BED"/>
    <w:rPr>
      <w:color w:val="605E5C"/>
      <w:shd w:val="clear" w:color="auto" w:fill="E1DFDD"/>
    </w:rPr>
  </w:style>
  <w:style w:type="paragraph" w:styleId="ListParagraph">
    <w:name w:val="List Paragraph"/>
    <w:basedOn w:val="Normal"/>
    <w:uiPriority w:val="34"/>
    <w:qFormat/>
    <w:rsid w:val="003140CC"/>
    <w:pPr>
      <w:ind w:left="720"/>
      <w:contextualSpacing/>
    </w:pPr>
  </w:style>
  <w:style w:type="paragraph" w:styleId="CommentText">
    <w:name w:val="annotation text"/>
    <w:basedOn w:val="Normal"/>
    <w:link w:val="CommentTextChar"/>
    <w:uiPriority w:val="99"/>
    <w:semiHidden/>
    <w:unhideWhenUsed/>
    <w:rsid w:val="00F046BD"/>
    <w:pPr>
      <w:spacing w:line="240" w:lineRule="auto"/>
    </w:pPr>
    <w:rPr>
      <w:sz w:val="20"/>
      <w:szCs w:val="20"/>
    </w:rPr>
  </w:style>
  <w:style w:type="character" w:customStyle="1" w:styleId="CommentTextChar">
    <w:name w:val="Comment Text Char"/>
    <w:basedOn w:val="DefaultParagraphFont"/>
    <w:link w:val="CommentText"/>
    <w:uiPriority w:val="99"/>
    <w:semiHidden/>
    <w:rsid w:val="00F046BD"/>
    <w:rPr>
      <w:sz w:val="20"/>
      <w:szCs w:val="20"/>
    </w:rPr>
  </w:style>
  <w:style w:type="paragraph" w:styleId="CommentSubject">
    <w:name w:val="annotation subject"/>
    <w:basedOn w:val="CommentText"/>
    <w:next w:val="CommentText"/>
    <w:link w:val="CommentSubjectChar"/>
    <w:uiPriority w:val="99"/>
    <w:semiHidden/>
    <w:unhideWhenUsed/>
    <w:rsid w:val="00F046BD"/>
    <w:rPr>
      <w:b/>
      <w:bCs/>
    </w:rPr>
  </w:style>
  <w:style w:type="character" w:customStyle="1" w:styleId="CommentSubjectChar">
    <w:name w:val="Comment Subject Char"/>
    <w:basedOn w:val="CommentTextChar"/>
    <w:link w:val="CommentSubject"/>
    <w:uiPriority w:val="99"/>
    <w:semiHidden/>
    <w:rsid w:val="00F046BD"/>
    <w:rPr>
      <w:b/>
      <w:bCs/>
      <w:sz w:val="20"/>
      <w:szCs w:val="20"/>
    </w:rPr>
  </w:style>
  <w:style w:type="character" w:styleId="FollowedHyperlink">
    <w:name w:val="FollowedHyperlink"/>
    <w:basedOn w:val="DefaultParagraphFont"/>
    <w:uiPriority w:val="99"/>
    <w:semiHidden/>
    <w:unhideWhenUsed/>
    <w:rsid w:val="004C503A"/>
    <w:rPr>
      <w:color w:val="96607D" w:themeColor="followedHyperlink"/>
      <w:u w:val="single"/>
    </w:rPr>
  </w:style>
  <w:style w:type="character" w:styleId="Mention">
    <w:name w:val="Mention"/>
    <w:basedOn w:val="DefaultParagraphFont"/>
    <w:uiPriority w:val="99"/>
    <w:unhideWhenUsed/>
    <w:rsid w:val="00CF113D"/>
    <w:rPr>
      <w:color w:val="2B579A"/>
      <w:shd w:val="clear" w:color="auto" w:fill="E1DFDD"/>
    </w:rPr>
  </w:style>
  <w:style w:type="paragraph" w:styleId="NoSpacing">
    <w:name w:val="No Spacing"/>
    <w:uiPriority w:val="1"/>
    <w:qFormat/>
    <w:rsid w:val="008E7D87"/>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xstate.edu/effective/upps/upps-04-01-01.html" TargetMode="External"/><Relationship Id="rId18" Type="http://schemas.openxmlformats.org/officeDocument/2006/relationships/hyperlink" Target="https://infosecurity.txst.edu/work/spg/standard-hipaa-privacy-practice-notice.html" TargetMode="External"/><Relationship Id="rId26" Type="http://schemas.openxmlformats.org/officeDocument/2006/relationships/hyperlink" Target="https://infosecurity.txst.edu/work/spg/standard-hipaa-permitted-use-and-disclosure-of-phi.html" TargetMode="External"/><Relationship Id="rId39" Type="http://schemas.openxmlformats.org/officeDocument/2006/relationships/hyperlink" Target="mailto:HIPAA@txstate.edu" TargetMode="External"/><Relationship Id="rId21" Type="http://schemas.openxmlformats.org/officeDocument/2006/relationships/hyperlink" Target="https://infosecurity.txst.edu/report-an-incident/hipaa-incident-report.html" TargetMode="External"/><Relationship Id="rId34" Type="http://schemas.openxmlformats.org/officeDocument/2006/relationships/hyperlink" Target="https://policies.txst.edu/university-policies/04-01-10.html"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scode.house.gov/view.xhtml?req=granuleid:USC-2010-title20-section1232g&amp;num=0&amp;edition=2010" TargetMode="External"/><Relationship Id="rId29" Type="http://schemas.openxmlformats.org/officeDocument/2006/relationships/hyperlink" Target="https://infosecurity.txst.edu/work/spg/standard-hipaa-designated-record-se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txst.edu/university-policies/01-04-31.html" TargetMode="External"/><Relationship Id="rId24" Type="http://schemas.openxmlformats.org/officeDocument/2006/relationships/hyperlink" Target="https://www.library.txst.edu/services/records-management/records-retention-schedule.html" TargetMode="External"/><Relationship Id="rId32" Type="http://schemas.openxmlformats.org/officeDocument/2006/relationships/hyperlink" Target="https://policies.txst.edu/university-policies/04-01-11.html" TargetMode="External"/><Relationship Id="rId37" Type="http://schemas.openxmlformats.org/officeDocument/2006/relationships/hyperlink" Target="https://policies.txst.edu/university-policies/04-01-11.html" TargetMode="External"/><Relationship Id="rId40" Type="http://schemas.openxmlformats.org/officeDocument/2006/relationships/hyperlink" Target="https://policies.txst.edu/university-policies/04-01-10.html" TargetMode="External"/><Relationship Id="rId45"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www.ecfr.gov/current/title-45/subtitle-A/subchapter-C/part-164/subpart-A/section-164.103" TargetMode="External"/><Relationship Id="rId23" Type="http://schemas.openxmlformats.org/officeDocument/2006/relationships/hyperlink" Target="https://infosecurity.txst.edu/work/spg/standard-hippa-documentation.html" TargetMode="External"/><Relationship Id="rId28" Type="http://schemas.openxmlformats.org/officeDocument/2006/relationships/hyperlink" Target="https://www.ecfr.gov/current/title-45/part-164/section-164.514" TargetMode="External"/><Relationship Id="rId36" Type="http://schemas.openxmlformats.org/officeDocument/2006/relationships/hyperlink" Target="https://infosecurity.txst.edu/work/spg/standard-hipaa-de-identification-of-phi.html" TargetMode="External"/><Relationship Id="rId10" Type="http://schemas.openxmlformats.org/officeDocument/2006/relationships/hyperlink" Target="https://aspe.hhs.gov/reports/health-insurance-portability-accountability-act-1996" TargetMode="External"/><Relationship Id="rId19" Type="http://schemas.openxmlformats.org/officeDocument/2006/relationships/hyperlink" Target="https://infosecurity.txst.edu/work/spg/standard-hipaa-request-to-amend-phi.html" TargetMode="External"/><Relationship Id="rId31" Type="http://schemas.openxmlformats.org/officeDocument/2006/relationships/hyperlink" Target="https://policies.txst.edu/university-policies/07-07-04.html"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xstate.edu/effective/upps/upps-04-01-11.html" TargetMode="External"/><Relationship Id="rId22" Type="http://schemas.openxmlformats.org/officeDocument/2006/relationships/hyperlink" Target="https://www.hhs.gov/hipaa/filing-a-complaint/index.html" TargetMode="External"/><Relationship Id="rId27" Type="http://schemas.openxmlformats.org/officeDocument/2006/relationships/hyperlink" Target="https://www.ecfr.gov/current/title-45/part-164/section-164.514" TargetMode="External"/><Relationship Id="rId30" Type="http://schemas.openxmlformats.org/officeDocument/2006/relationships/hyperlink" Target="https://policies.txst.edu/university-policies/04-04-40.html" TargetMode="External"/><Relationship Id="rId35" Type="http://schemas.openxmlformats.org/officeDocument/2006/relationships/hyperlink" Target="https://policies.txst.edu/university-policies/04-01-11.html"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policies.txst.edu/university-policies/01-04-33.html" TargetMode="External"/><Relationship Id="rId17" Type="http://schemas.openxmlformats.org/officeDocument/2006/relationships/hyperlink" Target="https://infosecurity.txst.edu/work/spg/standard-hipaa-disclosure-of-phi.html" TargetMode="External"/><Relationship Id="rId25" Type="http://schemas.openxmlformats.org/officeDocument/2006/relationships/hyperlink" Target="https://infosecurity.txst.edu/work/law-policy.html" TargetMode="External"/><Relationship Id="rId33" Type="http://schemas.openxmlformats.org/officeDocument/2006/relationships/hyperlink" Target="mailto:hipaa@txstate.edu" TargetMode="External"/><Relationship Id="rId38" Type="http://schemas.openxmlformats.org/officeDocument/2006/relationships/hyperlink" Target="https://www.library.txst.edu/services/records-management/disposition-instructions.html" TargetMode="External"/><Relationship Id="rId20" Type="http://schemas.openxmlformats.org/officeDocument/2006/relationships/hyperlink" Target="https://infosecurity.txst.edu/work/spg/standard-hipaa-patients-right-to-restrict-phi.html" TargetMode="External"/><Relationship Id="rId41"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20E4DC0B-7C81-7D49-914C-9B23F100B606}">
    <t:Anchor>
      <t:Comment id="1519442655"/>
    </t:Anchor>
    <t:History>
      <t:Event id="{85AFB0E1-C6CA-114D-B981-94D955E383D0}" time="2025-05-08T19:59:26.935Z">
        <t:Attribution userId="S::danowen@txstate.edu::f10112eb-1524-48d5-8fb0-24c3152a488c" userProvider="AD" userName="Owen, Daniel C"/>
        <t:Anchor>
          <t:Comment id="1519442655"/>
        </t:Anchor>
        <t:Create/>
      </t:Event>
      <t:Event id="{79F4B6BE-BB49-8845-AAA6-E68B0E64F8FB}" time="2025-05-08T19:59:26.935Z">
        <t:Attribution userId="S::danowen@txstate.edu::f10112eb-1524-48d5-8fb0-24c3152a488c" userProvider="AD" userName="Owen, Daniel C"/>
        <t:Anchor>
          <t:Comment id="1519442655"/>
        </t:Anchor>
        <t:Assign userId="S::et07@txstate.edu::cb10f60e-ee92-4467-9bd9-37199a743d00" userProvider="AD" userName="Thorn, Elsa E"/>
      </t:Event>
      <t:Event id="{1B374B4C-F225-2A49-B17E-EF61875459BF}" time="2025-05-08T19:59:26.935Z">
        <t:Attribution userId="S::danowen@txstate.edu::f10112eb-1524-48d5-8fb0-24c3152a488c" userProvider="AD" userName="Owen, Daniel C"/>
        <t:Anchor>
          <t:Comment id="1519442655"/>
        </t:Anchor>
        <t:SetTitle title="@Thorn, Elsa E - Do you think we should reword this to say “a TXST workforce member may request to use” here? This seems really broad and doesn’t include any mention of a business justification."/>
      </t:Event>
      <t:Event id="{4820CB23-8427-9E43-9727-CC790214DE6C}" time="2025-10-09T20:29:29.916Z">
        <t:Attribution userId="S::do13@txstate.edu::f10112eb-1524-48d5-8fb0-24c3152a488c" userProvider="AD" userName="Owen, Daniel 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784EC52A58E649B393C18F93D6CB88" ma:contentTypeVersion="10" ma:contentTypeDescription="Create a new document." ma:contentTypeScope="" ma:versionID="3c853f464f1966376162f62ac0de022f">
  <xsd:schema xmlns:xsd="http://www.w3.org/2001/XMLSchema" xmlns:xs="http://www.w3.org/2001/XMLSchema" xmlns:p="http://schemas.microsoft.com/office/2006/metadata/properties" xmlns:ns2="7ec1d74d-52fd-49a9-872a-d5f6d19ade38" xmlns:ns3="1e5f9801-f4c6-4cc7-974e-4fbeaa62ce43" targetNamespace="http://schemas.microsoft.com/office/2006/metadata/properties" ma:root="true" ma:fieldsID="8f1b1a11a03b479cde53fce6bd3cd55e" ns2:_="" ns3:_="">
    <xsd:import namespace="7ec1d74d-52fd-49a9-872a-d5f6d19ade38"/>
    <xsd:import namespace="1e5f9801-f4c6-4cc7-974e-4fbeaa62ce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1d74d-52fd-49a9-872a-d5f6d19a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5f9801-f4c6-4cc7-974e-4fbeaa62ce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4150C-EC84-49D9-B45E-2B56DE97DB59}">
  <ds:schemaRefs>
    <ds:schemaRef ds:uri="http://schemas.microsoft.com/sharepoint/v3/contenttype/forms"/>
  </ds:schemaRefs>
</ds:datastoreItem>
</file>

<file path=customXml/itemProps2.xml><?xml version="1.0" encoding="utf-8"?>
<ds:datastoreItem xmlns:ds="http://schemas.openxmlformats.org/officeDocument/2006/customXml" ds:itemID="{7FB7030F-D19C-4674-9363-11D8693AC5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0008F0-7FB4-438D-8126-29E52D133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1d74d-52fd-49a9-872a-d5f6d19ade38"/>
    <ds:schemaRef ds:uri="1e5f9801-f4c6-4cc7-974e-4fbeaa62c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4025</Words>
  <Characters>22584</Characters>
  <Application>Microsoft Office Word</Application>
  <DocSecurity>0</DocSecurity>
  <Lines>610</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26406</CharactersWithSpaces>
  <SharedDoc>false</SharedDoc>
  <HLinks>
    <vt:vector size="162" baseType="variant">
      <vt:variant>
        <vt:i4>3932256</vt:i4>
      </vt:variant>
      <vt:variant>
        <vt:i4>66</vt:i4>
      </vt:variant>
      <vt:variant>
        <vt:i4>0</vt:i4>
      </vt:variant>
      <vt:variant>
        <vt:i4>5</vt:i4>
      </vt:variant>
      <vt:variant>
        <vt:lpwstr>https://policies.txst.edu/university-policies/04-01-10.html</vt:lpwstr>
      </vt:variant>
      <vt:variant>
        <vt:lpwstr/>
      </vt:variant>
      <vt:variant>
        <vt:i4>524336</vt:i4>
      </vt:variant>
      <vt:variant>
        <vt:i4>63</vt:i4>
      </vt:variant>
      <vt:variant>
        <vt:i4>0</vt:i4>
      </vt:variant>
      <vt:variant>
        <vt:i4>5</vt:i4>
      </vt:variant>
      <vt:variant>
        <vt:lpwstr>mailto:HIPAA@txstate.edu</vt:lpwstr>
      </vt:variant>
      <vt:variant>
        <vt:lpwstr/>
      </vt:variant>
      <vt:variant>
        <vt:i4>2752561</vt:i4>
      </vt:variant>
      <vt:variant>
        <vt:i4>60</vt:i4>
      </vt:variant>
      <vt:variant>
        <vt:i4>0</vt:i4>
      </vt:variant>
      <vt:variant>
        <vt:i4>5</vt:i4>
      </vt:variant>
      <vt:variant>
        <vt:lpwstr>https://www.library.txst.edu/services/records-management/disposition-instructions.html</vt:lpwstr>
      </vt:variant>
      <vt:variant>
        <vt:lpwstr/>
      </vt:variant>
      <vt:variant>
        <vt:i4>7209065</vt:i4>
      </vt:variant>
      <vt:variant>
        <vt:i4>57</vt:i4>
      </vt:variant>
      <vt:variant>
        <vt:i4>0</vt:i4>
      </vt:variant>
      <vt:variant>
        <vt:i4>5</vt:i4>
      </vt:variant>
      <vt:variant>
        <vt:lpwstr>https://policies.txst.edu/university-policies/04-01-11.html</vt:lpwstr>
      </vt:variant>
      <vt:variant>
        <vt:lpwstr>section.02.10</vt:lpwstr>
      </vt:variant>
      <vt:variant>
        <vt:i4>6815849</vt:i4>
      </vt:variant>
      <vt:variant>
        <vt:i4>54</vt:i4>
      </vt:variant>
      <vt:variant>
        <vt:i4>0</vt:i4>
      </vt:variant>
      <vt:variant>
        <vt:i4>5</vt:i4>
      </vt:variant>
      <vt:variant>
        <vt:lpwstr>https://policies.txst.edu/university-policies/04-01-11.html</vt:lpwstr>
      </vt:variant>
      <vt:variant>
        <vt:lpwstr>section.05.02</vt:lpwstr>
      </vt:variant>
      <vt:variant>
        <vt:i4>7274601</vt:i4>
      </vt:variant>
      <vt:variant>
        <vt:i4>51</vt:i4>
      </vt:variant>
      <vt:variant>
        <vt:i4>0</vt:i4>
      </vt:variant>
      <vt:variant>
        <vt:i4>5</vt:i4>
      </vt:variant>
      <vt:variant>
        <vt:lpwstr>https://policies.txst.edu/university-policies/04-01-10.html</vt:lpwstr>
      </vt:variant>
      <vt:variant>
        <vt:lpwstr>section.03.05</vt:lpwstr>
      </vt:variant>
      <vt:variant>
        <vt:i4>524336</vt:i4>
      </vt:variant>
      <vt:variant>
        <vt:i4>48</vt:i4>
      </vt:variant>
      <vt:variant>
        <vt:i4>0</vt:i4>
      </vt:variant>
      <vt:variant>
        <vt:i4>5</vt:i4>
      </vt:variant>
      <vt:variant>
        <vt:lpwstr>mailto:hipaa@txstate.edu</vt:lpwstr>
      </vt:variant>
      <vt:variant>
        <vt:lpwstr/>
      </vt:variant>
      <vt:variant>
        <vt:i4>6815849</vt:i4>
      </vt:variant>
      <vt:variant>
        <vt:i4>45</vt:i4>
      </vt:variant>
      <vt:variant>
        <vt:i4>0</vt:i4>
      </vt:variant>
      <vt:variant>
        <vt:i4>5</vt:i4>
      </vt:variant>
      <vt:variant>
        <vt:lpwstr>https://policies.txst.edu/university-policies/04-01-11.html</vt:lpwstr>
      </vt:variant>
      <vt:variant>
        <vt:lpwstr>section.05.02</vt:lpwstr>
      </vt:variant>
      <vt:variant>
        <vt:i4>3866727</vt:i4>
      </vt:variant>
      <vt:variant>
        <vt:i4>42</vt:i4>
      </vt:variant>
      <vt:variant>
        <vt:i4>0</vt:i4>
      </vt:variant>
      <vt:variant>
        <vt:i4>5</vt:i4>
      </vt:variant>
      <vt:variant>
        <vt:lpwstr>https://policies.txst.edu/university-policies/07-07-04.html</vt:lpwstr>
      </vt:variant>
      <vt:variant>
        <vt:lpwstr/>
      </vt:variant>
      <vt:variant>
        <vt:i4>3932256</vt:i4>
      </vt:variant>
      <vt:variant>
        <vt:i4>39</vt:i4>
      </vt:variant>
      <vt:variant>
        <vt:i4>0</vt:i4>
      </vt:variant>
      <vt:variant>
        <vt:i4>5</vt:i4>
      </vt:variant>
      <vt:variant>
        <vt:lpwstr>https://policies.txst.edu/university-policies/04-04-40.html</vt:lpwstr>
      </vt:variant>
      <vt:variant>
        <vt:lpwstr/>
      </vt:variant>
      <vt:variant>
        <vt:i4>262147</vt:i4>
      </vt:variant>
      <vt:variant>
        <vt:i4>36</vt:i4>
      </vt:variant>
      <vt:variant>
        <vt:i4>0</vt:i4>
      </vt:variant>
      <vt:variant>
        <vt:i4>5</vt:i4>
      </vt:variant>
      <vt:variant>
        <vt:lpwstr>https://www.ecfr.gov/current/title-45/part-164/section-164.514</vt:lpwstr>
      </vt:variant>
      <vt:variant>
        <vt:lpwstr>p-164.514(e)(4)</vt:lpwstr>
      </vt:variant>
      <vt:variant>
        <vt:i4>131075</vt:i4>
      </vt:variant>
      <vt:variant>
        <vt:i4>33</vt:i4>
      </vt:variant>
      <vt:variant>
        <vt:i4>0</vt:i4>
      </vt:variant>
      <vt:variant>
        <vt:i4>5</vt:i4>
      </vt:variant>
      <vt:variant>
        <vt:lpwstr>https://www.ecfr.gov/current/title-45/part-164/section-164.514</vt:lpwstr>
      </vt:variant>
      <vt:variant>
        <vt:lpwstr>p-164.514(e)(2)</vt:lpwstr>
      </vt:variant>
      <vt:variant>
        <vt:i4>2359415</vt:i4>
      </vt:variant>
      <vt:variant>
        <vt:i4>30</vt:i4>
      </vt:variant>
      <vt:variant>
        <vt:i4>0</vt:i4>
      </vt:variant>
      <vt:variant>
        <vt:i4>5</vt:i4>
      </vt:variant>
      <vt:variant>
        <vt:lpwstr>https://infosecurity.txst.edu/work/law-policy.html</vt:lpwstr>
      </vt:variant>
      <vt:variant>
        <vt:lpwstr/>
      </vt:variant>
      <vt:variant>
        <vt:i4>6029321</vt:i4>
      </vt:variant>
      <vt:variant>
        <vt:i4>27</vt:i4>
      </vt:variant>
      <vt:variant>
        <vt:i4>0</vt:i4>
      </vt:variant>
      <vt:variant>
        <vt:i4>5</vt:i4>
      </vt:variant>
      <vt:variant>
        <vt:lpwstr>https://www.library.txst.edu/services/records-management/records-retention-schedule.html</vt:lpwstr>
      </vt:variant>
      <vt:variant>
        <vt:lpwstr/>
      </vt:variant>
      <vt:variant>
        <vt:i4>6291513</vt:i4>
      </vt:variant>
      <vt:variant>
        <vt:i4>24</vt:i4>
      </vt:variant>
      <vt:variant>
        <vt:i4>0</vt:i4>
      </vt:variant>
      <vt:variant>
        <vt:i4>5</vt:i4>
      </vt:variant>
      <vt:variant>
        <vt:lpwstr>https://www.hhs.gov/hipaa/filing-a-complaint/index.html</vt:lpwstr>
      </vt:variant>
      <vt:variant>
        <vt:lpwstr/>
      </vt:variant>
      <vt:variant>
        <vt:i4>7929966</vt:i4>
      </vt:variant>
      <vt:variant>
        <vt:i4>21</vt:i4>
      </vt:variant>
      <vt:variant>
        <vt:i4>0</vt:i4>
      </vt:variant>
      <vt:variant>
        <vt:i4>5</vt:i4>
      </vt:variant>
      <vt:variant>
        <vt:lpwstr>https://infosecurity.txst.edu/report-an-incident/hipaa-incident-report.html</vt:lpwstr>
      </vt:variant>
      <vt:variant>
        <vt:lpwstr/>
      </vt:variant>
      <vt:variant>
        <vt:i4>7012451</vt:i4>
      </vt:variant>
      <vt:variant>
        <vt:i4>18</vt:i4>
      </vt:variant>
      <vt:variant>
        <vt:i4>0</vt:i4>
      </vt:variant>
      <vt:variant>
        <vt:i4>5</vt:i4>
      </vt:variant>
      <vt:variant>
        <vt:lpwstr>https://uscode.house.gov/view.xhtml?req=granuleid:USC-2010-title20-section1232g&amp;num=0&amp;edition=2010</vt:lpwstr>
      </vt:variant>
      <vt:variant>
        <vt:lpwstr/>
      </vt:variant>
      <vt:variant>
        <vt:i4>4980810</vt:i4>
      </vt:variant>
      <vt:variant>
        <vt:i4>15</vt:i4>
      </vt:variant>
      <vt:variant>
        <vt:i4>0</vt:i4>
      </vt:variant>
      <vt:variant>
        <vt:i4>5</vt:i4>
      </vt:variant>
      <vt:variant>
        <vt:lpwstr>https://www.ecfr.gov/current/title-45/subtitle-A/subchapter-C/part-164/subpart-A/section-164.103</vt:lpwstr>
      </vt:variant>
      <vt:variant>
        <vt:lpwstr/>
      </vt:variant>
      <vt:variant>
        <vt:i4>5636181</vt:i4>
      </vt:variant>
      <vt:variant>
        <vt:i4>12</vt:i4>
      </vt:variant>
      <vt:variant>
        <vt:i4>0</vt:i4>
      </vt:variant>
      <vt:variant>
        <vt:i4>5</vt:i4>
      </vt:variant>
      <vt:variant>
        <vt:lpwstr>http://www.txstate.edu/effective/upps/upps-04-01-11.html</vt:lpwstr>
      </vt:variant>
      <vt:variant>
        <vt:lpwstr/>
      </vt:variant>
      <vt:variant>
        <vt:i4>5701717</vt:i4>
      </vt:variant>
      <vt:variant>
        <vt:i4>9</vt:i4>
      </vt:variant>
      <vt:variant>
        <vt:i4>0</vt:i4>
      </vt:variant>
      <vt:variant>
        <vt:i4>5</vt:i4>
      </vt:variant>
      <vt:variant>
        <vt:lpwstr>http://www.txstate.edu/effective/upps/upps-04-01-01.html</vt:lpwstr>
      </vt:variant>
      <vt:variant>
        <vt:lpwstr/>
      </vt:variant>
      <vt:variant>
        <vt:i4>3801191</vt:i4>
      </vt:variant>
      <vt:variant>
        <vt:i4>6</vt:i4>
      </vt:variant>
      <vt:variant>
        <vt:i4>0</vt:i4>
      </vt:variant>
      <vt:variant>
        <vt:i4>5</vt:i4>
      </vt:variant>
      <vt:variant>
        <vt:lpwstr>https://policies.txst.edu/university-policies/01-04-33.html</vt:lpwstr>
      </vt:variant>
      <vt:variant>
        <vt:lpwstr/>
      </vt:variant>
      <vt:variant>
        <vt:i4>3670119</vt:i4>
      </vt:variant>
      <vt:variant>
        <vt:i4>3</vt:i4>
      </vt:variant>
      <vt:variant>
        <vt:i4>0</vt:i4>
      </vt:variant>
      <vt:variant>
        <vt:i4>5</vt:i4>
      </vt:variant>
      <vt:variant>
        <vt:lpwstr>https://policies.txst.edu/university-policies/01-04-31.html</vt:lpwstr>
      </vt:variant>
      <vt:variant>
        <vt:lpwstr/>
      </vt:variant>
      <vt:variant>
        <vt:i4>4259859</vt:i4>
      </vt:variant>
      <vt:variant>
        <vt:i4>0</vt:i4>
      </vt:variant>
      <vt:variant>
        <vt:i4>0</vt:i4>
      </vt:variant>
      <vt:variant>
        <vt:i4>5</vt:i4>
      </vt:variant>
      <vt:variant>
        <vt:lpwstr>https://aspe.hhs.gov/reports/health-insurance-portability-accountability-act-1996</vt:lpwstr>
      </vt:variant>
      <vt:variant>
        <vt:lpwstr/>
      </vt:variant>
      <vt:variant>
        <vt:i4>4522095</vt:i4>
      </vt:variant>
      <vt:variant>
        <vt:i4>9</vt:i4>
      </vt:variant>
      <vt:variant>
        <vt:i4>0</vt:i4>
      </vt:variant>
      <vt:variant>
        <vt:i4>5</vt:i4>
      </vt:variant>
      <vt:variant>
        <vt:lpwstr>mailto:et07@txstate.edu</vt:lpwstr>
      </vt:variant>
      <vt:variant>
        <vt:lpwstr/>
      </vt:variant>
      <vt:variant>
        <vt:i4>7471195</vt:i4>
      </vt:variant>
      <vt:variant>
        <vt:i4>6</vt:i4>
      </vt:variant>
      <vt:variant>
        <vt:i4>0</vt:i4>
      </vt:variant>
      <vt:variant>
        <vt:i4>5</vt:i4>
      </vt:variant>
      <vt:variant>
        <vt:lpwstr>mailto:ep1166@txstate.edu</vt:lpwstr>
      </vt:variant>
      <vt:variant>
        <vt:lpwstr/>
      </vt:variant>
      <vt:variant>
        <vt:i4>4522095</vt:i4>
      </vt:variant>
      <vt:variant>
        <vt:i4>3</vt:i4>
      </vt:variant>
      <vt:variant>
        <vt:i4>0</vt:i4>
      </vt:variant>
      <vt:variant>
        <vt:i4>5</vt:i4>
      </vt:variant>
      <vt:variant>
        <vt:lpwstr>mailto:et07@txstate.edu</vt:lpwstr>
      </vt:variant>
      <vt:variant>
        <vt:lpwstr/>
      </vt:variant>
      <vt:variant>
        <vt:i4>4522095</vt:i4>
      </vt:variant>
      <vt:variant>
        <vt:i4>0</vt:i4>
      </vt:variant>
      <vt:variant>
        <vt:i4>0</vt:i4>
      </vt:variant>
      <vt:variant>
        <vt:i4>5</vt:i4>
      </vt:variant>
      <vt:variant>
        <vt:lpwstr>mailto:et07@txstate.edu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Pickrel, Evan</dc:creator>
  <cp:keywords/>
  <dc:description/>
  <cp:lastModifiedBy>Martinez, Iza N</cp:lastModifiedBy>
  <cp:revision>2</cp:revision>
  <dcterms:created xsi:type="dcterms:W3CDTF">2026-02-13T20:34:00Z</dcterms:created>
  <dcterms:modified xsi:type="dcterms:W3CDTF">2026-02-13T20:34:00Z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0x010100E4784EC52A58E649B393C18F93D6CB88</vt:lpwstr>
  </property>
  <property fmtid="{D5CDD505-2E9C-101B-9397-08002B2CF9AE}" pid="3" name="docLang">
    <vt:lpwstr>en</vt:lpwstr>
  </property>
</Properties>
</file>