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BA9FC" w14:textId="63D31C2A" w:rsidR="00321A42" w:rsidRPr="00915872" w:rsidRDefault="004067C3" w:rsidP="004067C3">
      <w:pPr>
        <w:spacing w:after="0" w:line="240" w:lineRule="auto"/>
        <w:rPr>
          <w:b/>
          <w:bCs/>
          <w:sz w:val="28"/>
          <w:szCs w:val="28"/>
        </w:rPr>
      </w:pPr>
      <w:r w:rsidRPr="00915872">
        <w:rPr>
          <w:b/>
          <w:bCs/>
          <w:sz w:val="28"/>
          <w:szCs w:val="28"/>
        </w:rPr>
        <w:t>Department of Psychology</w:t>
      </w:r>
    </w:p>
    <w:p w14:paraId="34EC67F3" w14:textId="625D8135" w:rsidR="004067C3" w:rsidRPr="00915872" w:rsidRDefault="004067C3" w:rsidP="004067C3">
      <w:pPr>
        <w:spacing w:after="0" w:line="240" w:lineRule="auto"/>
        <w:rPr>
          <w:b/>
          <w:bCs/>
          <w:sz w:val="28"/>
          <w:szCs w:val="28"/>
        </w:rPr>
      </w:pPr>
      <w:r w:rsidRPr="00915872">
        <w:rPr>
          <w:b/>
          <w:bCs/>
          <w:sz w:val="28"/>
          <w:szCs w:val="28"/>
        </w:rPr>
        <w:t xml:space="preserve">Guidelines for </w:t>
      </w:r>
      <w:r w:rsidR="00E67169" w:rsidRPr="00915872">
        <w:rPr>
          <w:b/>
          <w:bCs/>
          <w:sz w:val="28"/>
          <w:szCs w:val="28"/>
        </w:rPr>
        <w:t>T</w:t>
      </w:r>
      <w:r w:rsidRPr="00915872">
        <w:rPr>
          <w:b/>
          <w:bCs/>
          <w:sz w:val="28"/>
          <w:szCs w:val="28"/>
        </w:rPr>
        <w:t xml:space="preserve">enure and </w:t>
      </w:r>
      <w:r w:rsidR="00E67169" w:rsidRPr="00915872">
        <w:rPr>
          <w:b/>
          <w:bCs/>
          <w:sz w:val="28"/>
          <w:szCs w:val="28"/>
        </w:rPr>
        <w:t>P</w:t>
      </w:r>
      <w:r w:rsidRPr="00915872">
        <w:rPr>
          <w:b/>
          <w:bCs/>
          <w:sz w:val="28"/>
          <w:szCs w:val="28"/>
        </w:rPr>
        <w:t>romotion</w:t>
      </w:r>
    </w:p>
    <w:p w14:paraId="5962C440" w14:textId="5E19CA9A" w:rsidR="004067C3" w:rsidRPr="00915872" w:rsidRDefault="004067C3" w:rsidP="004067C3">
      <w:pPr>
        <w:spacing w:after="0" w:line="240" w:lineRule="auto"/>
        <w:rPr>
          <w:sz w:val="24"/>
          <w:szCs w:val="24"/>
        </w:rPr>
      </w:pPr>
      <w:r w:rsidRPr="00915872">
        <w:rPr>
          <w:sz w:val="24"/>
          <w:szCs w:val="24"/>
        </w:rPr>
        <w:t xml:space="preserve">[adopted: </w:t>
      </w:r>
      <w:r w:rsidR="009A1726" w:rsidRPr="00915872">
        <w:rPr>
          <w:sz w:val="24"/>
          <w:szCs w:val="24"/>
        </w:rPr>
        <w:t>February</w:t>
      </w:r>
      <w:r w:rsidR="00164D53" w:rsidRPr="00915872">
        <w:rPr>
          <w:sz w:val="24"/>
          <w:szCs w:val="24"/>
        </w:rPr>
        <w:t xml:space="preserve"> 17, 2023</w:t>
      </w:r>
      <w:r w:rsidRPr="00915872">
        <w:rPr>
          <w:sz w:val="24"/>
          <w:szCs w:val="24"/>
        </w:rPr>
        <w:t>]</w:t>
      </w:r>
    </w:p>
    <w:p w14:paraId="50E7EFBD" w14:textId="4AEE7755" w:rsidR="004067C3" w:rsidRPr="00915872" w:rsidRDefault="005C2C42" w:rsidP="004067C3">
      <w:pPr>
        <w:spacing w:after="0" w:line="240" w:lineRule="auto"/>
        <w:rPr>
          <w:sz w:val="24"/>
          <w:szCs w:val="24"/>
        </w:rPr>
      </w:pPr>
      <w:r w:rsidRPr="00915872">
        <w:rPr>
          <w:sz w:val="24"/>
          <w:szCs w:val="24"/>
        </w:rPr>
        <w:t>[updated: March 6, 2026]</w:t>
      </w:r>
    </w:p>
    <w:p w14:paraId="5AFE23DB" w14:textId="77777777" w:rsidR="005C2C42" w:rsidRPr="00915872" w:rsidRDefault="005C2C42" w:rsidP="004067C3">
      <w:pPr>
        <w:spacing w:after="0" w:line="240" w:lineRule="auto"/>
        <w:rPr>
          <w:sz w:val="24"/>
          <w:szCs w:val="24"/>
        </w:rPr>
      </w:pPr>
    </w:p>
    <w:p w14:paraId="3DC3C2FB" w14:textId="1572D70C" w:rsidR="004067C3" w:rsidRPr="00915872" w:rsidRDefault="004067C3">
      <w:pPr>
        <w:rPr>
          <w:sz w:val="24"/>
          <w:szCs w:val="24"/>
        </w:rPr>
      </w:pPr>
      <w:r w:rsidRPr="00915872">
        <w:rPr>
          <w:sz w:val="24"/>
          <w:szCs w:val="24"/>
        </w:rPr>
        <w:t>The purpose of this document is to outline the expectations for the awarding of tenure and promotion in the Department of Psychology. This document is mean</w:t>
      </w:r>
      <w:r w:rsidR="00484F44" w:rsidRPr="00915872">
        <w:rPr>
          <w:sz w:val="24"/>
          <w:szCs w:val="24"/>
        </w:rPr>
        <w:t>t</w:t>
      </w:r>
      <w:r w:rsidRPr="00915872">
        <w:rPr>
          <w:sz w:val="24"/>
          <w:szCs w:val="24"/>
        </w:rPr>
        <w:t xml:space="preserve"> to complement policies, expectations, and procedures related to tenure and promotion contained in the latest editions or versions of </w:t>
      </w:r>
      <w:r w:rsidR="00DF13D9" w:rsidRPr="00915872">
        <w:rPr>
          <w:sz w:val="24"/>
          <w:szCs w:val="24"/>
        </w:rPr>
        <w:t>the items listed below.</w:t>
      </w:r>
    </w:p>
    <w:p w14:paraId="2F88A2B8" w14:textId="3CAB25A6" w:rsidR="004067C3" w:rsidRPr="00915872" w:rsidRDefault="004067C3" w:rsidP="004067C3">
      <w:pPr>
        <w:pStyle w:val="ListParagraph"/>
        <w:numPr>
          <w:ilvl w:val="0"/>
          <w:numId w:val="1"/>
        </w:numPr>
        <w:rPr>
          <w:sz w:val="24"/>
          <w:szCs w:val="24"/>
        </w:rPr>
      </w:pPr>
      <w:r w:rsidRPr="00915872">
        <w:rPr>
          <w:sz w:val="24"/>
          <w:szCs w:val="24"/>
        </w:rPr>
        <w:t>The Texas State University System Rules and Regulations</w:t>
      </w:r>
    </w:p>
    <w:p w14:paraId="0CD014D2" w14:textId="0AC510A8" w:rsidR="004067C3" w:rsidRPr="00915872" w:rsidRDefault="004067C3" w:rsidP="004067C3">
      <w:pPr>
        <w:pStyle w:val="ListParagraph"/>
        <w:numPr>
          <w:ilvl w:val="0"/>
          <w:numId w:val="1"/>
        </w:numPr>
        <w:rPr>
          <w:sz w:val="24"/>
          <w:szCs w:val="24"/>
        </w:rPr>
      </w:pPr>
      <w:r w:rsidRPr="00915872">
        <w:rPr>
          <w:sz w:val="24"/>
          <w:szCs w:val="24"/>
        </w:rPr>
        <w:t>The Texas State University Faculty Handbook</w:t>
      </w:r>
    </w:p>
    <w:p w14:paraId="451CB767" w14:textId="5420BB30" w:rsidR="004067C3" w:rsidRPr="00915872" w:rsidRDefault="004067C3" w:rsidP="004067C3">
      <w:pPr>
        <w:pStyle w:val="ListParagraph"/>
        <w:numPr>
          <w:ilvl w:val="0"/>
          <w:numId w:val="1"/>
        </w:numPr>
        <w:rPr>
          <w:sz w:val="24"/>
          <w:szCs w:val="24"/>
        </w:rPr>
      </w:pPr>
      <w:r w:rsidRPr="00915872">
        <w:rPr>
          <w:sz w:val="24"/>
          <w:szCs w:val="24"/>
        </w:rPr>
        <w:t>Academic Affairs Policy and Procedure Statement AA/PPS 04.02.20</w:t>
      </w:r>
    </w:p>
    <w:p w14:paraId="06BA04FF" w14:textId="460BADA1" w:rsidR="004067C3" w:rsidRPr="00915872" w:rsidRDefault="004067C3" w:rsidP="004067C3">
      <w:pPr>
        <w:pStyle w:val="ListParagraph"/>
        <w:numPr>
          <w:ilvl w:val="0"/>
          <w:numId w:val="1"/>
        </w:numPr>
        <w:rPr>
          <w:sz w:val="24"/>
          <w:szCs w:val="24"/>
        </w:rPr>
      </w:pPr>
      <w:r w:rsidRPr="00915872">
        <w:rPr>
          <w:sz w:val="24"/>
          <w:szCs w:val="24"/>
        </w:rPr>
        <w:t>The College of Liberal Arts Tenure and Promotion Guidelines</w:t>
      </w:r>
    </w:p>
    <w:p w14:paraId="4910E60F" w14:textId="0BCC2DE0" w:rsidR="004067C3" w:rsidRPr="00915872" w:rsidRDefault="007C4EAD">
      <w:pPr>
        <w:rPr>
          <w:b/>
          <w:bCs/>
          <w:sz w:val="24"/>
          <w:szCs w:val="24"/>
        </w:rPr>
      </w:pPr>
      <w:r w:rsidRPr="00915872">
        <w:rPr>
          <w:b/>
          <w:bCs/>
          <w:sz w:val="24"/>
          <w:szCs w:val="24"/>
        </w:rPr>
        <w:t>The Awarding of Tenure and Promotion to Associate Professor</w:t>
      </w:r>
    </w:p>
    <w:p w14:paraId="3308B3BB" w14:textId="65030D9E" w:rsidR="007C4EAD" w:rsidRPr="00915872" w:rsidRDefault="007C4EAD">
      <w:pPr>
        <w:rPr>
          <w:sz w:val="24"/>
          <w:szCs w:val="24"/>
        </w:rPr>
      </w:pPr>
      <w:r w:rsidRPr="00915872">
        <w:rPr>
          <w:sz w:val="24"/>
          <w:szCs w:val="24"/>
        </w:rPr>
        <w:t xml:space="preserve">It is expected that an individual who meets the requirements for tenure will also meet the requirements for promotion to Associate Professor (AA/PPS 04.02.20, paragraph 03.02). </w:t>
      </w:r>
    </w:p>
    <w:p w14:paraId="412E5EA9" w14:textId="16F1049E" w:rsidR="00C60DA2" w:rsidRPr="00915872" w:rsidRDefault="00FA66FE">
      <w:pPr>
        <w:rPr>
          <w:sz w:val="24"/>
          <w:szCs w:val="24"/>
        </w:rPr>
      </w:pPr>
      <w:r w:rsidRPr="00915872">
        <w:rPr>
          <w:sz w:val="24"/>
          <w:szCs w:val="24"/>
        </w:rPr>
        <w:t>It is expected that, d</w:t>
      </w:r>
      <w:r w:rsidR="0079468C" w:rsidRPr="00915872">
        <w:rPr>
          <w:sz w:val="24"/>
          <w:szCs w:val="24"/>
        </w:rPr>
        <w:t xml:space="preserve">uring the probationary period, applicants for </w:t>
      </w:r>
      <w:r w:rsidR="00C60DA2" w:rsidRPr="00915872">
        <w:rPr>
          <w:sz w:val="24"/>
          <w:szCs w:val="24"/>
        </w:rPr>
        <w:t xml:space="preserve">tenure and promotion to Associate Professor will </w:t>
      </w:r>
      <w:r w:rsidRPr="00915872">
        <w:rPr>
          <w:sz w:val="24"/>
          <w:szCs w:val="24"/>
        </w:rPr>
        <w:t xml:space="preserve">have </w:t>
      </w:r>
      <w:r w:rsidR="00A71CC4" w:rsidRPr="00915872">
        <w:rPr>
          <w:sz w:val="24"/>
          <w:szCs w:val="24"/>
        </w:rPr>
        <w:t>achieved</w:t>
      </w:r>
      <w:r w:rsidR="0064576E" w:rsidRPr="00915872">
        <w:rPr>
          <w:sz w:val="24"/>
          <w:szCs w:val="24"/>
        </w:rPr>
        <w:t xml:space="preserve"> the following milestones. </w:t>
      </w:r>
      <w:r w:rsidR="005C2C42" w:rsidRPr="00915872">
        <w:rPr>
          <w:sz w:val="24"/>
          <w:szCs w:val="24"/>
        </w:rPr>
        <w:t xml:space="preserve">For faculty who enter with credit for previous years of service, their productivity in research, teaching, and service during those credited years will count toward tenure and promotion. </w:t>
      </w:r>
      <w:r w:rsidR="00C60DA2" w:rsidRPr="00915872">
        <w:rPr>
          <w:sz w:val="24"/>
          <w:szCs w:val="24"/>
        </w:rPr>
        <w:t xml:space="preserve"> </w:t>
      </w:r>
    </w:p>
    <w:p w14:paraId="78A6E3F5" w14:textId="20BAE80C" w:rsidR="00C60DA2" w:rsidRPr="00915872" w:rsidRDefault="00C60DA2" w:rsidP="008C4668">
      <w:pPr>
        <w:ind w:left="360"/>
        <w:rPr>
          <w:sz w:val="24"/>
          <w:szCs w:val="24"/>
        </w:rPr>
      </w:pPr>
      <w:r w:rsidRPr="00915872">
        <w:rPr>
          <w:sz w:val="24"/>
          <w:szCs w:val="24"/>
        </w:rPr>
        <w:t xml:space="preserve">1) </w:t>
      </w:r>
      <w:r w:rsidR="0064576E" w:rsidRPr="00915872">
        <w:rPr>
          <w:sz w:val="24"/>
          <w:szCs w:val="24"/>
        </w:rPr>
        <w:t xml:space="preserve">They will have </w:t>
      </w:r>
      <w:r w:rsidRPr="00915872">
        <w:rPr>
          <w:sz w:val="24"/>
          <w:szCs w:val="24"/>
        </w:rPr>
        <w:t>established an active, independent, and</w:t>
      </w:r>
      <w:r w:rsidR="00BC2432" w:rsidRPr="00915872">
        <w:rPr>
          <w:sz w:val="24"/>
          <w:szCs w:val="24"/>
        </w:rPr>
        <w:t xml:space="preserve"> consistently</w:t>
      </w:r>
      <w:r w:rsidRPr="00915872">
        <w:rPr>
          <w:sz w:val="24"/>
          <w:szCs w:val="24"/>
        </w:rPr>
        <w:t xml:space="preserve"> productive research program involving </w:t>
      </w:r>
      <w:r w:rsidR="007C52B4" w:rsidRPr="00915872">
        <w:rPr>
          <w:sz w:val="24"/>
          <w:szCs w:val="24"/>
        </w:rPr>
        <w:t xml:space="preserve">undergraduate </w:t>
      </w:r>
      <w:r w:rsidR="00BC2432" w:rsidRPr="00915872">
        <w:rPr>
          <w:sz w:val="24"/>
          <w:szCs w:val="24"/>
        </w:rPr>
        <w:t>and/</w:t>
      </w:r>
      <w:r w:rsidR="007C52B4" w:rsidRPr="00915872">
        <w:rPr>
          <w:sz w:val="24"/>
          <w:szCs w:val="24"/>
        </w:rPr>
        <w:t xml:space="preserve">or graduate </w:t>
      </w:r>
      <w:r w:rsidRPr="00915872">
        <w:rPr>
          <w:sz w:val="24"/>
          <w:szCs w:val="24"/>
        </w:rPr>
        <w:t>students</w:t>
      </w:r>
      <w:r w:rsidR="00FA66FE" w:rsidRPr="00915872">
        <w:rPr>
          <w:sz w:val="24"/>
          <w:szCs w:val="24"/>
        </w:rPr>
        <w:t xml:space="preserve"> at TX State</w:t>
      </w:r>
      <w:r w:rsidR="0064576E" w:rsidRPr="00915872">
        <w:rPr>
          <w:sz w:val="24"/>
          <w:szCs w:val="24"/>
        </w:rPr>
        <w:t>.</w:t>
      </w:r>
      <w:r w:rsidRPr="00915872">
        <w:rPr>
          <w:sz w:val="24"/>
          <w:szCs w:val="24"/>
        </w:rPr>
        <w:t xml:space="preserve"> </w:t>
      </w:r>
    </w:p>
    <w:p w14:paraId="63C80424" w14:textId="05E0FEB4" w:rsidR="00F97AF2" w:rsidRPr="00915872" w:rsidRDefault="00F97AF2" w:rsidP="004A7BEA">
      <w:pPr>
        <w:pStyle w:val="ListParagraph"/>
        <w:numPr>
          <w:ilvl w:val="0"/>
          <w:numId w:val="3"/>
        </w:numPr>
        <w:ind w:left="1080"/>
        <w:rPr>
          <w:sz w:val="24"/>
          <w:szCs w:val="24"/>
        </w:rPr>
      </w:pPr>
      <w:r w:rsidRPr="00915872">
        <w:rPr>
          <w:sz w:val="24"/>
          <w:szCs w:val="24"/>
        </w:rPr>
        <w:t xml:space="preserve">We define independent research as </w:t>
      </w:r>
      <w:r w:rsidR="00BE3B6A" w:rsidRPr="00915872">
        <w:rPr>
          <w:sz w:val="24"/>
          <w:szCs w:val="24"/>
        </w:rPr>
        <w:t>work that</w:t>
      </w:r>
      <w:r w:rsidRPr="00915872">
        <w:rPr>
          <w:sz w:val="24"/>
          <w:szCs w:val="24"/>
        </w:rPr>
        <w:t xml:space="preserve"> demonstrates intellectual independence from the applicant’s dissertation and postdoctoral advisors. These advisors may serve as co-authors on publications or collaborators on grant proposals, as long as the applicant </w:t>
      </w:r>
      <w:r w:rsidR="008D5D32" w:rsidRPr="00915872">
        <w:rPr>
          <w:sz w:val="24"/>
          <w:szCs w:val="24"/>
        </w:rPr>
        <w:t xml:space="preserve">generally </w:t>
      </w:r>
      <w:r w:rsidRPr="00915872">
        <w:rPr>
          <w:sz w:val="24"/>
          <w:szCs w:val="24"/>
        </w:rPr>
        <w:t>serves as</w:t>
      </w:r>
      <w:r w:rsidR="00DF13D9" w:rsidRPr="00915872">
        <w:rPr>
          <w:sz w:val="24"/>
          <w:szCs w:val="24"/>
        </w:rPr>
        <w:t xml:space="preserve"> the publication’s primary author (typically the first author, but </w:t>
      </w:r>
      <w:r w:rsidR="00E13CB0" w:rsidRPr="00915872">
        <w:rPr>
          <w:sz w:val="24"/>
          <w:szCs w:val="24"/>
        </w:rPr>
        <w:t>may</w:t>
      </w:r>
      <w:r w:rsidR="00DF13D9" w:rsidRPr="00915872">
        <w:rPr>
          <w:sz w:val="24"/>
          <w:szCs w:val="24"/>
        </w:rPr>
        <w:t xml:space="preserve"> be the last author </w:t>
      </w:r>
      <w:r w:rsidR="00E13CB0" w:rsidRPr="00915872">
        <w:rPr>
          <w:sz w:val="24"/>
          <w:szCs w:val="24"/>
        </w:rPr>
        <w:t>in some disciplines) or as the grant’s PI</w:t>
      </w:r>
      <w:r w:rsidRPr="00915872">
        <w:rPr>
          <w:sz w:val="24"/>
          <w:szCs w:val="24"/>
        </w:rPr>
        <w:t>.</w:t>
      </w:r>
      <w:r w:rsidR="00EB1570" w:rsidRPr="00915872">
        <w:rPr>
          <w:sz w:val="24"/>
          <w:szCs w:val="24"/>
        </w:rPr>
        <w:t xml:space="preserve"> </w:t>
      </w:r>
      <w:proofErr w:type="gramStart"/>
      <w:r w:rsidR="00AC674F" w:rsidRPr="00915872">
        <w:rPr>
          <w:sz w:val="24"/>
          <w:szCs w:val="24"/>
        </w:rPr>
        <w:t>In the event that</w:t>
      </w:r>
      <w:proofErr w:type="gramEnd"/>
      <w:r w:rsidR="00AC674F" w:rsidRPr="00915872">
        <w:rPr>
          <w:sz w:val="24"/>
          <w:szCs w:val="24"/>
        </w:rPr>
        <w:t xml:space="preserve"> effort is not reflected in authorship order, some justification and/or explanation is necessary</w:t>
      </w:r>
      <w:r w:rsidR="00B47392" w:rsidRPr="00915872">
        <w:rPr>
          <w:sz w:val="24"/>
          <w:szCs w:val="24"/>
        </w:rPr>
        <w:t xml:space="preserve"> to clarify contributions to the manuscript</w:t>
      </w:r>
      <w:r w:rsidR="00AC674F" w:rsidRPr="00915872">
        <w:rPr>
          <w:sz w:val="24"/>
          <w:szCs w:val="24"/>
        </w:rPr>
        <w:t>.</w:t>
      </w:r>
      <w:r w:rsidR="00420011" w:rsidRPr="00915872">
        <w:rPr>
          <w:sz w:val="24"/>
          <w:szCs w:val="24"/>
        </w:rPr>
        <w:t xml:space="preserve"> </w:t>
      </w:r>
    </w:p>
    <w:p w14:paraId="5EF1015A" w14:textId="17EEBC5D" w:rsidR="00D84BE8" w:rsidRPr="00915872" w:rsidRDefault="0079468C" w:rsidP="008C4668">
      <w:pPr>
        <w:ind w:left="360"/>
        <w:rPr>
          <w:sz w:val="24"/>
          <w:szCs w:val="24"/>
        </w:rPr>
      </w:pPr>
      <w:r w:rsidRPr="00915872">
        <w:rPr>
          <w:sz w:val="24"/>
          <w:szCs w:val="24"/>
        </w:rPr>
        <w:t>2</w:t>
      </w:r>
      <w:r w:rsidR="008C4668" w:rsidRPr="00915872">
        <w:rPr>
          <w:sz w:val="24"/>
          <w:szCs w:val="24"/>
        </w:rPr>
        <w:t xml:space="preserve">) </w:t>
      </w:r>
      <w:r w:rsidR="00FA66FE" w:rsidRPr="00915872">
        <w:rPr>
          <w:sz w:val="24"/>
          <w:szCs w:val="24"/>
        </w:rPr>
        <w:t xml:space="preserve">They will have </w:t>
      </w:r>
      <w:r w:rsidR="008C4668" w:rsidRPr="00915872">
        <w:rPr>
          <w:sz w:val="24"/>
          <w:szCs w:val="24"/>
        </w:rPr>
        <w:t xml:space="preserve">published </w:t>
      </w:r>
      <w:r w:rsidR="00FA66FE" w:rsidRPr="00915872">
        <w:rPr>
          <w:sz w:val="24"/>
          <w:szCs w:val="24"/>
        </w:rPr>
        <w:t xml:space="preserve">at least </w:t>
      </w:r>
      <w:r w:rsidR="00A76BBB" w:rsidRPr="00915872">
        <w:rPr>
          <w:sz w:val="24"/>
          <w:szCs w:val="24"/>
        </w:rPr>
        <w:t>10</w:t>
      </w:r>
      <w:r w:rsidR="008C4668" w:rsidRPr="00915872">
        <w:rPr>
          <w:sz w:val="24"/>
          <w:szCs w:val="24"/>
        </w:rPr>
        <w:t xml:space="preserve"> peer</w:t>
      </w:r>
      <w:r w:rsidR="00BE3B6A" w:rsidRPr="00915872">
        <w:rPr>
          <w:sz w:val="24"/>
          <w:szCs w:val="24"/>
        </w:rPr>
        <w:t>-</w:t>
      </w:r>
      <w:r w:rsidR="008C4668" w:rsidRPr="00915872">
        <w:rPr>
          <w:sz w:val="24"/>
          <w:szCs w:val="24"/>
        </w:rPr>
        <w:t>reviewed, scholarly research articles</w:t>
      </w:r>
      <w:r w:rsidR="005F7DED" w:rsidRPr="00915872">
        <w:rPr>
          <w:sz w:val="24"/>
          <w:szCs w:val="24"/>
        </w:rPr>
        <w:t xml:space="preserve"> (</w:t>
      </w:r>
      <w:r w:rsidR="00EB1570" w:rsidRPr="00915872">
        <w:rPr>
          <w:sz w:val="24"/>
          <w:szCs w:val="24"/>
        </w:rPr>
        <w:t>book chapters or books</w:t>
      </w:r>
      <w:r w:rsidR="005F7DED" w:rsidRPr="00915872">
        <w:rPr>
          <w:sz w:val="24"/>
          <w:szCs w:val="24"/>
        </w:rPr>
        <w:t xml:space="preserve"> will also be considered)</w:t>
      </w:r>
      <w:r w:rsidR="00FA66FE" w:rsidRPr="00915872">
        <w:rPr>
          <w:sz w:val="24"/>
          <w:szCs w:val="24"/>
        </w:rPr>
        <w:t xml:space="preserve"> </w:t>
      </w:r>
      <w:r w:rsidR="00A76BBB" w:rsidRPr="00915872">
        <w:rPr>
          <w:sz w:val="24"/>
          <w:szCs w:val="24"/>
        </w:rPr>
        <w:t xml:space="preserve">with at least 7 of these articles published </w:t>
      </w:r>
      <w:r w:rsidR="00BE3B6A" w:rsidRPr="00915872">
        <w:rPr>
          <w:sz w:val="24"/>
          <w:szCs w:val="24"/>
        </w:rPr>
        <w:t>since their start date</w:t>
      </w:r>
      <w:r w:rsidR="00FA66FE" w:rsidRPr="00915872">
        <w:rPr>
          <w:sz w:val="24"/>
          <w:szCs w:val="24"/>
        </w:rPr>
        <w:t xml:space="preserve"> at TX State</w:t>
      </w:r>
      <w:r w:rsidR="00420011" w:rsidRPr="00915872">
        <w:rPr>
          <w:sz w:val="24"/>
          <w:szCs w:val="24"/>
        </w:rPr>
        <w:t xml:space="preserve"> (and/or during their credited previous years of service)</w:t>
      </w:r>
      <w:r w:rsidR="00FA66FE" w:rsidRPr="00915872">
        <w:rPr>
          <w:sz w:val="24"/>
          <w:szCs w:val="24"/>
        </w:rPr>
        <w:t>.</w:t>
      </w:r>
      <w:r w:rsidR="00A50766" w:rsidRPr="00915872">
        <w:rPr>
          <w:sz w:val="24"/>
          <w:szCs w:val="24"/>
        </w:rPr>
        <w:t xml:space="preserve"> To ensure that this goal is </w:t>
      </w:r>
      <w:r w:rsidR="00BB221D" w:rsidRPr="00915872">
        <w:rPr>
          <w:sz w:val="24"/>
          <w:szCs w:val="24"/>
        </w:rPr>
        <w:t>met or exceeded</w:t>
      </w:r>
      <w:r w:rsidR="00A50766" w:rsidRPr="00915872">
        <w:rPr>
          <w:sz w:val="24"/>
          <w:szCs w:val="24"/>
        </w:rPr>
        <w:t>, we recommend that applicants strive for a consistent p</w:t>
      </w:r>
      <w:r w:rsidR="00BC2432" w:rsidRPr="00915872">
        <w:rPr>
          <w:sz w:val="24"/>
          <w:szCs w:val="24"/>
        </w:rPr>
        <w:t xml:space="preserve">ublication </w:t>
      </w:r>
      <w:r w:rsidR="00A50766" w:rsidRPr="00915872">
        <w:rPr>
          <w:sz w:val="24"/>
          <w:szCs w:val="24"/>
        </w:rPr>
        <w:t xml:space="preserve">rate of </w:t>
      </w:r>
      <w:r w:rsidR="00BC2432" w:rsidRPr="00915872">
        <w:rPr>
          <w:sz w:val="24"/>
          <w:szCs w:val="24"/>
        </w:rPr>
        <w:t>two articles per year during the probationary period</w:t>
      </w:r>
      <w:r w:rsidR="00A50766" w:rsidRPr="00915872">
        <w:rPr>
          <w:sz w:val="24"/>
          <w:szCs w:val="24"/>
        </w:rPr>
        <w:t xml:space="preserve">. </w:t>
      </w:r>
    </w:p>
    <w:p w14:paraId="1DBDBB98" w14:textId="77777777" w:rsidR="00D84BE8" w:rsidRPr="00915872" w:rsidRDefault="00BE3B6A" w:rsidP="004A7BEA">
      <w:pPr>
        <w:pStyle w:val="ListParagraph"/>
        <w:numPr>
          <w:ilvl w:val="0"/>
          <w:numId w:val="5"/>
        </w:numPr>
        <w:ind w:left="1080"/>
        <w:rPr>
          <w:sz w:val="24"/>
          <w:szCs w:val="24"/>
        </w:rPr>
      </w:pPr>
      <w:r w:rsidRPr="00915872">
        <w:rPr>
          <w:sz w:val="24"/>
          <w:szCs w:val="24"/>
        </w:rPr>
        <w:lastRenderedPageBreak/>
        <w:t>Articles under review or revision at the time of the applicant’s start date will count toward the required seven publications</w:t>
      </w:r>
      <w:r w:rsidR="00D84BE8" w:rsidRPr="00915872">
        <w:rPr>
          <w:sz w:val="24"/>
          <w:szCs w:val="24"/>
        </w:rPr>
        <w:t xml:space="preserve"> if</w:t>
      </w:r>
      <w:r w:rsidRPr="00915872">
        <w:rPr>
          <w:sz w:val="24"/>
          <w:szCs w:val="24"/>
        </w:rPr>
        <w:t xml:space="preserve"> </w:t>
      </w:r>
      <w:r w:rsidR="00FA66FE" w:rsidRPr="00915872">
        <w:rPr>
          <w:sz w:val="24"/>
          <w:szCs w:val="24"/>
        </w:rPr>
        <w:t xml:space="preserve">TX State </w:t>
      </w:r>
      <w:r w:rsidRPr="00915872">
        <w:rPr>
          <w:sz w:val="24"/>
          <w:szCs w:val="24"/>
        </w:rPr>
        <w:t xml:space="preserve">is listed </w:t>
      </w:r>
      <w:r w:rsidR="00FA66FE" w:rsidRPr="00915872">
        <w:rPr>
          <w:sz w:val="24"/>
          <w:szCs w:val="24"/>
        </w:rPr>
        <w:t>as the applicant’s university affiliation</w:t>
      </w:r>
      <w:r w:rsidRPr="00915872">
        <w:rPr>
          <w:sz w:val="24"/>
          <w:szCs w:val="24"/>
        </w:rPr>
        <w:t xml:space="preserve"> at the time of publication</w:t>
      </w:r>
      <w:r w:rsidR="00FA66FE" w:rsidRPr="00915872">
        <w:rPr>
          <w:sz w:val="24"/>
          <w:szCs w:val="24"/>
        </w:rPr>
        <w:t xml:space="preserve">. </w:t>
      </w:r>
    </w:p>
    <w:p w14:paraId="2F7DCB30" w14:textId="061CE753" w:rsidR="008C4668" w:rsidRPr="00915872" w:rsidRDefault="00FA66FE" w:rsidP="004A7BEA">
      <w:pPr>
        <w:pStyle w:val="ListParagraph"/>
        <w:numPr>
          <w:ilvl w:val="0"/>
          <w:numId w:val="5"/>
        </w:numPr>
        <w:ind w:left="1080"/>
        <w:rPr>
          <w:sz w:val="24"/>
          <w:szCs w:val="24"/>
        </w:rPr>
      </w:pPr>
      <w:r w:rsidRPr="00915872">
        <w:rPr>
          <w:sz w:val="24"/>
          <w:szCs w:val="24"/>
        </w:rPr>
        <w:t>Articles that are</w:t>
      </w:r>
      <w:r w:rsidR="00BE3B6A" w:rsidRPr="00915872">
        <w:rPr>
          <w:sz w:val="24"/>
          <w:szCs w:val="24"/>
        </w:rPr>
        <w:t xml:space="preserve"> accepted or</w:t>
      </w:r>
      <w:r w:rsidRPr="00915872">
        <w:rPr>
          <w:sz w:val="24"/>
          <w:szCs w:val="24"/>
        </w:rPr>
        <w:t xml:space="preserve"> in-press at </w:t>
      </w:r>
      <w:r w:rsidR="00BE3B6A" w:rsidRPr="00915872">
        <w:rPr>
          <w:sz w:val="24"/>
          <w:szCs w:val="24"/>
        </w:rPr>
        <w:t xml:space="preserve">the end of the applicant’s probationary period </w:t>
      </w:r>
      <w:r w:rsidRPr="00915872">
        <w:rPr>
          <w:sz w:val="24"/>
          <w:szCs w:val="24"/>
        </w:rPr>
        <w:t>will count toward the required seven publications</w:t>
      </w:r>
      <w:r w:rsidR="00D84BE8" w:rsidRPr="00915872">
        <w:rPr>
          <w:sz w:val="24"/>
          <w:szCs w:val="24"/>
        </w:rPr>
        <w:t xml:space="preserve"> if documentation from the journal editor is provided</w:t>
      </w:r>
      <w:r w:rsidR="00C32EB8" w:rsidRPr="00915872">
        <w:rPr>
          <w:sz w:val="24"/>
          <w:szCs w:val="24"/>
        </w:rPr>
        <w:t xml:space="preserve"> or a DOI number</w:t>
      </w:r>
      <w:r w:rsidR="00D84BE8" w:rsidRPr="00915872">
        <w:rPr>
          <w:sz w:val="24"/>
          <w:szCs w:val="24"/>
        </w:rPr>
        <w:t>.</w:t>
      </w:r>
    </w:p>
    <w:p w14:paraId="0ACF481F" w14:textId="66257740" w:rsidR="004A7BEA" w:rsidRPr="00915872" w:rsidRDefault="0018699D" w:rsidP="004A7BEA">
      <w:pPr>
        <w:pStyle w:val="ListParagraph"/>
        <w:numPr>
          <w:ilvl w:val="0"/>
          <w:numId w:val="5"/>
        </w:numPr>
        <w:ind w:left="1080"/>
        <w:rPr>
          <w:sz w:val="24"/>
          <w:szCs w:val="24"/>
        </w:rPr>
      </w:pPr>
      <w:r w:rsidRPr="00915872">
        <w:rPr>
          <w:sz w:val="24"/>
          <w:szCs w:val="24"/>
        </w:rPr>
        <w:t>A</w:t>
      </w:r>
      <w:r w:rsidR="00C53640" w:rsidRPr="00915872">
        <w:rPr>
          <w:sz w:val="24"/>
          <w:szCs w:val="24"/>
        </w:rPr>
        <w:t xml:space="preserve">pplicants should </w:t>
      </w:r>
      <w:r w:rsidRPr="00915872">
        <w:rPr>
          <w:sz w:val="24"/>
          <w:szCs w:val="24"/>
        </w:rPr>
        <w:t>provide</w:t>
      </w:r>
      <w:r w:rsidR="00C53640" w:rsidRPr="00915872">
        <w:rPr>
          <w:sz w:val="24"/>
          <w:szCs w:val="24"/>
        </w:rPr>
        <w:t xml:space="preserve"> information about each journal’s impact factor</w:t>
      </w:r>
      <w:r w:rsidR="00E13CB0" w:rsidRPr="00915872">
        <w:rPr>
          <w:sz w:val="24"/>
          <w:szCs w:val="24"/>
        </w:rPr>
        <w:t xml:space="preserve"> (IF). If the IF is unavailable for the journal, applicants may provide alternative metrics</w:t>
      </w:r>
      <w:r w:rsidR="00C53640" w:rsidRPr="00915872">
        <w:rPr>
          <w:sz w:val="24"/>
          <w:szCs w:val="24"/>
        </w:rPr>
        <w:t>,</w:t>
      </w:r>
      <w:r w:rsidR="00E13CB0" w:rsidRPr="00915872">
        <w:rPr>
          <w:sz w:val="24"/>
          <w:szCs w:val="24"/>
        </w:rPr>
        <w:t xml:space="preserve"> such as the</w:t>
      </w:r>
      <w:r w:rsidR="00C53640" w:rsidRPr="00915872">
        <w:rPr>
          <w:sz w:val="24"/>
          <w:szCs w:val="24"/>
        </w:rPr>
        <w:t xml:space="preserve"> </w:t>
      </w:r>
      <w:proofErr w:type="spellStart"/>
      <w:r w:rsidR="00C53640" w:rsidRPr="00915872">
        <w:rPr>
          <w:sz w:val="24"/>
          <w:szCs w:val="24"/>
        </w:rPr>
        <w:t>S</w:t>
      </w:r>
      <w:r w:rsidRPr="00915872">
        <w:rPr>
          <w:sz w:val="24"/>
          <w:szCs w:val="24"/>
        </w:rPr>
        <w:t>CImago</w:t>
      </w:r>
      <w:proofErr w:type="spellEnd"/>
      <w:r w:rsidRPr="00915872">
        <w:rPr>
          <w:sz w:val="24"/>
          <w:szCs w:val="24"/>
        </w:rPr>
        <w:t xml:space="preserve"> journal rank</w:t>
      </w:r>
      <w:r w:rsidR="00E13CB0" w:rsidRPr="00915872">
        <w:rPr>
          <w:sz w:val="24"/>
          <w:szCs w:val="24"/>
        </w:rPr>
        <w:t xml:space="preserve"> (SJR) or the journal’s </w:t>
      </w:r>
      <w:r w:rsidR="00C53640" w:rsidRPr="00915872">
        <w:rPr>
          <w:sz w:val="24"/>
          <w:szCs w:val="24"/>
        </w:rPr>
        <w:t>rejection rate</w:t>
      </w:r>
      <w:r w:rsidR="00E23A5E" w:rsidRPr="00915872">
        <w:rPr>
          <w:sz w:val="24"/>
          <w:szCs w:val="24"/>
        </w:rPr>
        <w:t>.</w:t>
      </w:r>
      <w:r w:rsidR="00474D68" w:rsidRPr="00915872">
        <w:rPr>
          <w:sz w:val="24"/>
          <w:szCs w:val="24"/>
        </w:rPr>
        <w:t xml:space="preserve"> </w:t>
      </w:r>
    </w:p>
    <w:p w14:paraId="4D924BA7" w14:textId="27549C17" w:rsidR="00266217" w:rsidRPr="00915872" w:rsidRDefault="004A7BEA" w:rsidP="00D84BE8">
      <w:pPr>
        <w:pStyle w:val="ListParagraph"/>
        <w:numPr>
          <w:ilvl w:val="0"/>
          <w:numId w:val="2"/>
        </w:numPr>
        <w:ind w:left="1080"/>
        <w:rPr>
          <w:sz w:val="24"/>
          <w:szCs w:val="24"/>
        </w:rPr>
      </w:pPr>
      <w:r w:rsidRPr="00915872">
        <w:rPr>
          <w:sz w:val="24"/>
          <w:szCs w:val="24"/>
        </w:rPr>
        <w:t xml:space="preserve">Order of authorship will be considered as an additional review criterion. </w:t>
      </w:r>
      <w:r w:rsidR="005C43C0" w:rsidRPr="00915872">
        <w:rPr>
          <w:sz w:val="24"/>
          <w:szCs w:val="24"/>
        </w:rPr>
        <w:t xml:space="preserve">Applicants should take care to document any instances in which the last (rather than first) author is the primary author, as </w:t>
      </w:r>
      <w:proofErr w:type="gramStart"/>
      <w:r w:rsidR="005C43C0" w:rsidRPr="00915872">
        <w:rPr>
          <w:sz w:val="24"/>
          <w:szCs w:val="24"/>
        </w:rPr>
        <w:t>well</w:t>
      </w:r>
      <w:proofErr w:type="gramEnd"/>
      <w:r w:rsidR="005C43C0" w:rsidRPr="00915872">
        <w:rPr>
          <w:sz w:val="24"/>
          <w:szCs w:val="24"/>
        </w:rPr>
        <w:t xml:space="preserve"> any instances in which the applicant contributed equally and shared primary authorship with another author.</w:t>
      </w:r>
      <w:r w:rsidR="00420011" w:rsidRPr="00915872">
        <w:rPr>
          <w:sz w:val="24"/>
          <w:szCs w:val="24"/>
        </w:rPr>
        <w:t xml:space="preserve"> </w:t>
      </w:r>
    </w:p>
    <w:p w14:paraId="150288F2" w14:textId="000C44C7" w:rsidR="00420011" w:rsidRPr="00915872" w:rsidRDefault="00420011" w:rsidP="00D84BE8">
      <w:pPr>
        <w:pStyle w:val="ListParagraph"/>
        <w:numPr>
          <w:ilvl w:val="0"/>
          <w:numId w:val="2"/>
        </w:numPr>
        <w:ind w:left="1080"/>
        <w:rPr>
          <w:sz w:val="24"/>
          <w:szCs w:val="24"/>
        </w:rPr>
      </w:pPr>
      <w:r w:rsidRPr="00915872">
        <w:rPr>
          <w:sz w:val="24"/>
          <w:szCs w:val="24"/>
        </w:rPr>
        <w:t xml:space="preserve">If a publication has more than 10 authors, the applicant should indicate their role in the preparation of the manuscript (examples: Dr. X conducted the statistical analysis for this manuscript, </w:t>
      </w:r>
      <w:r w:rsidR="00E27480" w:rsidRPr="00915872">
        <w:rPr>
          <w:sz w:val="24"/>
          <w:szCs w:val="24"/>
        </w:rPr>
        <w:t xml:space="preserve">or </w:t>
      </w:r>
      <w:r w:rsidRPr="00915872">
        <w:rPr>
          <w:sz w:val="24"/>
          <w:szCs w:val="24"/>
        </w:rPr>
        <w:t xml:space="preserve">Dr. Y wrote the introduction section of this manuscript). </w:t>
      </w:r>
    </w:p>
    <w:p w14:paraId="68CDCE82" w14:textId="534E031B" w:rsidR="00EB1570" w:rsidRPr="00915872" w:rsidRDefault="00EB1570" w:rsidP="00D84BE8">
      <w:pPr>
        <w:pStyle w:val="ListParagraph"/>
        <w:numPr>
          <w:ilvl w:val="0"/>
          <w:numId w:val="2"/>
        </w:numPr>
        <w:ind w:left="1080"/>
        <w:rPr>
          <w:sz w:val="24"/>
          <w:szCs w:val="24"/>
        </w:rPr>
      </w:pPr>
      <w:r w:rsidRPr="00915872">
        <w:rPr>
          <w:sz w:val="24"/>
          <w:szCs w:val="24"/>
        </w:rPr>
        <w:t>Authorship of books may be weighted more heavily than one publication.</w:t>
      </w:r>
    </w:p>
    <w:p w14:paraId="5B6EE784" w14:textId="6EB6D190" w:rsidR="00F67C61" w:rsidRPr="00915872" w:rsidRDefault="0079468C" w:rsidP="0079468C">
      <w:pPr>
        <w:ind w:left="360"/>
        <w:rPr>
          <w:sz w:val="24"/>
          <w:szCs w:val="24"/>
        </w:rPr>
      </w:pPr>
      <w:r w:rsidRPr="00915872">
        <w:rPr>
          <w:sz w:val="24"/>
          <w:szCs w:val="24"/>
        </w:rPr>
        <w:t xml:space="preserve">3) </w:t>
      </w:r>
      <w:r w:rsidR="00F67C61" w:rsidRPr="00915872">
        <w:rPr>
          <w:sz w:val="24"/>
          <w:szCs w:val="24"/>
        </w:rPr>
        <w:t xml:space="preserve">They will have </w:t>
      </w:r>
      <w:r w:rsidRPr="00915872">
        <w:rPr>
          <w:sz w:val="24"/>
          <w:szCs w:val="24"/>
        </w:rPr>
        <w:t>made an earnest attempt to obtain external funding to support their research program, as evidenced by serving as PI or Co-PI on the submission of at least one large federal or foundation grant proposal</w:t>
      </w:r>
      <w:r w:rsidR="00F67C61" w:rsidRPr="00915872">
        <w:rPr>
          <w:sz w:val="24"/>
          <w:szCs w:val="24"/>
        </w:rPr>
        <w:t xml:space="preserve"> since their start date at TX State</w:t>
      </w:r>
      <w:r w:rsidR="00DB4B1C" w:rsidRPr="00915872">
        <w:rPr>
          <w:sz w:val="24"/>
          <w:szCs w:val="24"/>
        </w:rPr>
        <w:t xml:space="preserve"> (and/or during their credited previous years of service)</w:t>
      </w:r>
      <w:r w:rsidR="00F67C61" w:rsidRPr="00915872">
        <w:rPr>
          <w:sz w:val="24"/>
          <w:szCs w:val="24"/>
        </w:rPr>
        <w:t xml:space="preserve">. </w:t>
      </w:r>
    </w:p>
    <w:p w14:paraId="341F72D6" w14:textId="77777777" w:rsidR="00144CD8" w:rsidRPr="00915872" w:rsidRDefault="00144CD8" w:rsidP="00144CD8">
      <w:pPr>
        <w:pStyle w:val="ListParagraph"/>
        <w:numPr>
          <w:ilvl w:val="0"/>
          <w:numId w:val="2"/>
        </w:numPr>
        <w:ind w:left="1080"/>
        <w:rPr>
          <w:sz w:val="24"/>
          <w:szCs w:val="24"/>
        </w:rPr>
      </w:pPr>
      <w:r w:rsidRPr="00915872">
        <w:rPr>
          <w:sz w:val="24"/>
          <w:szCs w:val="24"/>
        </w:rPr>
        <w:t>If the applicant serves as Co-PI on a proposal, their % time budgeted for the project and description of duties in a multiple PI plan, as well as the total number of Co-PIs listed for the project will be considered as additional review criteria.</w:t>
      </w:r>
    </w:p>
    <w:p w14:paraId="155C5BF6" w14:textId="77777777" w:rsidR="006737AA" w:rsidRPr="00915872" w:rsidRDefault="008C4668" w:rsidP="00484F44">
      <w:pPr>
        <w:ind w:left="360"/>
        <w:rPr>
          <w:sz w:val="24"/>
          <w:szCs w:val="24"/>
        </w:rPr>
      </w:pPr>
      <w:r w:rsidRPr="00915872">
        <w:rPr>
          <w:sz w:val="24"/>
          <w:szCs w:val="24"/>
        </w:rPr>
        <w:t xml:space="preserve">4) </w:t>
      </w:r>
      <w:r w:rsidR="00FA0AF7" w:rsidRPr="00915872">
        <w:rPr>
          <w:sz w:val="24"/>
          <w:szCs w:val="24"/>
        </w:rPr>
        <w:t xml:space="preserve">They will have </w:t>
      </w:r>
      <w:r w:rsidRPr="00915872">
        <w:rPr>
          <w:sz w:val="24"/>
          <w:szCs w:val="24"/>
        </w:rPr>
        <w:t xml:space="preserve">demonstrated excellence in </w:t>
      </w:r>
      <w:r w:rsidR="004E058C" w:rsidRPr="00915872">
        <w:rPr>
          <w:sz w:val="24"/>
          <w:szCs w:val="24"/>
        </w:rPr>
        <w:t>teaching</w:t>
      </w:r>
      <w:r w:rsidR="00E77B2E" w:rsidRPr="00915872">
        <w:rPr>
          <w:sz w:val="24"/>
          <w:szCs w:val="24"/>
        </w:rPr>
        <w:t>.</w:t>
      </w:r>
      <w:r w:rsidR="004E058C" w:rsidRPr="00915872">
        <w:rPr>
          <w:sz w:val="24"/>
          <w:szCs w:val="24"/>
        </w:rPr>
        <w:t xml:space="preserve"> </w:t>
      </w:r>
    </w:p>
    <w:p w14:paraId="5F3C933A" w14:textId="43ADACDB" w:rsidR="00E77B2E" w:rsidRPr="00915872" w:rsidRDefault="00E77B2E" w:rsidP="00F7141D">
      <w:pPr>
        <w:pStyle w:val="ListParagraph"/>
        <w:numPr>
          <w:ilvl w:val="0"/>
          <w:numId w:val="2"/>
        </w:numPr>
        <w:ind w:left="1080"/>
        <w:rPr>
          <w:sz w:val="24"/>
          <w:szCs w:val="24"/>
        </w:rPr>
      </w:pPr>
      <w:r w:rsidRPr="00915872">
        <w:rPr>
          <w:sz w:val="24"/>
          <w:szCs w:val="24"/>
        </w:rPr>
        <w:t>E</w:t>
      </w:r>
      <w:r w:rsidR="004A1B6A" w:rsidRPr="00915872">
        <w:rPr>
          <w:sz w:val="24"/>
          <w:szCs w:val="24"/>
        </w:rPr>
        <w:t xml:space="preserve">valuation of </w:t>
      </w:r>
      <w:r w:rsidR="00484F44" w:rsidRPr="00915872">
        <w:rPr>
          <w:sz w:val="24"/>
          <w:szCs w:val="24"/>
        </w:rPr>
        <w:t xml:space="preserve">teaching </w:t>
      </w:r>
      <w:r w:rsidR="004A1B6A" w:rsidRPr="00915872">
        <w:rPr>
          <w:sz w:val="24"/>
          <w:szCs w:val="24"/>
        </w:rPr>
        <w:t>e</w:t>
      </w:r>
      <w:r w:rsidRPr="00915872">
        <w:rPr>
          <w:sz w:val="24"/>
          <w:szCs w:val="24"/>
        </w:rPr>
        <w:t>xcellence</w:t>
      </w:r>
      <w:r w:rsidR="004A1B6A" w:rsidRPr="00915872">
        <w:rPr>
          <w:sz w:val="24"/>
          <w:szCs w:val="24"/>
        </w:rPr>
        <w:t xml:space="preserve"> will be multifactorial and will </w:t>
      </w:r>
      <w:r w:rsidR="00484F44" w:rsidRPr="00915872">
        <w:rPr>
          <w:sz w:val="24"/>
          <w:szCs w:val="24"/>
        </w:rPr>
        <w:t>consider</w:t>
      </w:r>
      <w:r w:rsidR="004A1B6A" w:rsidRPr="00915872">
        <w:rPr>
          <w:sz w:val="24"/>
          <w:szCs w:val="24"/>
        </w:rPr>
        <w:t xml:space="preserve"> not only </w:t>
      </w:r>
      <w:r w:rsidR="00F23354" w:rsidRPr="00915872">
        <w:rPr>
          <w:sz w:val="24"/>
          <w:szCs w:val="24"/>
        </w:rPr>
        <w:t>the</w:t>
      </w:r>
      <w:r w:rsidR="007F3FA7" w:rsidRPr="00915872">
        <w:rPr>
          <w:sz w:val="24"/>
          <w:szCs w:val="24"/>
        </w:rPr>
        <w:t xml:space="preserve"> applicant’s peer </w:t>
      </w:r>
      <w:r w:rsidRPr="00915872">
        <w:rPr>
          <w:sz w:val="24"/>
          <w:szCs w:val="24"/>
        </w:rPr>
        <w:t>and</w:t>
      </w:r>
      <w:r w:rsidR="007F3FA7" w:rsidRPr="00915872">
        <w:rPr>
          <w:sz w:val="24"/>
          <w:szCs w:val="24"/>
        </w:rPr>
        <w:t xml:space="preserve"> student evaluations</w:t>
      </w:r>
      <w:r w:rsidRPr="00915872">
        <w:rPr>
          <w:sz w:val="24"/>
          <w:szCs w:val="24"/>
        </w:rPr>
        <w:t xml:space="preserve">, </w:t>
      </w:r>
      <w:r w:rsidR="004A1B6A" w:rsidRPr="00915872">
        <w:rPr>
          <w:sz w:val="24"/>
          <w:szCs w:val="24"/>
        </w:rPr>
        <w:t xml:space="preserve">but also </w:t>
      </w:r>
      <w:r w:rsidR="00484F44" w:rsidRPr="00915872">
        <w:rPr>
          <w:sz w:val="24"/>
          <w:szCs w:val="24"/>
        </w:rPr>
        <w:t>the type, level and variety of courses taught</w:t>
      </w:r>
      <w:r w:rsidR="009F4B04" w:rsidRPr="00915872">
        <w:rPr>
          <w:sz w:val="24"/>
          <w:szCs w:val="24"/>
        </w:rPr>
        <w:t>, as well as</w:t>
      </w:r>
      <w:r w:rsidR="00484F44" w:rsidRPr="00915872">
        <w:rPr>
          <w:sz w:val="24"/>
          <w:szCs w:val="24"/>
        </w:rPr>
        <w:t xml:space="preserve"> the applicant’s </w:t>
      </w:r>
      <w:r w:rsidRPr="00915872">
        <w:rPr>
          <w:sz w:val="24"/>
          <w:szCs w:val="24"/>
        </w:rPr>
        <w:t>willingness and ability to supervise undergraduate and graduate students</w:t>
      </w:r>
      <w:r w:rsidR="003232BF" w:rsidRPr="00915872">
        <w:rPr>
          <w:sz w:val="24"/>
          <w:szCs w:val="24"/>
        </w:rPr>
        <w:t xml:space="preserve"> within the department</w:t>
      </w:r>
      <w:r w:rsidRPr="00915872">
        <w:rPr>
          <w:sz w:val="24"/>
          <w:szCs w:val="24"/>
        </w:rPr>
        <w:t xml:space="preserve">. </w:t>
      </w:r>
    </w:p>
    <w:p w14:paraId="7E96953E" w14:textId="647C82D3" w:rsidR="008C4668" w:rsidRPr="00915872" w:rsidRDefault="00B1729C" w:rsidP="00F7141D">
      <w:pPr>
        <w:pStyle w:val="ListParagraph"/>
        <w:numPr>
          <w:ilvl w:val="0"/>
          <w:numId w:val="2"/>
        </w:numPr>
        <w:ind w:left="1080"/>
        <w:rPr>
          <w:sz w:val="24"/>
          <w:szCs w:val="24"/>
        </w:rPr>
      </w:pPr>
      <w:r w:rsidRPr="00915872">
        <w:rPr>
          <w:sz w:val="24"/>
          <w:szCs w:val="24"/>
        </w:rPr>
        <w:t>Applicants should take care to note variations in their course loads or in the number of courses prepared, as well as trends in their evaluation</w:t>
      </w:r>
      <w:r w:rsidR="00484F44" w:rsidRPr="00915872">
        <w:rPr>
          <w:sz w:val="24"/>
          <w:szCs w:val="24"/>
        </w:rPr>
        <w:t xml:space="preserve"> results </w:t>
      </w:r>
      <w:r w:rsidRPr="00915872">
        <w:rPr>
          <w:sz w:val="24"/>
          <w:szCs w:val="24"/>
        </w:rPr>
        <w:t xml:space="preserve">over time. </w:t>
      </w:r>
    </w:p>
    <w:p w14:paraId="68C9F975" w14:textId="12811C0C" w:rsidR="004E058C" w:rsidRPr="00915872" w:rsidRDefault="008C4668" w:rsidP="008C4668">
      <w:pPr>
        <w:ind w:left="360"/>
        <w:rPr>
          <w:sz w:val="24"/>
          <w:szCs w:val="24"/>
        </w:rPr>
      </w:pPr>
      <w:r w:rsidRPr="00915872">
        <w:rPr>
          <w:sz w:val="24"/>
          <w:szCs w:val="24"/>
        </w:rPr>
        <w:t xml:space="preserve">5) </w:t>
      </w:r>
      <w:r w:rsidR="00FA0AF7" w:rsidRPr="00915872">
        <w:rPr>
          <w:sz w:val="24"/>
          <w:szCs w:val="24"/>
        </w:rPr>
        <w:t xml:space="preserve">They will have </w:t>
      </w:r>
      <w:r w:rsidRPr="00915872">
        <w:rPr>
          <w:sz w:val="24"/>
          <w:szCs w:val="24"/>
        </w:rPr>
        <w:t>contributed to academic and professional service activities</w:t>
      </w:r>
      <w:r w:rsidR="00A76BBB" w:rsidRPr="00915872">
        <w:rPr>
          <w:sz w:val="24"/>
          <w:szCs w:val="24"/>
        </w:rPr>
        <w:t xml:space="preserve"> related to their field</w:t>
      </w:r>
      <w:r w:rsidRPr="00915872">
        <w:rPr>
          <w:sz w:val="24"/>
          <w:szCs w:val="24"/>
        </w:rPr>
        <w:t xml:space="preserve">. </w:t>
      </w:r>
    </w:p>
    <w:p w14:paraId="52A25988" w14:textId="78A6DFDF" w:rsidR="008C4668" w:rsidRPr="00915872" w:rsidRDefault="00517514" w:rsidP="004E058C">
      <w:pPr>
        <w:pStyle w:val="ListParagraph"/>
        <w:numPr>
          <w:ilvl w:val="0"/>
          <w:numId w:val="2"/>
        </w:numPr>
        <w:ind w:left="1080"/>
        <w:rPr>
          <w:sz w:val="24"/>
          <w:szCs w:val="24"/>
        </w:rPr>
      </w:pPr>
      <w:r w:rsidRPr="00915872">
        <w:rPr>
          <w:sz w:val="24"/>
          <w:szCs w:val="24"/>
        </w:rPr>
        <w:t>Applicants are expected to demonstrate collegiality and departmental citizenship</w:t>
      </w:r>
      <w:r w:rsidR="00E822B3" w:rsidRPr="00915872">
        <w:rPr>
          <w:sz w:val="24"/>
          <w:szCs w:val="24"/>
        </w:rPr>
        <w:t>, as well as</w:t>
      </w:r>
      <w:r w:rsidR="00F7141D" w:rsidRPr="00915872">
        <w:rPr>
          <w:sz w:val="24"/>
          <w:szCs w:val="24"/>
        </w:rPr>
        <w:t xml:space="preserve"> </w:t>
      </w:r>
      <w:r w:rsidRPr="00915872">
        <w:rPr>
          <w:sz w:val="24"/>
          <w:szCs w:val="24"/>
        </w:rPr>
        <w:t>service</w:t>
      </w:r>
      <w:r w:rsidR="00E822B3" w:rsidRPr="00915872">
        <w:rPr>
          <w:sz w:val="24"/>
          <w:szCs w:val="24"/>
        </w:rPr>
        <w:t xml:space="preserve"> to the department, college, and/or university</w:t>
      </w:r>
      <w:r w:rsidRPr="00915872">
        <w:rPr>
          <w:sz w:val="24"/>
          <w:szCs w:val="24"/>
        </w:rPr>
        <w:t xml:space="preserve"> </w:t>
      </w:r>
      <w:r w:rsidR="00F501DF" w:rsidRPr="00915872">
        <w:rPr>
          <w:sz w:val="24"/>
          <w:szCs w:val="24"/>
        </w:rPr>
        <w:t>during their probationary period</w:t>
      </w:r>
      <w:r w:rsidRPr="00915872">
        <w:rPr>
          <w:sz w:val="24"/>
          <w:szCs w:val="24"/>
        </w:rPr>
        <w:t xml:space="preserve">. </w:t>
      </w:r>
      <w:r w:rsidR="00F55ED8" w:rsidRPr="00915872">
        <w:rPr>
          <w:sz w:val="24"/>
          <w:szCs w:val="24"/>
        </w:rPr>
        <w:t xml:space="preserve">Editorial activities in support of scientific activities outside of the </w:t>
      </w:r>
      <w:r w:rsidR="006009BB" w:rsidRPr="00915872">
        <w:rPr>
          <w:sz w:val="24"/>
          <w:szCs w:val="24"/>
        </w:rPr>
        <w:t xml:space="preserve">university </w:t>
      </w:r>
      <w:r w:rsidR="00F55ED8" w:rsidRPr="00915872">
        <w:rPr>
          <w:sz w:val="24"/>
          <w:szCs w:val="24"/>
        </w:rPr>
        <w:t>and department service (e.g., external reviews</w:t>
      </w:r>
      <w:r w:rsidR="006009BB" w:rsidRPr="00915872">
        <w:rPr>
          <w:sz w:val="24"/>
          <w:szCs w:val="24"/>
        </w:rPr>
        <w:t xml:space="preserve">; </w:t>
      </w:r>
      <w:r w:rsidR="00F55ED8" w:rsidRPr="00915872">
        <w:rPr>
          <w:sz w:val="24"/>
          <w:szCs w:val="24"/>
        </w:rPr>
        <w:t>editorial positions with journals</w:t>
      </w:r>
      <w:r w:rsidR="006009BB" w:rsidRPr="00915872">
        <w:rPr>
          <w:sz w:val="24"/>
          <w:szCs w:val="24"/>
        </w:rPr>
        <w:t xml:space="preserve">; </w:t>
      </w:r>
      <w:r w:rsidR="00F55ED8" w:rsidRPr="00915872">
        <w:rPr>
          <w:sz w:val="24"/>
          <w:szCs w:val="24"/>
        </w:rPr>
        <w:t>organizing local, regional, and international conferences</w:t>
      </w:r>
      <w:r w:rsidR="006009BB" w:rsidRPr="00915872">
        <w:rPr>
          <w:sz w:val="24"/>
          <w:szCs w:val="24"/>
        </w:rPr>
        <w:t xml:space="preserve">; </w:t>
      </w:r>
      <w:r w:rsidR="00F55ED8" w:rsidRPr="00915872">
        <w:rPr>
          <w:sz w:val="24"/>
          <w:szCs w:val="24"/>
        </w:rPr>
        <w:t xml:space="preserve">and reviewing </w:t>
      </w:r>
      <w:r w:rsidR="00F55ED8" w:rsidRPr="00915872">
        <w:rPr>
          <w:sz w:val="24"/>
          <w:szCs w:val="24"/>
        </w:rPr>
        <w:lastRenderedPageBreak/>
        <w:t>grants) would also be considered service activities. Local contributions (i.e., to the community of San Marcos) will also be considered.</w:t>
      </w:r>
    </w:p>
    <w:p w14:paraId="1AD42A9D" w14:textId="575ED46C" w:rsidR="00722F19" w:rsidRPr="00915872" w:rsidRDefault="00722F19">
      <w:pPr>
        <w:rPr>
          <w:sz w:val="24"/>
          <w:szCs w:val="24"/>
        </w:rPr>
      </w:pPr>
      <w:r w:rsidRPr="00915872">
        <w:rPr>
          <w:sz w:val="24"/>
          <w:szCs w:val="24"/>
        </w:rPr>
        <w:t xml:space="preserve">The applicant’s accomplishments during the probationary period will be evaluated </w:t>
      </w:r>
      <w:r w:rsidR="00B31B6A" w:rsidRPr="00915872">
        <w:rPr>
          <w:sz w:val="24"/>
          <w:szCs w:val="24"/>
        </w:rPr>
        <w:t>developmentally</w:t>
      </w:r>
      <w:r w:rsidRPr="00915872">
        <w:rPr>
          <w:sz w:val="24"/>
          <w:szCs w:val="24"/>
        </w:rPr>
        <w:t xml:space="preserve"> in the context of their start-up package, assigned workload, and any additional factors as noted in the initial letter of appointment. </w:t>
      </w:r>
    </w:p>
    <w:p w14:paraId="603B5E6C" w14:textId="2DA898B9" w:rsidR="008C4668" w:rsidRPr="00915872" w:rsidRDefault="008C4668">
      <w:pPr>
        <w:rPr>
          <w:sz w:val="24"/>
          <w:szCs w:val="24"/>
        </w:rPr>
      </w:pPr>
      <w:r w:rsidRPr="00915872">
        <w:rPr>
          <w:sz w:val="24"/>
          <w:szCs w:val="24"/>
        </w:rPr>
        <w:t xml:space="preserve">The likelihood of continued and consistent excellence and productivity, based on the above five criteria, will be a major consideration in the recommendation by the Personnel Committee and Chair of Psychology. </w:t>
      </w:r>
    </w:p>
    <w:p w14:paraId="3674F135" w14:textId="513021CE" w:rsidR="00D44533" w:rsidRPr="00915872" w:rsidRDefault="001C33AF" w:rsidP="00D44533">
      <w:pPr>
        <w:rPr>
          <w:sz w:val="24"/>
          <w:szCs w:val="24"/>
        </w:rPr>
      </w:pPr>
      <w:r w:rsidRPr="00915872">
        <w:rPr>
          <w:sz w:val="24"/>
          <w:szCs w:val="24"/>
        </w:rPr>
        <w:t>Gaps</w:t>
      </w:r>
      <w:r w:rsidR="00D44533" w:rsidRPr="00915872">
        <w:rPr>
          <w:sz w:val="24"/>
          <w:szCs w:val="24"/>
        </w:rPr>
        <w:t xml:space="preserve"> in research due to extenuating circumstances and decisions to toll the clock should be addressed in the research summary statement. The holistic evaluation will </w:t>
      </w:r>
      <w:proofErr w:type="gramStart"/>
      <w:r w:rsidR="00D44533" w:rsidRPr="00915872">
        <w:rPr>
          <w:sz w:val="24"/>
          <w:szCs w:val="24"/>
        </w:rPr>
        <w:t>take into account</w:t>
      </w:r>
      <w:proofErr w:type="gramEnd"/>
      <w:r w:rsidR="00D44533" w:rsidRPr="00915872">
        <w:rPr>
          <w:sz w:val="24"/>
          <w:szCs w:val="24"/>
        </w:rPr>
        <w:t xml:space="preserve"> these circumstances.</w:t>
      </w:r>
    </w:p>
    <w:p w14:paraId="5F20EDE9" w14:textId="607DB40E" w:rsidR="008C4668" w:rsidRPr="00915872" w:rsidRDefault="008610BD">
      <w:pPr>
        <w:rPr>
          <w:b/>
          <w:bCs/>
          <w:sz w:val="24"/>
          <w:szCs w:val="24"/>
        </w:rPr>
      </w:pPr>
      <w:r w:rsidRPr="00915872">
        <w:rPr>
          <w:b/>
          <w:bCs/>
          <w:sz w:val="24"/>
          <w:szCs w:val="24"/>
        </w:rPr>
        <w:t>Promotion to Professor</w:t>
      </w:r>
    </w:p>
    <w:p w14:paraId="35ACD8E1" w14:textId="13EFD5C7" w:rsidR="005C2C42" w:rsidRPr="00915872" w:rsidRDefault="002E762E" w:rsidP="005C2C42">
      <w:pPr>
        <w:rPr>
          <w:sz w:val="24"/>
          <w:szCs w:val="24"/>
        </w:rPr>
      </w:pPr>
      <w:r w:rsidRPr="00915872">
        <w:rPr>
          <w:sz w:val="24"/>
          <w:szCs w:val="24"/>
        </w:rPr>
        <w:t xml:space="preserve">It is expected that, </w:t>
      </w:r>
      <w:proofErr w:type="gramStart"/>
      <w:r w:rsidRPr="00915872">
        <w:rPr>
          <w:sz w:val="24"/>
          <w:szCs w:val="24"/>
        </w:rPr>
        <w:t>since</w:t>
      </w:r>
      <w:proofErr w:type="gramEnd"/>
      <w:r w:rsidRPr="00915872">
        <w:rPr>
          <w:sz w:val="24"/>
          <w:szCs w:val="24"/>
        </w:rPr>
        <w:t xml:space="preserve"> </w:t>
      </w:r>
      <w:r w:rsidR="00DB4B1C" w:rsidRPr="00915872">
        <w:rPr>
          <w:sz w:val="24"/>
          <w:szCs w:val="24"/>
        </w:rPr>
        <w:t>the start date of their first contract as an Associate Professor at TXST</w:t>
      </w:r>
      <w:r w:rsidRPr="00915872">
        <w:rPr>
          <w:sz w:val="24"/>
          <w:szCs w:val="24"/>
        </w:rPr>
        <w:t xml:space="preserve">, applicants for promotion to Professor will have achieved the following milestones.  </w:t>
      </w:r>
      <w:r w:rsidR="005C2C42" w:rsidRPr="00915872">
        <w:rPr>
          <w:sz w:val="24"/>
          <w:szCs w:val="24"/>
        </w:rPr>
        <w:t xml:space="preserve">For faculty who enter with credit for previous years of service, their productivity in research, teaching, and service during those credited years will count toward tenure and promotion.  </w:t>
      </w:r>
    </w:p>
    <w:p w14:paraId="2A7813F9" w14:textId="369A9B3B" w:rsidR="00DF301B" w:rsidRPr="00915872" w:rsidRDefault="008610BD">
      <w:pPr>
        <w:rPr>
          <w:sz w:val="24"/>
          <w:szCs w:val="24"/>
        </w:rPr>
      </w:pPr>
      <w:r w:rsidRPr="00915872">
        <w:rPr>
          <w:sz w:val="24"/>
          <w:szCs w:val="24"/>
        </w:rPr>
        <w:t xml:space="preserve">1) </w:t>
      </w:r>
      <w:r w:rsidR="00DF301B" w:rsidRPr="00915872">
        <w:rPr>
          <w:sz w:val="24"/>
          <w:szCs w:val="24"/>
        </w:rPr>
        <w:t xml:space="preserve">They will have continued </w:t>
      </w:r>
      <w:r w:rsidR="00BB221D" w:rsidRPr="00915872">
        <w:rPr>
          <w:sz w:val="24"/>
          <w:szCs w:val="24"/>
        </w:rPr>
        <w:t>an</w:t>
      </w:r>
      <w:r w:rsidR="00DF301B" w:rsidRPr="00915872">
        <w:rPr>
          <w:sz w:val="24"/>
          <w:szCs w:val="24"/>
        </w:rPr>
        <w:t xml:space="preserve"> active, independent, and consistently productive research program involving undergraduate and/or graduate students at TX State</w:t>
      </w:r>
      <w:r w:rsidR="002A7B13" w:rsidRPr="00915872">
        <w:rPr>
          <w:sz w:val="24"/>
          <w:szCs w:val="24"/>
        </w:rPr>
        <w:t>.</w:t>
      </w:r>
    </w:p>
    <w:p w14:paraId="7FD23F8A" w14:textId="591B492B" w:rsidR="008610BD" w:rsidRPr="00915872" w:rsidRDefault="00BB221D">
      <w:pPr>
        <w:rPr>
          <w:sz w:val="24"/>
          <w:szCs w:val="24"/>
        </w:rPr>
      </w:pPr>
      <w:r w:rsidRPr="00915872">
        <w:rPr>
          <w:sz w:val="24"/>
          <w:szCs w:val="24"/>
        </w:rPr>
        <w:t xml:space="preserve">2) </w:t>
      </w:r>
      <w:r w:rsidR="002E762E" w:rsidRPr="00915872">
        <w:rPr>
          <w:sz w:val="24"/>
          <w:szCs w:val="24"/>
        </w:rPr>
        <w:t xml:space="preserve">They will have </w:t>
      </w:r>
      <w:r w:rsidR="00BB3BA5" w:rsidRPr="00915872">
        <w:rPr>
          <w:sz w:val="24"/>
          <w:szCs w:val="24"/>
        </w:rPr>
        <w:t xml:space="preserve">published </w:t>
      </w:r>
      <w:r w:rsidR="007C1C7C" w:rsidRPr="00915872">
        <w:rPr>
          <w:sz w:val="24"/>
          <w:szCs w:val="24"/>
        </w:rPr>
        <w:t xml:space="preserve">an average of one </w:t>
      </w:r>
      <w:r w:rsidR="00BB3BA5" w:rsidRPr="00915872">
        <w:rPr>
          <w:sz w:val="24"/>
          <w:szCs w:val="24"/>
        </w:rPr>
        <w:t>peer reviewed, scholarly research</w:t>
      </w:r>
      <w:r w:rsidR="007C1C7C" w:rsidRPr="00915872">
        <w:rPr>
          <w:sz w:val="24"/>
          <w:szCs w:val="24"/>
        </w:rPr>
        <w:t xml:space="preserve"> article</w:t>
      </w:r>
      <w:r w:rsidR="005F7DED" w:rsidRPr="00915872">
        <w:rPr>
          <w:sz w:val="24"/>
          <w:szCs w:val="24"/>
        </w:rPr>
        <w:t xml:space="preserve"> (</w:t>
      </w:r>
      <w:r w:rsidR="00EB1570" w:rsidRPr="00915872">
        <w:rPr>
          <w:sz w:val="24"/>
          <w:szCs w:val="24"/>
        </w:rPr>
        <w:t>book chapter</w:t>
      </w:r>
      <w:r w:rsidR="005F7DED" w:rsidRPr="00915872">
        <w:rPr>
          <w:sz w:val="24"/>
          <w:szCs w:val="24"/>
        </w:rPr>
        <w:t>s</w:t>
      </w:r>
      <w:r w:rsidR="00EB1570" w:rsidRPr="00915872">
        <w:rPr>
          <w:sz w:val="24"/>
          <w:szCs w:val="24"/>
        </w:rPr>
        <w:t xml:space="preserve"> or book</w:t>
      </w:r>
      <w:r w:rsidR="005F7DED" w:rsidRPr="00915872">
        <w:rPr>
          <w:sz w:val="24"/>
          <w:szCs w:val="24"/>
        </w:rPr>
        <w:t>s will also be considered)</w:t>
      </w:r>
      <w:r w:rsidR="007C1C7C" w:rsidRPr="00915872">
        <w:rPr>
          <w:sz w:val="24"/>
          <w:szCs w:val="24"/>
        </w:rPr>
        <w:t xml:space="preserve"> per year</w:t>
      </w:r>
      <w:r w:rsidR="002E762E" w:rsidRPr="00915872">
        <w:rPr>
          <w:sz w:val="24"/>
          <w:szCs w:val="24"/>
        </w:rPr>
        <w:t>.</w:t>
      </w:r>
      <w:r w:rsidR="00B31B6A" w:rsidRPr="00915872">
        <w:rPr>
          <w:sz w:val="24"/>
          <w:szCs w:val="24"/>
        </w:rPr>
        <w:t xml:space="preserve"> This </w:t>
      </w:r>
      <w:r w:rsidR="00690772" w:rsidRPr="00915872">
        <w:rPr>
          <w:sz w:val="24"/>
          <w:szCs w:val="24"/>
        </w:rPr>
        <w:t>requirement is smaller</w:t>
      </w:r>
      <w:r w:rsidR="00B31B6A" w:rsidRPr="00915872">
        <w:rPr>
          <w:sz w:val="24"/>
          <w:szCs w:val="24"/>
        </w:rPr>
        <w:t xml:space="preserve"> than that of an aspiring Associate Professor due to the increased service load expected for tenured faculty.</w:t>
      </w:r>
      <w:r w:rsidRPr="00915872">
        <w:rPr>
          <w:sz w:val="24"/>
          <w:szCs w:val="24"/>
        </w:rPr>
        <w:t xml:space="preserve"> </w:t>
      </w:r>
    </w:p>
    <w:p w14:paraId="4CA4ACC4" w14:textId="60D483BB" w:rsidR="002A7B13" w:rsidRPr="00915872" w:rsidRDefault="002A7B13" w:rsidP="002A7B13">
      <w:pPr>
        <w:pStyle w:val="ListParagraph"/>
        <w:numPr>
          <w:ilvl w:val="0"/>
          <w:numId w:val="2"/>
        </w:numPr>
        <w:ind w:left="1080"/>
        <w:rPr>
          <w:sz w:val="24"/>
          <w:szCs w:val="24"/>
        </w:rPr>
      </w:pPr>
      <w:r w:rsidRPr="00915872">
        <w:rPr>
          <w:sz w:val="24"/>
          <w:szCs w:val="24"/>
        </w:rPr>
        <w:t xml:space="preserve">Articles under review or revision at the time of tenure and promotion to Associate Professor will count toward the required one publication per year if TX State is listed as the applicant’s university affiliation at the time of publication. </w:t>
      </w:r>
    </w:p>
    <w:p w14:paraId="6484AB4D" w14:textId="56E662A5" w:rsidR="002A7B13" w:rsidRPr="00915872" w:rsidRDefault="002A7B13" w:rsidP="002A7B13">
      <w:pPr>
        <w:pStyle w:val="ListParagraph"/>
        <w:numPr>
          <w:ilvl w:val="0"/>
          <w:numId w:val="2"/>
        </w:numPr>
        <w:ind w:left="1080"/>
        <w:rPr>
          <w:sz w:val="24"/>
          <w:szCs w:val="24"/>
        </w:rPr>
      </w:pPr>
      <w:r w:rsidRPr="00915872">
        <w:rPr>
          <w:sz w:val="24"/>
          <w:szCs w:val="24"/>
        </w:rPr>
        <w:t>Articles that are accepted or in-press at the time of application will count toward the required one publication per year if documentation from the journal editor is provided or a DOI number.</w:t>
      </w:r>
    </w:p>
    <w:p w14:paraId="50AC897B" w14:textId="77777777" w:rsidR="002A7B13" w:rsidRPr="00915872" w:rsidRDefault="002A7B13" w:rsidP="002A7B13">
      <w:pPr>
        <w:pStyle w:val="ListParagraph"/>
        <w:numPr>
          <w:ilvl w:val="0"/>
          <w:numId w:val="2"/>
        </w:numPr>
        <w:ind w:left="1080"/>
        <w:rPr>
          <w:sz w:val="24"/>
          <w:szCs w:val="24"/>
        </w:rPr>
      </w:pPr>
      <w:r w:rsidRPr="00915872">
        <w:rPr>
          <w:sz w:val="24"/>
          <w:szCs w:val="24"/>
        </w:rPr>
        <w:t xml:space="preserve">Applicants should provide information about each journal’s impact factor (IF). If the IF is unavailable for the journal, applicants may provide alternative metrics, such as the </w:t>
      </w:r>
      <w:proofErr w:type="spellStart"/>
      <w:r w:rsidRPr="00915872">
        <w:rPr>
          <w:sz w:val="24"/>
          <w:szCs w:val="24"/>
        </w:rPr>
        <w:t>SCImago</w:t>
      </w:r>
      <w:proofErr w:type="spellEnd"/>
      <w:r w:rsidRPr="00915872">
        <w:rPr>
          <w:sz w:val="24"/>
          <w:szCs w:val="24"/>
        </w:rPr>
        <w:t xml:space="preserve"> journal rank (SJR) or the journal’s rejection rate. </w:t>
      </w:r>
    </w:p>
    <w:p w14:paraId="06230BBA" w14:textId="2F6DC199" w:rsidR="002A7B13" w:rsidRPr="00915872" w:rsidRDefault="002A7B13" w:rsidP="002A7B13">
      <w:pPr>
        <w:pStyle w:val="ListParagraph"/>
        <w:numPr>
          <w:ilvl w:val="0"/>
          <w:numId w:val="2"/>
        </w:numPr>
        <w:ind w:left="1080"/>
        <w:rPr>
          <w:sz w:val="24"/>
          <w:szCs w:val="24"/>
        </w:rPr>
      </w:pPr>
      <w:r w:rsidRPr="00915872">
        <w:rPr>
          <w:sz w:val="24"/>
          <w:szCs w:val="24"/>
        </w:rPr>
        <w:t>Order of authorship will be considered as an additional review criterion. Applicants should take care to document any instances in which the last (rather than first) author is the primary author, as well any instances in which the applicant contributed equally and shared primary authorship with another author.</w:t>
      </w:r>
    </w:p>
    <w:p w14:paraId="20A8E46C" w14:textId="0808F44D" w:rsidR="00EB1570" w:rsidRPr="00915872" w:rsidRDefault="00EB1570" w:rsidP="00EB1570">
      <w:pPr>
        <w:pStyle w:val="ListParagraph"/>
        <w:numPr>
          <w:ilvl w:val="0"/>
          <w:numId w:val="2"/>
        </w:numPr>
        <w:ind w:left="1080"/>
        <w:rPr>
          <w:sz w:val="24"/>
          <w:szCs w:val="24"/>
        </w:rPr>
      </w:pPr>
      <w:r w:rsidRPr="00915872">
        <w:rPr>
          <w:sz w:val="24"/>
          <w:szCs w:val="24"/>
        </w:rPr>
        <w:t>Authorship of books may be weighted more heavily than one publication.</w:t>
      </w:r>
    </w:p>
    <w:p w14:paraId="4919D3A6" w14:textId="59F584BE" w:rsidR="008359ED" w:rsidRPr="00915872" w:rsidRDefault="008359ED" w:rsidP="008359ED">
      <w:pPr>
        <w:ind w:left="360"/>
        <w:rPr>
          <w:sz w:val="24"/>
          <w:szCs w:val="24"/>
        </w:rPr>
      </w:pPr>
      <w:r w:rsidRPr="00915872">
        <w:rPr>
          <w:sz w:val="24"/>
          <w:szCs w:val="24"/>
        </w:rPr>
        <w:lastRenderedPageBreak/>
        <w:t xml:space="preserve">3) They will have continued to make earnest attempts to obtain external funding to support their research program, as evidenced by serving as PI or Co-PI on the submission of at least one large federal or foundation grant proposal since their last promotion. </w:t>
      </w:r>
    </w:p>
    <w:p w14:paraId="7ED96509" w14:textId="5DD445EC" w:rsidR="008359ED" w:rsidRPr="00915872" w:rsidRDefault="008359ED" w:rsidP="008359ED">
      <w:pPr>
        <w:pStyle w:val="ListParagraph"/>
        <w:numPr>
          <w:ilvl w:val="0"/>
          <w:numId w:val="2"/>
        </w:numPr>
        <w:ind w:left="1080"/>
        <w:rPr>
          <w:sz w:val="24"/>
          <w:szCs w:val="24"/>
        </w:rPr>
      </w:pPr>
      <w:r w:rsidRPr="00915872">
        <w:rPr>
          <w:sz w:val="24"/>
          <w:szCs w:val="24"/>
        </w:rPr>
        <w:t>If the applicant serves as Co-PI on a proposal, their % time budgeted for the project</w:t>
      </w:r>
      <w:r w:rsidR="00E36486" w:rsidRPr="00915872">
        <w:rPr>
          <w:sz w:val="24"/>
          <w:szCs w:val="24"/>
        </w:rPr>
        <w:t xml:space="preserve"> and description of duties in a multiple PI plan, </w:t>
      </w:r>
      <w:r w:rsidRPr="00915872">
        <w:rPr>
          <w:sz w:val="24"/>
          <w:szCs w:val="24"/>
        </w:rPr>
        <w:t xml:space="preserve">as well as the total number of Co-PIs </w:t>
      </w:r>
      <w:r w:rsidR="00E36486" w:rsidRPr="00915872">
        <w:rPr>
          <w:sz w:val="24"/>
          <w:szCs w:val="24"/>
        </w:rPr>
        <w:t xml:space="preserve">listed for the project </w:t>
      </w:r>
      <w:r w:rsidRPr="00915872">
        <w:rPr>
          <w:sz w:val="24"/>
          <w:szCs w:val="24"/>
        </w:rPr>
        <w:t>will be considered as additional review criter</w:t>
      </w:r>
      <w:r w:rsidR="00E36486" w:rsidRPr="00915872">
        <w:rPr>
          <w:sz w:val="24"/>
          <w:szCs w:val="24"/>
        </w:rPr>
        <w:t>ia</w:t>
      </w:r>
      <w:r w:rsidRPr="00915872">
        <w:rPr>
          <w:sz w:val="24"/>
          <w:szCs w:val="24"/>
        </w:rPr>
        <w:t>.</w:t>
      </w:r>
    </w:p>
    <w:p w14:paraId="3DA7AC49" w14:textId="77777777" w:rsidR="00B31B6A" w:rsidRPr="00915872" w:rsidRDefault="008359ED" w:rsidP="008359ED">
      <w:pPr>
        <w:ind w:left="360"/>
        <w:rPr>
          <w:sz w:val="24"/>
          <w:szCs w:val="24"/>
        </w:rPr>
      </w:pPr>
      <w:r w:rsidRPr="00915872">
        <w:rPr>
          <w:sz w:val="24"/>
          <w:szCs w:val="24"/>
        </w:rPr>
        <w:t>4) They will have established a national reputation in their discipline</w:t>
      </w:r>
      <w:r w:rsidR="00B31B6A" w:rsidRPr="00915872">
        <w:rPr>
          <w:sz w:val="24"/>
          <w:szCs w:val="24"/>
        </w:rPr>
        <w:t xml:space="preserve">. </w:t>
      </w:r>
    </w:p>
    <w:p w14:paraId="7F5292E3" w14:textId="5CD008A9" w:rsidR="008359ED" w:rsidRPr="00915872" w:rsidRDefault="00B31B6A" w:rsidP="00B31B6A">
      <w:pPr>
        <w:pStyle w:val="ListParagraph"/>
        <w:numPr>
          <w:ilvl w:val="0"/>
          <w:numId w:val="2"/>
        </w:numPr>
        <w:ind w:left="1080"/>
        <w:rPr>
          <w:sz w:val="24"/>
          <w:szCs w:val="24"/>
        </w:rPr>
      </w:pPr>
      <w:r w:rsidRPr="00915872">
        <w:rPr>
          <w:sz w:val="24"/>
          <w:szCs w:val="24"/>
        </w:rPr>
        <w:t>Evidence of a national reputation may include (but is not limited to) citation rates, H-index, invitations to speak at national conferences, invitations to serve on external grant review committees, national awards, and/or comments from external reviewers</w:t>
      </w:r>
      <w:r w:rsidR="006229E9" w:rsidRPr="00915872">
        <w:rPr>
          <w:sz w:val="24"/>
          <w:szCs w:val="24"/>
        </w:rPr>
        <w:t>, per the College of Liberal Arts Tenure and Promotion Policies</w:t>
      </w:r>
      <w:r w:rsidRPr="00915872">
        <w:rPr>
          <w:sz w:val="24"/>
          <w:szCs w:val="24"/>
        </w:rPr>
        <w:t xml:space="preserve">. </w:t>
      </w:r>
    </w:p>
    <w:p w14:paraId="75061363" w14:textId="43D28C1C" w:rsidR="008359ED" w:rsidRPr="00915872" w:rsidRDefault="008359ED" w:rsidP="008359ED">
      <w:pPr>
        <w:ind w:left="360"/>
        <w:rPr>
          <w:sz w:val="24"/>
          <w:szCs w:val="24"/>
        </w:rPr>
      </w:pPr>
      <w:r w:rsidRPr="00915872">
        <w:rPr>
          <w:sz w:val="24"/>
          <w:szCs w:val="24"/>
        </w:rPr>
        <w:t xml:space="preserve">5) They will have demonstrated continued excellence in teaching. </w:t>
      </w:r>
    </w:p>
    <w:p w14:paraId="332D4D47" w14:textId="49D77D7A" w:rsidR="00B82A15" w:rsidRPr="00915872" w:rsidRDefault="00B82A15" w:rsidP="00147ABC">
      <w:pPr>
        <w:pStyle w:val="ListParagraph"/>
        <w:numPr>
          <w:ilvl w:val="0"/>
          <w:numId w:val="2"/>
        </w:numPr>
        <w:ind w:left="1080"/>
        <w:rPr>
          <w:sz w:val="24"/>
          <w:szCs w:val="24"/>
        </w:rPr>
      </w:pPr>
      <w:r w:rsidRPr="00915872">
        <w:rPr>
          <w:sz w:val="24"/>
          <w:szCs w:val="24"/>
        </w:rPr>
        <w:t>Evaluation of teaching excellence will be multifactorial and will consider not only student evaluations, but also the type, level and variety of courses taught</w:t>
      </w:r>
      <w:r w:rsidR="00BA0BC6" w:rsidRPr="00915872">
        <w:rPr>
          <w:sz w:val="24"/>
          <w:szCs w:val="24"/>
        </w:rPr>
        <w:t>,</w:t>
      </w:r>
      <w:r w:rsidRPr="00915872">
        <w:rPr>
          <w:sz w:val="24"/>
          <w:szCs w:val="24"/>
        </w:rPr>
        <w:t xml:space="preserve"> and the applicant’s willingness and ability to supervise undergraduate and graduate students. </w:t>
      </w:r>
    </w:p>
    <w:p w14:paraId="6BFA7BF3" w14:textId="77777777" w:rsidR="00B82A15" w:rsidRPr="00915872" w:rsidRDefault="00B82A15" w:rsidP="00147ABC">
      <w:pPr>
        <w:pStyle w:val="ListParagraph"/>
        <w:numPr>
          <w:ilvl w:val="0"/>
          <w:numId w:val="2"/>
        </w:numPr>
        <w:ind w:left="1080"/>
        <w:rPr>
          <w:sz w:val="24"/>
          <w:szCs w:val="24"/>
        </w:rPr>
      </w:pPr>
      <w:r w:rsidRPr="00915872">
        <w:rPr>
          <w:sz w:val="24"/>
          <w:szCs w:val="24"/>
        </w:rPr>
        <w:t xml:space="preserve">Applicants should take care to note variations in their course loads or in the number of courses prepared, as well as trends in their evaluation results over time. </w:t>
      </w:r>
    </w:p>
    <w:p w14:paraId="3F0B376E" w14:textId="1D8C4815" w:rsidR="008359ED" w:rsidRPr="00915872" w:rsidRDefault="008359ED" w:rsidP="008359ED">
      <w:pPr>
        <w:ind w:left="360"/>
        <w:rPr>
          <w:sz w:val="24"/>
          <w:szCs w:val="24"/>
        </w:rPr>
      </w:pPr>
      <w:r w:rsidRPr="00915872">
        <w:rPr>
          <w:sz w:val="24"/>
          <w:szCs w:val="24"/>
        </w:rPr>
        <w:t xml:space="preserve">6) They will have demonstrated </w:t>
      </w:r>
      <w:r w:rsidR="00BA0BC6" w:rsidRPr="00915872">
        <w:rPr>
          <w:sz w:val="24"/>
          <w:szCs w:val="24"/>
        </w:rPr>
        <w:t>commitment to service</w:t>
      </w:r>
      <w:r w:rsidRPr="00915872">
        <w:rPr>
          <w:sz w:val="24"/>
          <w:szCs w:val="24"/>
        </w:rPr>
        <w:t xml:space="preserve"> </w:t>
      </w:r>
      <w:r w:rsidR="00E2655E" w:rsidRPr="00915872">
        <w:rPr>
          <w:sz w:val="24"/>
          <w:szCs w:val="24"/>
        </w:rPr>
        <w:t xml:space="preserve">related to their field </w:t>
      </w:r>
      <w:r w:rsidRPr="00915872">
        <w:rPr>
          <w:sz w:val="24"/>
          <w:szCs w:val="24"/>
        </w:rPr>
        <w:t xml:space="preserve">within the </w:t>
      </w:r>
      <w:r w:rsidR="00BA0BC6" w:rsidRPr="00915872">
        <w:rPr>
          <w:sz w:val="24"/>
          <w:szCs w:val="24"/>
        </w:rPr>
        <w:t>d</w:t>
      </w:r>
      <w:r w:rsidRPr="00915872">
        <w:rPr>
          <w:sz w:val="24"/>
          <w:szCs w:val="24"/>
        </w:rPr>
        <w:t xml:space="preserve">epartment, </w:t>
      </w:r>
      <w:r w:rsidR="00BA0BC6" w:rsidRPr="00915872">
        <w:rPr>
          <w:sz w:val="24"/>
          <w:szCs w:val="24"/>
        </w:rPr>
        <w:t>c</w:t>
      </w:r>
      <w:r w:rsidRPr="00915872">
        <w:rPr>
          <w:sz w:val="24"/>
          <w:szCs w:val="24"/>
        </w:rPr>
        <w:t xml:space="preserve">ollege, </w:t>
      </w:r>
      <w:r w:rsidR="00BA0BC6" w:rsidRPr="00915872">
        <w:rPr>
          <w:sz w:val="24"/>
          <w:szCs w:val="24"/>
        </w:rPr>
        <w:t>u</w:t>
      </w:r>
      <w:r w:rsidRPr="00915872">
        <w:rPr>
          <w:sz w:val="24"/>
          <w:szCs w:val="24"/>
        </w:rPr>
        <w:t xml:space="preserve">niversity, professional societies, and/or government agencies. </w:t>
      </w:r>
    </w:p>
    <w:p w14:paraId="0A3DF3C0" w14:textId="4C2766B2" w:rsidR="008359ED" w:rsidRPr="00915872" w:rsidRDefault="008359ED" w:rsidP="008359ED">
      <w:pPr>
        <w:pStyle w:val="ListParagraph"/>
        <w:numPr>
          <w:ilvl w:val="0"/>
          <w:numId w:val="2"/>
        </w:numPr>
        <w:ind w:left="1080"/>
        <w:rPr>
          <w:sz w:val="24"/>
          <w:szCs w:val="24"/>
        </w:rPr>
      </w:pPr>
      <w:r w:rsidRPr="00915872">
        <w:rPr>
          <w:sz w:val="24"/>
          <w:szCs w:val="24"/>
        </w:rPr>
        <w:t>Applicants are expected to demonstrate collegiality and departmental citizenship</w:t>
      </w:r>
      <w:r w:rsidR="000F6D2C" w:rsidRPr="00915872">
        <w:rPr>
          <w:sz w:val="24"/>
          <w:szCs w:val="24"/>
        </w:rPr>
        <w:t>, as well as</w:t>
      </w:r>
      <w:r w:rsidRPr="00915872">
        <w:rPr>
          <w:sz w:val="24"/>
          <w:szCs w:val="24"/>
        </w:rPr>
        <w:t xml:space="preserve"> completing </w:t>
      </w:r>
      <w:r w:rsidR="000F6D2C" w:rsidRPr="00915872">
        <w:rPr>
          <w:sz w:val="24"/>
          <w:szCs w:val="24"/>
        </w:rPr>
        <w:t>service to the department, college, university</w:t>
      </w:r>
      <w:r w:rsidR="00BA0BC6" w:rsidRPr="00915872">
        <w:rPr>
          <w:sz w:val="24"/>
          <w:szCs w:val="24"/>
        </w:rPr>
        <w:t>, professional societies, and/or government agencies</w:t>
      </w:r>
      <w:r w:rsidR="000F6D2C" w:rsidRPr="00915872">
        <w:rPr>
          <w:sz w:val="24"/>
          <w:szCs w:val="24"/>
        </w:rPr>
        <w:t xml:space="preserve"> </w:t>
      </w:r>
      <w:r w:rsidR="003852CA" w:rsidRPr="00915872">
        <w:rPr>
          <w:sz w:val="24"/>
          <w:szCs w:val="24"/>
        </w:rPr>
        <w:t>since their last promotion</w:t>
      </w:r>
      <w:r w:rsidRPr="00915872">
        <w:rPr>
          <w:sz w:val="24"/>
          <w:szCs w:val="24"/>
        </w:rPr>
        <w:t xml:space="preserve">. </w:t>
      </w:r>
    </w:p>
    <w:p w14:paraId="05BCB1B2" w14:textId="570D9D18" w:rsidR="008359ED" w:rsidRPr="00915872" w:rsidRDefault="008359ED" w:rsidP="008359ED">
      <w:pPr>
        <w:rPr>
          <w:sz w:val="24"/>
          <w:szCs w:val="24"/>
        </w:rPr>
      </w:pPr>
      <w:r w:rsidRPr="00915872">
        <w:rPr>
          <w:sz w:val="24"/>
          <w:szCs w:val="24"/>
        </w:rPr>
        <w:t xml:space="preserve">The applicant’s accomplishments </w:t>
      </w:r>
      <w:r w:rsidR="00DD40CD" w:rsidRPr="00915872">
        <w:rPr>
          <w:sz w:val="24"/>
          <w:szCs w:val="24"/>
        </w:rPr>
        <w:t>since the last promotion</w:t>
      </w:r>
      <w:r w:rsidRPr="00915872">
        <w:rPr>
          <w:sz w:val="24"/>
          <w:szCs w:val="24"/>
        </w:rPr>
        <w:t xml:space="preserve"> will be evaluated holistically in the context of their assigned workload </w:t>
      </w:r>
      <w:r w:rsidR="00DD40CD" w:rsidRPr="00915872">
        <w:rPr>
          <w:sz w:val="24"/>
          <w:szCs w:val="24"/>
        </w:rPr>
        <w:t>over that period</w:t>
      </w:r>
      <w:r w:rsidR="003852CA" w:rsidRPr="00915872">
        <w:rPr>
          <w:sz w:val="24"/>
          <w:szCs w:val="24"/>
        </w:rPr>
        <w:t>.</w:t>
      </w:r>
    </w:p>
    <w:p w14:paraId="27AEC5D1" w14:textId="0179DD34" w:rsidR="00D03B93" w:rsidRPr="00915872" w:rsidRDefault="00D03B93">
      <w:pPr>
        <w:rPr>
          <w:sz w:val="24"/>
          <w:szCs w:val="24"/>
        </w:rPr>
      </w:pPr>
      <w:r w:rsidRPr="00915872">
        <w:rPr>
          <w:sz w:val="24"/>
          <w:szCs w:val="24"/>
        </w:rPr>
        <w:t xml:space="preserve">The likelihood of continued and consistent excellence and productivity, based on the above </w:t>
      </w:r>
      <w:r w:rsidR="008359ED" w:rsidRPr="00915872">
        <w:rPr>
          <w:sz w:val="24"/>
          <w:szCs w:val="24"/>
        </w:rPr>
        <w:t xml:space="preserve">six </w:t>
      </w:r>
      <w:r w:rsidRPr="00915872">
        <w:rPr>
          <w:sz w:val="24"/>
          <w:szCs w:val="24"/>
        </w:rPr>
        <w:t xml:space="preserve">criteria, will be a major consideration in the recommendation by the Personnel Committee and Chair of Psychology. </w:t>
      </w:r>
    </w:p>
    <w:p w14:paraId="5B9DF2AA" w14:textId="665C5D20" w:rsidR="00D44533" w:rsidRPr="00915872" w:rsidRDefault="001C33AF" w:rsidP="00D44533">
      <w:pPr>
        <w:rPr>
          <w:sz w:val="24"/>
          <w:szCs w:val="24"/>
        </w:rPr>
      </w:pPr>
      <w:r w:rsidRPr="00915872">
        <w:rPr>
          <w:sz w:val="24"/>
          <w:szCs w:val="24"/>
        </w:rPr>
        <w:t>Gaps</w:t>
      </w:r>
      <w:r w:rsidR="00D44533" w:rsidRPr="00915872">
        <w:rPr>
          <w:sz w:val="24"/>
          <w:szCs w:val="24"/>
        </w:rPr>
        <w:t xml:space="preserve"> in research due to extenuating circumstances should be addressed in the research summary statement. The holistic evaluation will </w:t>
      </w:r>
      <w:proofErr w:type="gramStart"/>
      <w:r w:rsidR="00D44533" w:rsidRPr="00915872">
        <w:rPr>
          <w:sz w:val="24"/>
          <w:szCs w:val="24"/>
        </w:rPr>
        <w:t>take into account</w:t>
      </w:r>
      <w:proofErr w:type="gramEnd"/>
      <w:r w:rsidR="00D44533" w:rsidRPr="00915872">
        <w:rPr>
          <w:sz w:val="24"/>
          <w:szCs w:val="24"/>
        </w:rPr>
        <w:t xml:space="preserve"> these circumstances.</w:t>
      </w:r>
    </w:p>
    <w:p w14:paraId="2EA25835" w14:textId="7651FF7C" w:rsidR="00A76BBB" w:rsidRPr="00915872" w:rsidRDefault="00A76BBB" w:rsidP="00D44533">
      <w:pPr>
        <w:rPr>
          <w:sz w:val="24"/>
          <w:szCs w:val="24"/>
        </w:rPr>
      </w:pPr>
      <w:r w:rsidRPr="00915872">
        <w:rPr>
          <w:sz w:val="24"/>
          <w:szCs w:val="24"/>
        </w:rPr>
        <w:t>--------------------------------------------------------------------------------------------------</w:t>
      </w:r>
    </w:p>
    <w:p w14:paraId="5EBDBCF6" w14:textId="68BCC230" w:rsidR="00A76BBB" w:rsidRDefault="00A76BBB" w:rsidP="00D44533">
      <w:pPr>
        <w:rPr>
          <w:sz w:val="24"/>
          <w:szCs w:val="24"/>
        </w:rPr>
      </w:pPr>
      <w:r w:rsidRPr="00915872">
        <w:rPr>
          <w:sz w:val="24"/>
          <w:szCs w:val="24"/>
        </w:rPr>
        <w:t xml:space="preserve">For all Assistant Professors hired before September 2023, and for all Associate Professors who </w:t>
      </w:r>
      <w:r w:rsidRPr="00164D53">
        <w:rPr>
          <w:sz w:val="24"/>
          <w:szCs w:val="24"/>
        </w:rPr>
        <w:t>were tenured and promoted before September 2023, the policy will be adjusted to legacy those individuals under the COLA Tenure and Promotion policy.</w:t>
      </w:r>
    </w:p>
    <w:sectPr w:rsidR="00A76B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E135" w14:textId="77777777" w:rsidR="005D4DBB" w:rsidRDefault="005D4DBB" w:rsidP="004A6175">
      <w:pPr>
        <w:spacing w:after="0" w:line="240" w:lineRule="auto"/>
      </w:pPr>
      <w:r>
        <w:separator/>
      </w:r>
    </w:p>
  </w:endnote>
  <w:endnote w:type="continuationSeparator" w:id="0">
    <w:p w14:paraId="1DDE9B8F" w14:textId="77777777" w:rsidR="005D4DBB" w:rsidRDefault="005D4DBB" w:rsidP="004A6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51468"/>
      <w:docPartObj>
        <w:docPartGallery w:val="Page Numbers (Bottom of Page)"/>
        <w:docPartUnique/>
      </w:docPartObj>
    </w:sdtPr>
    <w:sdtContent>
      <w:sdt>
        <w:sdtPr>
          <w:id w:val="1728636285"/>
          <w:docPartObj>
            <w:docPartGallery w:val="Page Numbers (Top of Page)"/>
            <w:docPartUnique/>
          </w:docPartObj>
        </w:sdtPr>
        <w:sdtContent>
          <w:p w14:paraId="6BC87EFC" w14:textId="27032DA6" w:rsidR="004A6175" w:rsidRDefault="004A617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740B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40BB">
              <w:rPr>
                <w:b/>
                <w:bCs/>
                <w:noProof/>
              </w:rPr>
              <w:t>4</w:t>
            </w:r>
            <w:r>
              <w:rPr>
                <w:b/>
                <w:bCs/>
                <w:sz w:val="24"/>
                <w:szCs w:val="24"/>
              </w:rPr>
              <w:fldChar w:fldCharType="end"/>
            </w:r>
          </w:p>
        </w:sdtContent>
      </w:sdt>
    </w:sdtContent>
  </w:sdt>
  <w:p w14:paraId="4BC64F64" w14:textId="77777777" w:rsidR="004A6175" w:rsidRDefault="004A6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B9EF5" w14:textId="77777777" w:rsidR="005D4DBB" w:rsidRDefault="005D4DBB" w:rsidP="004A6175">
      <w:pPr>
        <w:spacing w:after="0" w:line="240" w:lineRule="auto"/>
      </w:pPr>
      <w:r>
        <w:separator/>
      </w:r>
    </w:p>
  </w:footnote>
  <w:footnote w:type="continuationSeparator" w:id="0">
    <w:p w14:paraId="3DAB2A98" w14:textId="77777777" w:rsidR="005D4DBB" w:rsidRDefault="005D4DBB" w:rsidP="004A6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03B15"/>
    <w:multiLevelType w:val="hybridMultilevel"/>
    <w:tmpl w:val="9E3CDBF0"/>
    <w:lvl w:ilvl="0" w:tplc="671C399C">
      <w:start w:val="1"/>
      <w:numFmt w:val="bullet"/>
      <w:lvlText w:val="−"/>
      <w:lvlJc w:val="left"/>
      <w:pPr>
        <w:ind w:left="1440" w:hanging="360"/>
      </w:pPr>
      <w:rPr>
        <w:rFonts w:ascii="Calibri" w:hAnsi="Calibri" w:hint="default"/>
      </w:rPr>
    </w:lvl>
    <w:lvl w:ilvl="1" w:tplc="671C399C">
      <w:start w:val="1"/>
      <w:numFmt w:val="bullet"/>
      <w:lvlText w:val="−"/>
      <w:lvlJc w:val="left"/>
      <w:pPr>
        <w:ind w:left="2160" w:hanging="360"/>
      </w:pPr>
      <w:rPr>
        <w:rFonts w:ascii="Calibri"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F5C79A9"/>
    <w:multiLevelType w:val="hybridMultilevel"/>
    <w:tmpl w:val="102C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5C308F"/>
    <w:multiLevelType w:val="hybridMultilevel"/>
    <w:tmpl w:val="25D838B2"/>
    <w:lvl w:ilvl="0" w:tplc="671C399C">
      <w:start w:val="1"/>
      <w:numFmt w:val="bullet"/>
      <w:lvlText w:val="−"/>
      <w:lvlJc w:val="left"/>
      <w:pPr>
        <w:ind w:left="1440" w:hanging="360"/>
      </w:pPr>
      <w:rPr>
        <w:rFonts w:ascii="Calibri" w:hAnsi="Calibri"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98C237C"/>
    <w:multiLevelType w:val="hybridMultilevel"/>
    <w:tmpl w:val="0956A6A0"/>
    <w:lvl w:ilvl="0" w:tplc="671C399C">
      <w:start w:val="1"/>
      <w:numFmt w:val="bullet"/>
      <w:lvlText w:val="−"/>
      <w:lvlJc w:val="left"/>
      <w:pPr>
        <w:ind w:left="1440" w:hanging="360"/>
      </w:pPr>
      <w:rPr>
        <w:rFonts w:ascii="Calibri" w:hAnsi="Calibri" w:hint="default"/>
      </w:rPr>
    </w:lvl>
    <w:lvl w:ilvl="1" w:tplc="671C399C">
      <w:start w:val="1"/>
      <w:numFmt w:val="bullet"/>
      <w:lvlText w:val="−"/>
      <w:lvlJc w:val="left"/>
      <w:pPr>
        <w:ind w:left="2160" w:hanging="360"/>
      </w:pPr>
      <w:rPr>
        <w:rFonts w:ascii="Calibri"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830B65"/>
    <w:multiLevelType w:val="hybridMultilevel"/>
    <w:tmpl w:val="44BE89E4"/>
    <w:lvl w:ilvl="0" w:tplc="671C399C">
      <w:start w:val="1"/>
      <w:numFmt w:val="bullet"/>
      <w:lvlText w:val="−"/>
      <w:lvlJc w:val="left"/>
      <w:pPr>
        <w:ind w:left="1440" w:hanging="360"/>
      </w:pPr>
      <w:rPr>
        <w:rFonts w:ascii="Calibri" w:hAnsi="Calibri"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4B2347C"/>
    <w:multiLevelType w:val="hybridMultilevel"/>
    <w:tmpl w:val="76C8653A"/>
    <w:lvl w:ilvl="0" w:tplc="671C399C">
      <w:start w:val="1"/>
      <w:numFmt w:val="bullet"/>
      <w:lvlText w:val="−"/>
      <w:lvlJc w:val="left"/>
      <w:pPr>
        <w:ind w:left="1440" w:hanging="360"/>
      </w:pPr>
      <w:rPr>
        <w:rFonts w:ascii="Calibri" w:hAnsi="Calibri" w:hint="default"/>
      </w:rPr>
    </w:lvl>
    <w:lvl w:ilvl="1" w:tplc="671C399C">
      <w:start w:val="1"/>
      <w:numFmt w:val="bullet"/>
      <w:lvlText w:val="−"/>
      <w:lvlJc w:val="left"/>
      <w:pPr>
        <w:ind w:left="2160" w:hanging="360"/>
      </w:pPr>
      <w:rPr>
        <w:rFonts w:ascii="Calibri"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12071241">
    <w:abstractNumId w:val="1"/>
  </w:num>
  <w:num w:numId="2" w16cid:durableId="1575822340">
    <w:abstractNumId w:val="4"/>
  </w:num>
  <w:num w:numId="3" w16cid:durableId="1279531232">
    <w:abstractNumId w:val="0"/>
  </w:num>
  <w:num w:numId="4" w16cid:durableId="1361123626">
    <w:abstractNumId w:val="3"/>
  </w:num>
  <w:num w:numId="5" w16cid:durableId="1948006294">
    <w:abstractNumId w:val="5"/>
  </w:num>
  <w:num w:numId="6" w16cid:durableId="1157187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7C3"/>
    <w:rsid w:val="000342EF"/>
    <w:rsid w:val="0009124C"/>
    <w:rsid w:val="000F14E2"/>
    <w:rsid w:val="000F6D2C"/>
    <w:rsid w:val="001168BB"/>
    <w:rsid w:val="00144CD8"/>
    <w:rsid w:val="00145738"/>
    <w:rsid w:val="00147ABC"/>
    <w:rsid w:val="00164D53"/>
    <w:rsid w:val="00166E0C"/>
    <w:rsid w:val="0018699D"/>
    <w:rsid w:val="00196BA7"/>
    <w:rsid w:val="001C33AF"/>
    <w:rsid w:val="001F2F12"/>
    <w:rsid w:val="001F7199"/>
    <w:rsid w:val="00200EC7"/>
    <w:rsid w:val="00232D37"/>
    <w:rsid w:val="00233CDC"/>
    <w:rsid w:val="002340F6"/>
    <w:rsid w:val="00251C5F"/>
    <w:rsid w:val="00266217"/>
    <w:rsid w:val="002A7B13"/>
    <w:rsid w:val="002B103D"/>
    <w:rsid w:val="002B10A7"/>
    <w:rsid w:val="002D237E"/>
    <w:rsid w:val="002E762E"/>
    <w:rsid w:val="00300D84"/>
    <w:rsid w:val="00321A42"/>
    <w:rsid w:val="003232BF"/>
    <w:rsid w:val="00333127"/>
    <w:rsid w:val="003446D4"/>
    <w:rsid w:val="00373FA8"/>
    <w:rsid w:val="00374795"/>
    <w:rsid w:val="003852CA"/>
    <w:rsid w:val="003906A8"/>
    <w:rsid w:val="003B2C25"/>
    <w:rsid w:val="003B520E"/>
    <w:rsid w:val="003F7CCA"/>
    <w:rsid w:val="00404FD7"/>
    <w:rsid w:val="004067C3"/>
    <w:rsid w:val="00420011"/>
    <w:rsid w:val="00473EBA"/>
    <w:rsid w:val="004740BB"/>
    <w:rsid w:val="00474D68"/>
    <w:rsid w:val="00484F44"/>
    <w:rsid w:val="004A1B6A"/>
    <w:rsid w:val="004A6175"/>
    <w:rsid w:val="004A7BEA"/>
    <w:rsid w:val="004C0BED"/>
    <w:rsid w:val="004E058C"/>
    <w:rsid w:val="004E4AAA"/>
    <w:rsid w:val="00517514"/>
    <w:rsid w:val="00556B7F"/>
    <w:rsid w:val="00563384"/>
    <w:rsid w:val="00586048"/>
    <w:rsid w:val="005C1EFA"/>
    <w:rsid w:val="005C2C42"/>
    <w:rsid w:val="005C43C0"/>
    <w:rsid w:val="005D4DBB"/>
    <w:rsid w:val="005E08D6"/>
    <w:rsid w:val="005E5104"/>
    <w:rsid w:val="005F195E"/>
    <w:rsid w:val="005F7DED"/>
    <w:rsid w:val="006009BB"/>
    <w:rsid w:val="00621B72"/>
    <w:rsid w:val="006229E9"/>
    <w:rsid w:val="00640EA7"/>
    <w:rsid w:val="0064576E"/>
    <w:rsid w:val="006733E8"/>
    <w:rsid w:val="006737AA"/>
    <w:rsid w:val="00690772"/>
    <w:rsid w:val="006C03A0"/>
    <w:rsid w:val="006F4196"/>
    <w:rsid w:val="006F5A15"/>
    <w:rsid w:val="007070DD"/>
    <w:rsid w:val="007179B3"/>
    <w:rsid w:val="00722F19"/>
    <w:rsid w:val="00724123"/>
    <w:rsid w:val="007276E0"/>
    <w:rsid w:val="0073011B"/>
    <w:rsid w:val="00733C3B"/>
    <w:rsid w:val="00766869"/>
    <w:rsid w:val="0076751D"/>
    <w:rsid w:val="0079468C"/>
    <w:rsid w:val="00797DF7"/>
    <w:rsid w:val="007C1C7C"/>
    <w:rsid w:val="007C369F"/>
    <w:rsid w:val="007C4EAD"/>
    <w:rsid w:val="007C52B4"/>
    <w:rsid w:val="007E35AC"/>
    <w:rsid w:val="007F3FA7"/>
    <w:rsid w:val="00811654"/>
    <w:rsid w:val="00833350"/>
    <w:rsid w:val="008359ED"/>
    <w:rsid w:val="00856868"/>
    <w:rsid w:val="008610BD"/>
    <w:rsid w:val="00877398"/>
    <w:rsid w:val="008C4668"/>
    <w:rsid w:val="008D5D32"/>
    <w:rsid w:val="009100C5"/>
    <w:rsid w:val="00915872"/>
    <w:rsid w:val="009A1726"/>
    <w:rsid w:val="009C6D16"/>
    <w:rsid w:val="009D0B29"/>
    <w:rsid w:val="009F4B04"/>
    <w:rsid w:val="009F7C0B"/>
    <w:rsid w:val="00A01BEF"/>
    <w:rsid w:val="00A25514"/>
    <w:rsid w:val="00A50766"/>
    <w:rsid w:val="00A71CC4"/>
    <w:rsid w:val="00A76BBB"/>
    <w:rsid w:val="00A76D50"/>
    <w:rsid w:val="00AB350A"/>
    <w:rsid w:val="00AC674F"/>
    <w:rsid w:val="00AD1EBE"/>
    <w:rsid w:val="00B1729C"/>
    <w:rsid w:val="00B310BF"/>
    <w:rsid w:val="00B31B6A"/>
    <w:rsid w:val="00B47025"/>
    <w:rsid w:val="00B47392"/>
    <w:rsid w:val="00B82A15"/>
    <w:rsid w:val="00B87857"/>
    <w:rsid w:val="00BA0BC6"/>
    <w:rsid w:val="00BB221D"/>
    <w:rsid w:val="00BB3BA5"/>
    <w:rsid w:val="00BC2432"/>
    <w:rsid w:val="00BD7C9A"/>
    <w:rsid w:val="00BE3B6A"/>
    <w:rsid w:val="00BE454A"/>
    <w:rsid w:val="00C16627"/>
    <w:rsid w:val="00C17C75"/>
    <w:rsid w:val="00C32EB8"/>
    <w:rsid w:val="00C45B6C"/>
    <w:rsid w:val="00C53640"/>
    <w:rsid w:val="00C60DA2"/>
    <w:rsid w:val="00C61FB3"/>
    <w:rsid w:val="00C73325"/>
    <w:rsid w:val="00C91037"/>
    <w:rsid w:val="00CA33BC"/>
    <w:rsid w:val="00CB7B7B"/>
    <w:rsid w:val="00CC7FE4"/>
    <w:rsid w:val="00CD65C9"/>
    <w:rsid w:val="00CE587B"/>
    <w:rsid w:val="00D03B93"/>
    <w:rsid w:val="00D44533"/>
    <w:rsid w:val="00D84BE8"/>
    <w:rsid w:val="00D87627"/>
    <w:rsid w:val="00DB4B1C"/>
    <w:rsid w:val="00DC4C7A"/>
    <w:rsid w:val="00DD40CD"/>
    <w:rsid w:val="00DF13D9"/>
    <w:rsid w:val="00DF301B"/>
    <w:rsid w:val="00E13CB0"/>
    <w:rsid w:val="00E23A5E"/>
    <w:rsid w:val="00E2655E"/>
    <w:rsid w:val="00E27480"/>
    <w:rsid w:val="00E36486"/>
    <w:rsid w:val="00E41E89"/>
    <w:rsid w:val="00E44A13"/>
    <w:rsid w:val="00E67169"/>
    <w:rsid w:val="00E717AB"/>
    <w:rsid w:val="00E763ED"/>
    <w:rsid w:val="00E77B2E"/>
    <w:rsid w:val="00E822B3"/>
    <w:rsid w:val="00EB1570"/>
    <w:rsid w:val="00EB4540"/>
    <w:rsid w:val="00F23354"/>
    <w:rsid w:val="00F44D60"/>
    <w:rsid w:val="00F501DF"/>
    <w:rsid w:val="00F556D2"/>
    <w:rsid w:val="00F55ED8"/>
    <w:rsid w:val="00F61058"/>
    <w:rsid w:val="00F67C61"/>
    <w:rsid w:val="00F7141D"/>
    <w:rsid w:val="00F8137B"/>
    <w:rsid w:val="00F97264"/>
    <w:rsid w:val="00F97A7F"/>
    <w:rsid w:val="00F97AF2"/>
    <w:rsid w:val="00FA0AF7"/>
    <w:rsid w:val="00FA66FE"/>
    <w:rsid w:val="00FC64D2"/>
    <w:rsid w:val="00FD072E"/>
    <w:rsid w:val="00FD55F3"/>
    <w:rsid w:val="00FE78BD"/>
    <w:rsid w:val="158D8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999E"/>
  <w15:chartTrackingRefBased/>
  <w15:docId w15:val="{E3043AB9-5A30-4639-BD70-7DE39DC0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7C3"/>
    <w:pPr>
      <w:ind w:left="720"/>
      <w:contextualSpacing/>
    </w:pPr>
  </w:style>
  <w:style w:type="character" w:styleId="CommentReference">
    <w:name w:val="annotation reference"/>
    <w:basedOn w:val="DefaultParagraphFont"/>
    <w:uiPriority w:val="99"/>
    <w:semiHidden/>
    <w:unhideWhenUsed/>
    <w:rsid w:val="00FA66FE"/>
    <w:rPr>
      <w:sz w:val="16"/>
      <w:szCs w:val="16"/>
    </w:rPr>
  </w:style>
  <w:style w:type="paragraph" w:styleId="CommentText">
    <w:name w:val="annotation text"/>
    <w:basedOn w:val="Normal"/>
    <w:link w:val="CommentTextChar"/>
    <w:uiPriority w:val="99"/>
    <w:unhideWhenUsed/>
    <w:rsid w:val="00FA66FE"/>
    <w:pPr>
      <w:spacing w:line="240" w:lineRule="auto"/>
    </w:pPr>
    <w:rPr>
      <w:sz w:val="20"/>
      <w:szCs w:val="20"/>
    </w:rPr>
  </w:style>
  <w:style w:type="character" w:customStyle="1" w:styleId="CommentTextChar">
    <w:name w:val="Comment Text Char"/>
    <w:basedOn w:val="DefaultParagraphFont"/>
    <w:link w:val="CommentText"/>
    <w:uiPriority w:val="99"/>
    <w:rsid w:val="00FA66FE"/>
    <w:rPr>
      <w:sz w:val="20"/>
      <w:szCs w:val="20"/>
    </w:rPr>
  </w:style>
  <w:style w:type="paragraph" w:styleId="CommentSubject">
    <w:name w:val="annotation subject"/>
    <w:basedOn w:val="CommentText"/>
    <w:next w:val="CommentText"/>
    <w:link w:val="CommentSubjectChar"/>
    <w:uiPriority w:val="99"/>
    <w:semiHidden/>
    <w:unhideWhenUsed/>
    <w:rsid w:val="00FA66FE"/>
    <w:rPr>
      <w:b/>
      <w:bCs/>
    </w:rPr>
  </w:style>
  <w:style w:type="character" w:customStyle="1" w:styleId="CommentSubjectChar">
    <w:name w:val="Comment Subject Char"/>
    <w:basedOn w:val="CommentTextChar"/>
    <w:link w:val="CommentSubject"/>
    <w:uiPriority w:val="99"/>
    <w:semiHidden/>
    <w:rsid w:val="00FA66FE"/>
    <w:rPr>
      <w:b/>
      <w:bCs/>
      <w:sz w:val="20"/>
      <w:szCs w:val="20"/>
    </w:rPr>
  </w:style>
  <w:style w:type="paragraph" w:styleId="BalloonText">
    <w:name w:val="Balloon Text"/>
    <w:basedOn w:val="Normal"/>
    <w:link w:val="BalloonTextChar"/>
    <w:uiPriority w:val="99"/>
    <w:semiHidden/>
    <w:unhideWhenUsed/>
    <w:rsid w:val="00FA6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6FE"/>
    <w:rPr>
      <w:rFonts w:ascii="Segoe UI" w:hAnsi="Segoe UI" w:cs="Segoe UI"/>
      <w:sz w:val="18"/>
      <w:szCs w:val="18"/>
    </w:rPr>
  </w:style>
  <w:style w:type="paragraph" w:styleId="Header">
    <w:name w:val="header"/>
    <w:basedOn w:val="Normal"/>
    <w:link w:val="HeaderChar"/>
    <w:uiPriority w:val="99"/>
    <w:unhideWhenUsed/>
    <w:rsid w:val="004A6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175"/>
  </w:style>
  <w:style w:type="paragraph" w:styleId="Footer">
    <w:name w:val="footer"/>
    <w:basedOn w:val="Normal"/>
    <w:link w:val="FooterChar"/>
    <w:uiPriority w:val="99"/>
    <w:unhideWhenUsed/>
    <w:rsid w:val="004A6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175"/>
  </w:style>
  <w:style w:type="paragraph" w:styleId="Revision">
    <w:name w:val="Revision"/>
    <w:hidden/>
    <w:uiPriority w:val="99"/>
    <w:semiHidden/>
    <w:rsid w:val="007C36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Ceballos, Natalie A</dc:creator>
  <cp:keywords/>
  <dc:description/>
  <cp:lastModifiedBy>Ceballos, Natalie A</cp:lastModifiedBy>
  <cp:revision>2</cp:revision>
  <dcterms:created xsi:type="dcterms:W3CDTF">2026-03-06T20:36:00Z</dcterms:created>
  <dcterms:modified xsi:type="dcterms:W3CDTF">2026-03-06T20:36:00Z</dcterms:modified>
</cp:coreProperties>
</file>