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D75FE" w14:textId="275218D7" w:rsidR="000A2D2D" w:rsidRDefault="000A2D2D" w:rsidP="00E65406">
      <w:pPr>
        <w:jc w:val="center"/>
        <w:rPr>
          <w:rFonts w:ascii="Public Sans" w:hAnsi="Public Sans"/>
          <w:b/>
          <w:bCs/>
        </w:rPr>
      </w:pPr>
      <w:r>
        <w:rPr>
          <w:rFonts w:ascii="Public Sans" w:hAnsi="Public Sans"/>
          <w:b/>
          <w:bCs/>
        </w:rPr>
        <w:t>Ready to Move-In? Let’s Get Started!</w:t>
      </w:r>
    </w:p>
    <w:p w14:paraId="4CDDA392" w14:textId="5DA3DDB6" w:rsidR="000A2D2D" w:rsidRPr="000A2D2D" w:rsidRDefault="000A2D2D" w:rsidP="000A2D2D">
      <w:pPr>
        <w:rPr>
          <w:rFonts w:ascii="Public Sans" w:hAnsi="Public Sans"/>
          <w:b/>
          <w:bCs/>
        </w:rPr>
      </w:pPr>
      <w:r w:rsidRPr="000A2D2D">
        <w:rPr>
          <w:rFonts w:ascii="Public Sans" w:hAnsi="Public Sans"/>
          <w:b/>
          <w:bCs/>
        </w:rPr>
        <w:t>Packing</w:t>
      </w:r>
    </w:p>
    <w:p w14:paraId="6DD8FBC4" w14:textId="77777777" w:rsidR="000A2D2D" w:rsidRPr="000A2D2D" w:rsidRDefault="000A2D2D" w:rsidP="000A2D2D">
      <w:pPr>
        <w:rPr>
          <w:rFonts w:ascii="Public Sans" w:hAnsi="Public Sans"/>
        </w:rPr>
      </w:pPr>
      <w:r w:rsidRPr="000A2D2D">
        <w:rPr>
          <w:rFonts w:ascii="Public Sans" w:hAnsi="Public Sans"/>
        </w:rPr>
        <w:t>Decorating your room is one of the best things about living on campus. Review the list below for items that are allowed in your room and some that should be left at home. Consult with your roommate to help coordinate who brings what.</w:t>
      </w:r>
    </w:p>
    <w:p w14:paraId="383F8557" w14:textId="77777777" w:rsidR="000A2D2D" w:rsidRPr="000A2D2D" w:rsidRDefault="000A2D2D" w:rsidP="000A2D2D">
      <w:pPr>
        <w:rPr>
          <w:rFonts w:ascii="Public Sans" w:hAnsi="Public Sans"/>
        </w:rPr>
      </w:pPr>
      <w:r w:rsidRPr="000A2D2D">
        <w:rPr>
          <w:rFonts w:ascii="Public Sans" w:hAnsi="Public Sans"/>
        </w:rPr>
        <w:t>Pack your belongings in smaller, more manageable boxes and suitcases. Consider leaving your winter clothing until later in the semester.</w:t>
      </w:r>
    </w:p>
    <w:p w14:paraId="3D7D9DF5" w14:textId="0435871A" w:rsidR="000A2D2D" w:rsidRPr="000A2D2D" w:rsidRDefault="000A2D2D" w:rsidP="000A2D2D">
      <w:pPr>
        <w:rPr>
          <w:rFonts w:ascii="Public Sans" w:hAnsi="Public Sans"/>
        </w:rPr>
      </w:pPr>
      <w:r w:rsidRPr="000A2D2D">
        <w:rPr>
          <w:rFonts w:ascii="Public Sans" w:hAnsi="Public Sans"/>
        </w:rPr>
        <w:t>We encourage you to bring a small hand cart, dolly, or other moving equipment for assistance on move-in day.</w:t>
      </w:r>
    </w:p>
    <w:p w14:paraId="3DCD8C66" w14:textId="77777777" w:rsidR="000A2D2D" w:rsidRPr="000A2D2D" w:rsidRDefault="000A2D2D" w:rsidP="000A2D2D">
      <w:pPr>
        <w:rPr>
          <w:rFonts w:ascii="Public Sans" w:hAnsi="Public Sans"/>
          <w:b/>
          <w:bCs/>
        </w:rPr>
      </w:pPr>
      <w:r w:rsidRPr="000A2D2D">
        <w:rPr>
          <w:rFonts w:ascii="Public Sans" w:hAnsi="Public Sans"/>
          <w:b/>
          <w:bCs/>
        </w:rPr>
        <w:t>What to Bring</w:t>
      </w:r>
    </w:p>
    <w:p w14:paraId="119008F0" w14:textId="77777777" w:rsidR="000A2D2D" w:rsidRPr="000A2D2D" w:rsidRDefault="000A2D2D" w:rsidP="000A2D2D">
      <w:pPr>
        <w:numPr>
          <w:ilvl w:val="0"/>
          <w:numId w:val="1"/>
        </w:numPr>
        <w:rPr>
          <w:rFonts w:ascii="Public Sans" w:hAnsi="Public Sans"/>
        </w:rPr>
      </w:pPr>
      <w:r w:rsidRPr="000A2D2D">
        <w:rPr>
          <w:rFonts w:ascii="Public Sans" w:hAnsi="Public Sans"/>
        </w:rPr>
        <w:t>Mini-Fridge </w:t>
      </w:r>
    </w:p>
    <w:p w14:paraId="5DB39788" w14:textId="77777777" w:rsidR="000A2D2D" w:rsidRPr="000A2D2D" w:rsidRDefault="000A2D2D" w:rsidP="000A2D2D">
      <w:pPr>
        <w:numPr>
          <w:ilvl w:val="0"/>
          <w:numId w:val="1"/>
        </w:numPr>
        <w:rPr>
          <w:rFonts w:ascii="Public Sans" w:hAnsi="Public Sans"/>
        </w:rPr>
      </w:pPr>
      <w:r w:rsidRPr="000A2D2D">
        <w:rPr>
          <w:rFonts w:ascii="Public Sans" w:hAnsi="Public Sans"/>
        </w:rPr>
        <w:t>Microwave </w:t>
      </w:r>
    </w:p>
    <w:p w14:paraId="4DC92D06" w14:textId="77777777" w:rsidR="000A2D2D" w:rsidRPr="000A2D2D" w:rsidRDefault="000A2D2D" w:rsidP="000A2D2D">
      <w:pPr>
        <w:numPr>
          <w:ilvl w:val="0"/>
          <w:numId w:val="1"/>
        </w:numPr>
        <w:rPr>
          <w:rFonts w:ascii="Public Sans" w:hAnsi="Public Sans"/>
        </w:rPr>
      </w:pPr>
      <w:r w:rsidRPr="000A2D2D">
        <w:rPr>
          <w:rFonts w:ascii="Public Sans" w:hAnsi="Public Sans"/>
        </w:rPr>
        <w:t>Surge protection extension cords</w:t>
      </w:r>
    </w:p>
    <w:p w14:paraId="39D1193F" w14:textId="77777777" w:rsidR="000A2D2D" w:rsidRPr="000A2D2D" w:rsidRDefault="000A2D2D" w:rsidP="000A2D2D">
      <w:pPr>
        <w:numPr>
          <w:ilvl w:val="0"/>
          <w:numId w:val="1"/>
        </w:numPr>
        <w:rPr>
          <w:rFonts w:ascii="Public Sans" w:hAnsi="Public Sans"/>
        </w:rPr>
      </w:pPr>
      <w:r w:rsidRPr="000A2D2D">
        <w:rPr>
          <w:rFonts w:ascii="Public Sans" w:hAnsi="Public Sans"/>
        </w:rPr>
        <w:t>First Aid Kit</w:t>
      </w:r>
    </w:p>
    <w:p w14:paraId="25C2461A" w14:textId="77777777" w:rsidR="000A2D2D" w:rsidRPr="000A2D2D" w:rsidRDefault="000A2D2D" w:rsidP="000A2D2D">
      <w:pPr>
        <w:numPr>
          <w:ilvl w:val="0"/>
          <w:numId w:val="1"/>
        </w:numPr>
        <w:rPr>
          <w:rFonts w:ascii="Public Sans" w:hAnsi="Public Sans"/>
        </w:rPr>
      </w:pPr>
      <w:r w:rsidRPr="000A2D2D">
        <w:rPr>
          <w:rFonts w:ascii="Public Sans" w:hAnsi="Public Sans"/>
        </w:rPr>
        <w:t>Cleaning products</w:t>
      </w:r>
    </w:p>
    <w:p w14:paraId="29082079" w14:textId="77777777" w:rsidR="000A2D2D" w:rsidRPr="000A2D2D" w:rsidRDefault="000A2D2D" w:rsidP="000A2D2D">
      <w:pPr>
        <w:numPr>
          <w:ilvl w:val="0"/>
          <w:numId w:val="1"/>
        </w:numPr>
        <w:rPr>
          <w:rFonts w:ascii="Public Sans" w:hAnsi="Public Sans"/>
        </w:rPr>
      </w:pPr>
      <w:r w:rsidRPr="000A2D2D">
        <w:rPr>
          <w:rFonts w:ascii="Public Sans" w:hAnsi="Public Sans"/>
        </w:rPr>
        <w:t>Hand sanitizer</w:t>
      </w:r>
    </w:p>
    <w:p w14:paraId="37D2914F" w14:textId="77777777" w:rsidR="000A2D2D" w:rsidRPr="000A2D2D" w:rsidRDefault="000A2D2D" w:rsidP="000A2D2D">
      <w:pPr>
        <w:numPr>
          <w:ilvl w:val="0"/>
          <w:numId w:val="1"/>
        </w:numPr>
        <w:rPr>
          <w:rFonts w:ascii="Public Sans" w:hAnsi="Public Sans"/>
        </w:rPr>
      </w:pPr>
      <w:r w:rsidRPr="000A2D2D">
        <w:rPr>
          <w:rFonts w:ascii="Public Sans" w:hAnsi="Public Sans"/>
        </w:rPr>
        <w:t>Thermometer</w:t>
      </w:r>
    </w:p>
    <w:p w14:paraId="241D44E4" w14:textId="77777777" w:rsidR="000A2D2D" w:rsidRPr="000A2D2D" w:rsidRDefault="000A2D2D" w:rsidP="000A2D2D">
      <w:pPr>
        <w:numPr>
          <w:ilvl w:val="0"/>
          <w:numId w:val="1"/>
        </w:numPr>
        <w:rPr>
          <w:rFonts w:ascii="Public Sans" w:hAnsi="Public Sans"/>
        </w:rPr>
      </w:pPr>
      <w:r w:rsidRPr="000A2D2D">
        <w:rPr>
          <w:rFonts w:ascii="Public Sans" w:hAnsi="Public Sans"/>
        </w:rPr>
        <w:t>Television</w:t>
      </w:r>
    </w:p>
    <w:p w14:paraId="11E8935B" w14:textId="77777777" w:rsidR="000A2D2D" w:rsidRPr="000A2D2D" w:rsidRDefault="000A2D2D" w:rsidP="000A2D2D">
      <w:pPr>
        <w:numPr>
          <w:ilvl w:val="0"/>
          <w:numId w:val="1"/>
        </w:numPr>
        <w:rPr>
          <w:rFonts w:ascii="Public Sans" w:hAnsi="Public Sans"/>
        </w:rPr>
      </w:pPr>
      <w:r w:rsidRPr="000A2D2D">
        <w:rPr>
          <w:rFonts w:ascii="Public Sans" w:hAnsi="Public Sans"/>
        </w:rPr>
        <w:t>Coffee maker</w:t>
      </w:r>
    </w:p>
    <w:p w14:paraId="2269CA33" w14:textId="77777777" w:rsidR="000A2D2D" w:rsidRPr="000A2D2D" w:rsidRDefault="000A2D2D" w:rsidP="000A2D2D">
      <w:pPr>
        <w:numPr>
          <w:ilvl w:val="0"/>
          <w:numId w:val="1"/>
        </w:numPr>
        <w:rPr>
          <w:rFonts w:ascii="Public Sans" w:hAnsi="Public Sans"/>
        </w:rPr>
      </w:pPr>
      <w:r w:rsidRPr="000A2D2D">
        <w:rPr>
          <w:rFonts w:ascii="Public Sans" w:hAnsi="Public Sans"/>
        </w:rPr>
        <w:t>Electric kettle</w:t>
      </w:r>
    </w:p>
    <w:p w14:paraId="4F7ECC96" w14:textId="77777777" w:rsidR="000A2D2D" w:rsidRPr="000A2D2D" w:rsidRDefault="000A2D2D" w:rsidP="000A2D2D">
      <w:pPr>
        <w:numPr>
          <w:ilvl w:val="0"/>
          <w:numId w:val="1"/>
        </w:numPr>
        <w:rPr>
          <w:rFonts w:ascii="Public Sans" w:hAnsi="Public Sans"/>
        </w:rPr>
      </w:pPr>
      <w:r w:rsidRPr="000A2D2D">
        <w:rPr>
          <w:rFonts w:ascii="Public Sans" w:hAnsi="Public Sans"/>
        </w:rPr>
        <w:t>Cell phone and charger</w:t>
      </w:r>
    </w:p>
    <w:p w14:paraId="4E7B69F6" w14:textId="77777777" w:rsidR="000A2D2D" w:rsidRPr="000A2D2D" w:rsidRDefault="000A2D2D" w:rsidP="000A2D2D">
      <w:pPr>
        <w:numPr>
          <w:ilvl w:val="0"/>
          <w:numId w:val="1"/>
        </w:numPr>
        <w:rPr>
          <w:rFonts w:ascii="Public Sans" w:hAnsi="Public Sans"/>
        </w:rPr>
      </w:pPr>
      <w:r w:rsidRPr="000A2D2D">
        <w:rPr>
          <w:rFonts w:ascii="Public Sans" w:hAnsi="Public Sans"/>
        </w:rPr>
        <w:t>Personal computer and charger</w:t>
      </w:r>
    </w:p>
    <w:p w14:paraId="6F9CE98A" w14:textId="77777777" w:rsidR="000A2D2D" w:rsidRPr="000A2D2D" w:rsidRDefault="000A2D2D" w:rsidP="000A2D2D">
      <w:pPr>
        <w:numPr>
          <w:ilvl w:val="0"/>
          <w:numId w:val="1"/>
        </w:numPr>
        <w:rPr>
          <w:rFonts w:ascii="Public Sans" w:hAnsi="Public Sans"/>
        </w:rPr>
      </w:pPr>
      <w:r w:rsidRPr="000A2D2D">
        <w:rPr>
          <w:rFonts w:ascii="Public Sans" w:hAnsi="Public Sans"/>
        </w:rPr>
        <w:t>Alarm clock</w:t>
      </w:r>
    </w:p>
    <w:p w14:paraId="71B857E7" w14:textId="77777777" w:rsidR="000A2D2D" w:rsidRPr="000A2D2D" w:rsidRDefault="000A2D2D" w:rsidP="000A2D2D">
      <w:pPr>
        <w:numPr>
          <w:ilvl w:val="0"/>
          <w:numId w:val="1"/>
        </w:numPr>
        <w:rPr>
          <w:rFonts w:ascii="Public Sans" w:hAnsi="Public Sans"/>
        </w:rPr>
      </w:pPr>
      <w:r w:rsidRPr="000A2D2D">
        <w:rPr>
          <w:rFonts w:ascii="Public Sans" w:hAnsi="Public Sans"/>
        </w:rPr>
        <w:t>Backpack or book bag</w:t>
      </w:r>
    </w:p>
    <w:p w14:paraId="48113406" w14:textId="77777777" w:rsidR="000A2D2D" w:rsidRPr="000A2D2D" w:rsidRDefault="000A2D2D" w:rsidP="000A2D2D">
      <w:pPr>
        <w:numPr>
          <w:ilvl w:val="0"/>
          <w:numId w:val="1"/>
        </w:numPr>
        <w:rPr>
          <w:rFonts w:ascii="Public Sans" w:hAnsi="Public Sans"/>
        </w:rPr>
      </w:pPr>
      <w:r w:rsidRPr="000A2D2D">
        <w:rPr>
          <w:rFonts w:ascii="Public Sans" w:hAnsi="Public Sans"/>
        </w:rPr>
        <w:t>School supplies</w:t>
      </w:r>
    </w:p>
    <w:p w14:paraId="5705B4CD" w14:textId="77777777" w:rsidR="000A2D2D" w:rsidRPr="000A2D2D" w:rsidRDefault="000A2D2D" w:rsidP="000A2D2D">
      <w:pPr>
        <w:numPr>
          <w:ilvl w:val="0"/>
          <w:numId w:val="1"/>
        </w:numPr>
        <w:rPr>
          <w:rFonts w:ascii="Public Sans" w:hAnsi="Public Sans"/>
        </w:rPr>
      </w:pPr>
      <w:r w:rsidRPr="000A2D2D">
        <w:rPr>
          <w:rFonts w:ascii="Public Sans" w:hAnsi="Public Sans"/>
        </w:rPr>
        <w:t>Thumbtacks, push pins, and wall putty</w:t>
      </w:r>
    </w:p>
    <w:p w14:paraId="10F60886" w14:textId="77777777" w:rsidR="000A2D2D" w:rsidRPr="000A2D2D" w:rsidRDefault="000A2D2D" w:rsidP="000A2D2D">
      <w:pPr>
        <w:numPr>
          <w:ilvl w:val="0"/>
          <w:numId w:val="1"/>
        </w:numPr>
        <w:rPr>
          <w:rFonts w:ascii="Public Sans" w:hAnsi="Public Sans"/>
        </w:rPr>
      </w:pPr>
      <w:r w:rsidRPr="000A2D2D">
        <w:rPr>
          <w:rFonts w:ascii="Public Sans" w:hAnsi="Public Sans"/>
        </w:rPr>
        <w:t>Rubber mallet (if lofting your bed)</w:t>
      </w:r>
    </w:p>
    <w:p w14:paraId="49B1AD4F" w14:textId="77777777" w:rsidR="000A2D2D" w:rsidRPr="000A2D2D" w:rsidRDefault="000A2D2D" w:rsidP="000A2D2D">
      <w:pPr>
        <w:numPr>
          <w:ilvl w:val="0"/>
          <w:numId w:val="1"/>
        </w:numPr>
        <w:rPr>
          <w:rFonts w:ascii="Public Sans" w:hAnsi="Public Sans"/>
        </w:rPr>
      </w:pPr>
      <w:r w:rsidRPr="000A2D2D">
        <w:rPr>
          <w:rFonts w:ascii="Public Sans" w:hAnsi="Public Sans"/>
        </w:rPr>
        <w:t>Iron and ironing board</w:t>
      </w:r>
    </w:p>
    <w:p w14:paraId="4052851E" w14:textId="77777777" w:rsidR="000A2D2D" w:rsidRPr="000A2D2D" w:rsidRDefault="000A2D2D" w:rsidP="000A2D2D">
      <w:pPr>
        <w:numPr>
          <w:ilvl w:val="0"/>
          <w:numId w:val="1"/>
        </w:numPr>
        <w:rPr>
          <w:rFonts w:ascii="Public Sans" w:hAnsi="Public Sans"/>
        </w:rPr>
      </w:pPr>
      <w:r w:rsidRPr="000A2D2D">
        <w:rPr>
          <w:rFonts w:ascii="Public Sans" w:hAnsi="Public Sans"/>
        </w:rPr>
        <w:lastRenderedPageBreak/>
        <w:t>High Efficiency (HE) laundry detergent</w:t>
      </w:r>
    </w:p>
    <w:p w14:paraId="38C9AC70" w14:textId="77777777" w:rsidR="000A2D2D" w:rsidRPr="000A2D2D" w:rsidRDefault="000A2D2D" w:rsidP="000A2D2D">
      <w:pPr>
        <w:numPr>
          <w:ilvl w:val="0"/>
          <w:numId w:val="1"/>
        </w:numPr>
        <w:rPr>
          <w:rFonts w:ascii="Public Sans" w:hAnsi="Public Sans"/>
        </w:rPr>
      </w:pPr>
      <w:r w:rsidRPr="000A2D2D">
        <w:rPr>
          <w:rFonts w:ascii="Public Sans" w:hAnsi="Public Sans"/>
        </w:rPr>
        <w:t>Laundry bag</w:t>
      </w:r>
    </w:p>
    <w:p w14:paraId="2BE904AE" w14:textId="77777777" w:rsidR="000A2D2D" w:rsidRPr="000A2D2D" w:rsidRDefault="000A2D2D" w:rsidP="000A2D2D">
      <w:pPr>
        <w:numPr>
          <w:ilvl w:val="0"/>
          <w:numId w:val="1"/>
        </w:numPr>
        <w:rPr>
          <w:rFonts w:ascii="Public Sans" w:hAnsi="Public Sans"/>
        </w:rPr>
      </w:pPr>
      <w:r w:rsidRPr="000A2D2D">
        <w:rPr>
          <w:rFonts w:ascii="Public Sans" w:hAnsi="Public Sans"/>
        </w:rPr>
        <w:t>Bedding</w:t>
      </w:r>
    </w:p>
    <w:p w14:paraId="25653F56" w14:textId="77777777" w:rsidR="000A2D2D" w:rsidRPr="000A2D2D" w:rsidRDefault="000A2D2D" w:rsidP="000A2D2D">
      <w:pPr>
        <w:numPr>
          <w:ilvl w:val="0"/>
          <w:numId w:val="1"/>
        </w:numPr>
        <w:rPr>
          <w:rFonts w:ascii="Public Sans" w:hAnsi="Public Sans"/>
        </w:rPr>
      </w:pPr>
      <w:r w:rsidRPr="000A2D2D">
        <w:rPr>
          <w:rFonts w:ascii="Public Sans" w:hAnsi="Public Sans"/>
        </w:rPr>
        <w:t>Hangers</w:t>
      </w:r>
    </w:p>
    <w:p w14:paraId="383B7B98" w14:textId="77777777" w:rsidR="000A2D2D" w:rsidRPr="000A2D2D" w:rsidRDefault="000A2D2D" w:rsidP="000A2D2D">
      <w:pPr>
        <w:numPr>
          <w:ilvl w:val="0"/>
          <w:numId w:val="1"/>
        </w:numPr>
        <w:rPr>
          <w:rFonts w:ascii="Public Sans" w:hAnsi="Public Sans"/>
        </w:rPr>
      </w:pPr>
      <w:r w:rsidRPr="000A2D2D">
        <w:rPr>
          <w:rFonts w:ascii="Public Sans" w:hAnsi="Public Sans"/>
        </w:rPr>
        <w:t>Closet organizers</w:t>
      </w:r>
    </w:p>
    <w:p w14:paraId="5D013648" w14:textId="77777777" w:rsidR="000A2D2D" w:rsidRPr="000A2D2D" w:rsidRDefault="000A2D2D" w:rsidP="000A2D2D">
      <w:pPr>
        <w:numPr>
          <w:ilvl w:val="0"/>
          <w:numId w:val="1"/>
        </w:numPr>
        <w:rPr>
          <w:rFonts w:ascii="Public Sans" w:hAnsi="Public Sans"/>
        </w:rPr>
      </w:pPr>
      <w:r w:rsidRPr="000A2D2D">
        <w:rPr>
          <w:rFonts w:ascii="Public Sans" w:hAnsi="Public Sans"/>
        </w:rPr>
        <w:t>Bath towels, hand towels, washcloths</w:t>
      </w:r>
    </w:p>
    <w:p w14:paraId="128C4D9D" w14:textId="77777777" w:rsidR="000A2D2D" w:rsidRPr="000A2D2D" w:rsidRDefault="000A2D2D" w:rsidP="000A2D2D">
      <w:pPr>
        <w:numPr>
          <w:ilvl w:val="0"/>
          <w:numId w:val="1"/>
        </w:numPr>
        <w:rPr>
          <w:rFonts w:ascii="Public Sans" w:hAnsi="Public Sans"/>
        </w:rPr>
      </w:pPr>
      <w:r w:rsidRPr="000A2D2D">
        <w:rPr>
          <w:rFonts w:ascii="Public Sans" w:hAnsi="Public Sans"/>
        </w:rPr>
        <w:t>Toiletries</w:t>
      </w:r>
    </w:p>
    <w:p w14:paraId="2B8A3144" w14:textId="77777777" w:rsidR="000A2D2D" w:rsidRPr="000A2D2D" w:rsidRDefault="000A2D2D" w:rsidP="000A2D2D">
      <w:pPr>
        <w:numPr>
          <w:ilvl w:val="0"/>
          <w:numId w:val="1"/>
        </w:numPr>
        <w:rPr>
          <w:rFonts w:ascii="Public Sans" w:hAnsi="Public Sans"/>
        </w:rPr>
      </w:pPr>
      <w:r w:rsidRPr="000A2D2D">
        <w:rPr>
          <w:rFonts w:ascii="Public Sans" w:hAnsi="Public Sans"/>
        </w:rPr>
        <w:t>Shower caddy</w:t>
      </w:r>
    </w:p>
    <w:p w14:paraId="6F90BE24" w14:textId="77777777" w:rsidR="000A2D2D" w:rsidRPr="000A2D2D" w:rsidRDefault="000A2D2D" w:rsidP="000A2D2D">
      <w:pPr>
        <w:numPr>
          <w:ilvl w:val="0"/>
          <w:numId w:val="1"/>
        </w:numPr>
        <w:rPr>
          <w:rFonts w:ascii="Public Sans" w:hAnsi="Public Sans"/>
        </w:rPr>
      </w:pPr>
      <w:r w:rsidRPr="000A2D2D">
        <w:rPr>
          <w:rFonts w:ascii="Public Sans" w:hAnsi="Public Sans"/>
        </w:rPr>
        <w:t>Shower shoes</w:t>
      </w:r>
    </w:p>
    <w:p w14:paraId="6706C7F6" w14:textId="77777777" w:rsidR="000A2D2D" w:rsidRPr="000A2D2D" w:rsidRDefault="000A2D2D" w:rsidP="000A2D2D">
      <w:pPr>
        <w:shd w:val="clear" w:color="auto" w:fill="FFFFFF"/>
        <w:spacing w:before="100" w:beforeAutospacing="1" w:after="100" w:afterAutospacing="1" w:line="240" w:lineRule="auto"/>
        <w:rPr>
          <w:rFonts w:ascii="Public Sans" w:eastAsia="Times New Roman" w:hAnsi="Public Sans" w:cs="Times New Roman"/>
          <w:b/>
          <w:bCs/>
          <w:color w:val="000000" w:themeColor="text1"/>
          <w:kern w:val="0"/>
          <w14:ligatures w14:val="none"/>
        </w:rPr>
      </w:pPr>
      <w:r w:rsidRPr="000A2D2D">
        <w:rPr>
          <w:rFonts w:ascii="Public Sans" w:eastAsia="Times New Roman" w:hAnsi="Public Sans" w:cs="Times New Roman"/>
          <w:b/>
          <w:bCs/>
          <w:color w:val="000000" w:themeColor="text1"/>
          <w:kern w:val="0"/>
          <w14:ligatures w14:val="none"/>
        </w:rPr>
        <w:t>What NOT to Bring</w:t>
      </w:r>
    </w:p>
    <w:p w14:paraId="0A321AA3"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Air fryers</w:t>
      </w:r>
    </w:p>
    <w:p w14:paraId="3F3492C4"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Hot plates</w:t>
      </w:r>
    </w:p>
    <w:p w14:paraId="5EEF41D7"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Blender</w:t>
      </w:r>
    </w:p>
    <w:p w14:paraId="1BBDD0BD"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Toaster</w:t>
      </w:r>
    </w:p>
    <w:p w14:paraId="5BFDB142"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Slow cooker</w:t>
      </w:r>
    </w:p>
    <w:p w14:paraId="2E861F92"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Pressure cooker</w:t>
      </w:r>
    </w:p>
    <w:p w14:paraId="6A7601C6"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Sandwich makers</w:t>
      </w:r>
    </w:p>
    <w:p w14:paraId="4C2EEBAF"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Electric grill</w:t>
      </w:r>
    </w:p>
    <w:p w14:paraId="3F1481D9"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Weapons</w:t>
      </w:r>
    </w:p>
    <w:p w14:paraId="10C6438B"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Candles</w:t>
      </w:r>
    </w:p>
    <w:p w14:paraId="2119D994"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Alcohol</w:t>
      </w:r>
    </w:p>
    <w:p w14:paraId="77BCD170"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Pets</w:t>
      </w:r>
      <w:r w:rsidRPr="000A2D2D">
        <w:rPr>
          <w:rFonts w:ascii="Public Sans" w:eastAsia="Times New Roman" w:hAnsi="Public Sans" w:cs="Times New Roman"/>
          <w:color w:val="222222"/>
          <w:kern w:val="0"/>
          <w:sz w:val="19"/>
          <w:szCs w:val="19"/>
          <w:vertAlign w:val="superscript"/>
          <w14:ligatures w14:val="none"/>
        </w:rPr>
        <w:t>1</w:t>
      </w:r>
    </w:p>
    <w:p w14:paraId="21BBAB41"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Wireless router</w:t>
      </w:r>
    </w:p>
    <w:p w14:paraId="37A58FF1"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Hoverboard</w:t>
      </w:r>
    </w:p>
    <w:p w14:paraId="658FD449" w14:textId="77777777" w:rsidR="000A2D2D" w:rsidRPr="000A2D2D" w:rsidRDefault="000A2D2D" w:rsidP="000A2D2D">
      <w:pPr>
        <w:numPr>
          <w:ilvl w:val="0"/>
          <w:numId w:val="2"/>
        </w:num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14:ligatures w14:val="none"/>
        </w:rPr>
        <w:t>Command strips</w:t>
      </w:r>
      <w:r w:rsidRPr="000A2D2D">
        <w:rPr>
          <w:rFonts w:ascii="Public Sans" w:eastAsia="Times New Roman" w:hAnsi="Public Sans" w:cs="Times New Roman"/>
          <w:color w:val="222222"/>
          <w:kern w:val="0"/>
          <w:sz w:val="19"/>
          <w:szCs w:val="19"/>
          <w:vertAlign w:val="superscript"/>
          <w14:ligatures w14:val="none"/>
        </w:rPr>
        <w:t>2</w:t>
      </w:r>
    </w:p>
    <w:p w14:paraId="59CFD626" w14:textId="77777777" w:rsidR="000A2D2D" w:rsidRPr="000A2D2D" w:rsidRDefault="000A2D2D" w:rsidP="000A2D2D">
      <w:p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sz w:val="19"/>
          <w:szCs w:val="19"/>
          <w:vertAlign w:val="superscript"/>
          <w14:ligatures w14:val="none"/>
        </w:rPr>
        <w:t>1</w:t>
      </w:r>
      <w:r w:rsidRPr="000A2D2D">
        <w:rPr>
          <w:rFonts w:ascii="Public Sans" w:eastAsia="Times New Roman" w:hAnsi="Public Sans" w:cs="Times New Roman"/>
          <w:color w:val="222222"/>
          <w:kern w:val="0"/>
          <w14:ligatures w14:val="none"/>
        </w:rPr>
        <w:t>Only fish are allowed and in no larger than a 10-gallon tank.</w:t>
      </w:r>
    </w:p>
    <w:p w14:paraId="155763A6" w14:textId="77777777" w:rsidR="000A2D2D" w:rsidRPr="000A2D2D" w:rsidRDefault="000A2D2D" w:rsidP="000A2D2D">
      <w:pPr>
        <w:shd w:val="clear" w:color="auto" w:fill="FFFFFF"/>
        <w:spacing w:before="100" w:beforeAutospacing="1" w:after="100" w:afterAutospacing="1" w:line="240" w:lineRule="auto"/>
        <w:rPr>
          <w:rFonts w:ascii="Public Sans" w:eastAsia="Times New Roman" w:hAnsi="Public Sans" w:cs="Times New Roman"/>
          <w:color w:val="222222"/>
          <w:kern w:val="0"/>
          <w14:ligatures w14:val="none"/>
        </w:rPr>
      </w:pPr>
      <w:r w:rsidRPr="000A2D2D">
        <w:rPr>
          <w:rFonts w:ascii="Public Sans" w:eastAsia="Times New Roman" w:hAnsi="Public Sans" w:cs="Times New Roman"/>
          <w:color w:val="222222"/>
          <w:kern w:val="0"/>
          <w:sz w:val="19"/>
          <w:szCs w:val="19"/>
          <w:vertAlign w:val="superscript"/>
          <w14:ligatures w14:val="none"/>
        </w:rPr>
        <w:t>2</w:t>
      </w:r>
      <w:r w:rsidRPr="000A2D2D">
        <w:rPr>
          <w:rFonts w:ascii="Public Sans" w:eastAsia="Times New Roman" w:hAnsi="Public Sans" w:cs="Times New Roman"/>
          <w:color w:val="222222"/>
          <w:kern w:val="0"/>
          <w14:ligatures w14:val="none"/>
        </w:rPr>
        <w:t>Command strips are not allowed on the walls as it can damage the paint. The use of command strips may result in damage fees. Only thumbtacks, push pins, and wall putty are allowed for hanging decorations.</w:t>
      </w:r>
    </w:p>
    <w:p w14:paraId="0E18FE94" w14:textId="77777777" w:rsidR="000A2D2D" w:rsidRPr="000A2D2D" w:rsidRDefault="000A2D2D" w:rsidP="000A2D2D">
      <w:pPr>
        <w:rPr>
          <w:rFonts w:ascii="Public Sans" w:hAnsi="Public Sans"/>
        </w:rPr>
      </w:pPr>
      <w:r w:rsidRPr="000A2D2D">
        <w:rPr>
          <w:rFonts w:ascii="Public Sans" w:hAnsi="Public Sans"/>
        </w:rPr>
        <w:t>If a resident chooses to bring a mini-fridge or microwave, they are required to use a power strip that includes surge protection in order to reduce electrical outages.</w:t>
      </w:r>
    </w:p>
    <w:p w14:paraId="6FEB1A0D" w14:textId="77777777" w:rsidR="000A2D2D" w:rsidRPr="000A2D2D" w:rsidRDefault="000A2D2D" w:rsidP="000A2D2D">
      <w:pPr>
        <w:rPr>
          <w:rFonts w:ascii="Public Sans" w:hAnsi="Public Sans"/>
        </w:rPr>
      </w:pPr>
      <w:r w:rsidRPr="000A2D2D">
        <w:rPr>
          <w:rFonts w:ascii="Public Sans" w:hAnsi="Public Sans"/>
        </w:rPr>
        <w:t>We highly recommend ENERGY STAR certified appliances.</w:t>
      </w:r>
    </w:p>
    <w:p w14:paraId="5CE400B6" w14:textId="77777777" w:rsidR="000A2D2D" w:rsidRPr="000A2D2D" w:rsidRDefault="000A2D2D" w:rsidP="000A2D2D">
      <w:pPr>
        <w:rPr>
          <w:rFonts w:ascii="Public Sans" w:hAnsi="Public Sans"/>
          <w:b/>
          <w:bCs/>
        </w:rPr>
      </w:pPr>
      <w:r w:rsidRPr="000A2D2D">
        <w:rPr>
          <w:rFonts w:ascii="Public Sans" w:hAnsi="Public Sans"/>
          <w:b/>
          <w:bCs/>
        </w:rPr>
        <w:t>Mini-Fridge</w:t>
      </w:r>
    </w:p>
    <w:p w14:paraId="31FC2CB2" w14:textId="77777777" w:rsidR="000A2D2D" w:rsidRPr="000A2D2D" w:rsidRDefault="000A2D2D" w:rsidP="000A2D2D">
      <w:pPr>
        <w:rPr>
          <w:rFonts w:ascii="Public Sans" w:hAnsi="Public Sans"/>
        </w:rPr>
      </w:pPr>
      <w:r w:rsidRPr="000A2D2D">
        <w:rPr>
          <w:rFonts w:ascii="Public Sans" w:hAnsi="Public Sans"/>
        </w:rPr>
        <w:lastRenderedPageBreak/>
        <w:t>Each resident may bring one 2.5 cu. ft. mini-fridge OR two residents may share a 4.6 cu. ft. mini-fridge.</w:t>
      </w:r>
    </w:p>
    <w:p w14:paraId="324B75B1" w14:textId="77777777" w:rsidR="000A2D2D" w:rsidRPr="000A2D2D" w:rsidRDefault="000A2D2D" w:rsidP="000A2D2D">
      <w:pPr>
        <w:rPr>
          <w:rFonts w:ascii="Public Sans" w:hAnsi="Public Sans"/>
        </w:rPr>
      </w:pPr>
      <w:r w:rsidRPr="000A2D2D">
        <w:rPr>
          <w:rFonts w:ascii="Public Sans" w:hAnsi="Public Sans"/>
        </w:rPr>
        <w:t>Triple occupancy room residents may bring three 2.5 cu. ft. mini-fridges OR share one 2.5 cu. ft. mini-fridge and one 4.6 cu. ft. mini-fridge.</w:t>
      </w:r>
    </w:p>
    <w:p w14:paraId="3A600DB4" w14:textId="77777777" w:rsidR="000A2D2D" w:rsidRPr="000A2D2D" w:rsidRDefault="000A2D2D" w:rsidP="000A2D2D">
      <w:pPr>
        <w:rPr>
          <w:rFonts w:ascii="Public Sans" w:hAnsi="Public Sans"/>
          <w:b/>
          <w:bCs/>
        </w:rPr>
      </w:pPr>
      <w:r w:rsidRPr="000A2D2D">
        <w:rPr>
          <w:rFonts w:ascii="Public Sans" w:hAnsi="Public Sans"/>
          <w:b/>
          <w:bCs/>
        </w:rPr>
        <w:t>Microwave</w:t>
      </w:r>
    </w:p>
    <w:p w14:paraId="307FFAEF" w14:textId="57BD46B6" w:rsidR="000A2D2D" w:rsidRPr="000A2D2D" w:rsidRDefault="000A2D2D">
      <w:pPr>
        <w:rPr>
          <w:rFonts w:ascii="Public Sans" w:hAnsi="Public Sans"/>
        </w:rPr>
      </w:pPr>
      <w:r w:rsidRPr="000A2D2D">
        <w:rPr>
          <w:rFonts w:ascii="Public Sans" w:hAnsi="Public Sans"/>
        </w:rPr>
        <w:t>Must be within the size limitation of .7 cu. ft. and 700-watt max.</w:t>
      </w:r>
      <w:r w:rsidRPr="000A2D2D">
        <w:rPr>
          <w:rFonts w:ascii="Public Sans" w:hAnsi="Public Sans"/>
        </w:rPr>
        <w:br/>
        <w:t>Double occupancy spaces will be allowed one microwave per room, suite style spaces such as Falls, Sayers, College Inn, San Jacinto &amp; San Marcos will be allowed one per suite.</w:t>
      </w:r>
    </w:p>
    <w:p w14:paraId="305F75E0" w14:textId="311F97CF" w:rsidR="000A2D2D" w:rsidRPr="000A2D2D" w:rsidRDefault="000A2D2D" w:rsidP="000A2D2D">
      <w:pPr>
        <w:rPr>
          <w:rFonts w:ascii="Public Sans" w:hAnsi="Public Sans"/>
          <w:b/>
          <w:bCs/>
        </w:rPr>
      </w:pPr>
      <w:r w:rsidRPr="000A2D2D">
        <w:rPr>
          <w:rFonts w:ascii="Public Sans" w:hAnsi="Public Sans"/>
          <w:b/>
          <w:bCs/>
        </w:rPr>
        <w:t xml:space="preserve">Review the </w:t>
      </w:r>
      <w:hyperlink r:id="rId5" w:history="1">
        <w:r w:rsidRPr="000A2D2D">
          <w:rPr>
            <w:rStyle w:val="Hyperlink"/>
            <w:rFonts w:ascii="Public Sans" w:hAnsi="Public Sans"/>
            <w:b/>
            <w:bCs/>
          </w:rPr>
          <w:t>Living On-Campus Handbook</w:t>
        </w:r>
      </w:hyperlink>
    </w:p>
    <w:p w14:paraId="199BA008" w14:textId="67F8D5D6" w:rsidR="000A2D2D" w:rsidRPr="000A2D2D" w:rsidRDefault="000A2D2D" w:rsidP="000A2D2D">
      <w:pPr>
        <w:rPr>
          <w:rFonts w:ascii="Public Sans" w:hAnsi="Public Sans"/>
        </w:rPr>
      </w:pPr>
      <w:r w:rsidRPr="000A2D2D">
        <w:rPr>
          <w:rFonts w:ascii="Public Sans" w:hAnsi="Public Sans"/>
        </w:rPr>
        <w:t>Residents should review the living on-campus</w:t>
      </w:r>
      <w:r>
        <w:rPr>
          <w:rFonts w:ascii="Public Sans" w:hAnsi="Public Sans"/>
        </w:rPr>
        <w:t xml:space="preserve"> </w:t>
      </w:r>
      <w:r w:rsidRPr="000A2D2D">
        <w:rPr>
          <w:rFonts w:ascii="Public Sans" w:hAnsi="Public Sans"/>
        </w:rPr>
        <w:t>handbook prior to moving in.</w:t>
      </w:r>
    </w:p>
    <w:p w14:paraId="1493902A" w14:textId="5FFDB45A" w:rsidR="000A2D2D" w:rsidRPr="000A2D2D" w:rsidRDefault="000A2D2D" w:rsidP="000A2D2D">
      <w:pPr>
        <w:rPr>
          <w:rFonts w:ascii="Public Sans" w:hAnsi="Public Sans"/>
        </w:rPr>
      </w:pPr>
      <w:r w:rsidRPr="000A2D2D">
        <w:rPr>
          <w:rFonts w:ascii="Public Sans" w:hAnsi="Public Sans"/>
        </w:rPr>
        <w:t>This guide reviews policies, procedures, and</w:t>
      </w:r>
      <w:r>
        <w:rPr>
          <w:rFonts w:ascii="Public Sans" w:hAnsi="Public Sans"/>
        </w:rPr>
        <w:t xml:space="preserve"> </w:t>
      </w:r>
      <w:r w:rsidRPr="000A2D2D">
        <w:rPr>
          <w:rFonts w:ascii="Public Sans" w:hAnsi="Public Sans"/>
        </w:rPr>
        <w:t>helpful information and resources for adjusting</w:t>
      </w:r>
      <w:r>
        <w:rPr>
          <w:rFonts w:ascii="Public Sans" w:hAnsi="Public Sans"/>
        </w:rPr>
        <w:t xml:space="preserve"> </w:t>
      </w:r>
      <w:r w:rsidRPr="000A2D2D">
        <w:rPr>
          <w:rFonts w:ascii="Public Sans" w:hAnsi="Public Sans"/>
        </w:rPr>
        <w:t>to your new TXST home.</w:t>
      </w:r>
    </w:p>
    <w:p w14:paraId="46E4880E" w14:textId="77777777" w:rsidR="000A2D2D" w:rsidRPr="000A2D2D" w:rsidRDefault="000A2D2D">
      <w:pPr>
        <w:rPr>
          <w:rFonts w:ascii="Public Sans" w:hAnsi="Public Sans"/>
          <w:b/>
          <w:bCs/>
        </w:rPr>
      </w:pPr>
    </w:p>
    <w:sectPr w:rsidR="000A2D2D" w:rsidRPr="000A2D2D" w:rsidSect="00050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ublic Sans">
    <w:panose1 w:val="020B0604020202020204"/>
    <w:charset w:val="4D"/>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4F64"/>
    <w:multiLevelType w:val="multilevel"/>
    <w:tmpl w:val="C7D6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E564E9"/>
    <w:multiLevelType w:val="multilevel"/>
    <w:tmpl w:val="3280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884101">
    <w:abstractNumId w:val="1"/>
  </w:num>
  <w:num w:numId="2" w16cid:durableId="424882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2D"/>
    <w:rsid w:val="00050CF5"/>
    <w:rsid w:val="000A2D2D"/>
    <w:rsid w:val="004C01B2"/>
    <w:rsid w:val="005954F4"/>
    <w:rsid w:val="00596F6F"/>
    <w:rsid w:val="0063731A"/>
    <w:rsid w:val="00763850"/>
    <w:rsid w:val="008B669E"/>
    <w:rsid w:val="009A62F0"/>
    <w:rsid w:val="00AF13AB"/>
    <w:rsid w:val="00C02937"/>
    <w:rsid w:val="00D13A4E"/>
    <w:rsid w:val="00E40F75"/>
    <w:rsid w:val="00E65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38A0C"/>
  <w15:chartTrackingRefBased/>
  <w15:docId w15:val="{A19DBB0B-A706-D740-AA1E-3E7CA96E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D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2D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2D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2D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2D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2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D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2D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2D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2D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2D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2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D2D"/>
    <w:rPr>
      <w:rFonts w:eastAsiaTheme="majorEastAsia" w:cstheme="majorBidi"/>
      <w:color w:val="272727" w:themeColor="text1" w:themeTint="D8"/>
    </w:rPr>
  </w:style>
  <w:style w:type="paragraph" w:styleId="Title">
    <w:name w:val="Title"/>
    <w:basedOn w:val="Normal"/>
    <w:next w:val="Normal"/>
    <w:link w:val="TitleChar"/>
    <w:uiPriority w:val="10"/>
    <w:qFormat/>
    <w:rsid w:val="000A2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D2D"/>
    <w:pPr>
      <w:spacing w:before="160"/>
      <w:jc w:val="center"/>
    </w:pPr>
    <w:rPr>
      <w:i/>
      <w:iCs/>
      <w:color w:val="404040" w:themeColor="text1" w:themeTint="BF"/>
    </w:rPr>
  </w:style>
  <w:style w:type="character" w:customStyle="1" w:styleId="QuoteChar">
    <w:name w:val="Quote Char"/>
    <w:basedOn w:val="DefaultParagraphFont"/>
    <w:link w:val="Quote"/>
    <w:uiPriority w:val="29"/>
    <w:rsid w:val="000A2D2D"/>
    <w:rPr>
      <w:i/>
      <w:iCs/>
      <w:color w:val="404040" w:themeColor="text1" w:themeTint="BF"/>
    </w:rPr>
  </w:style>
  <w:style w:type="paragraph" w:styleId="ListParagraph">
    <w:name w:val="List Paragraph"/>
    <w:basedOn w:val="Normal"/>
    <w:uiPriority w:val="34"/>
    <w:qFormat/>
    <w:rsid w:val="000A2D2D"/>
    <w:pPr>
      <w:ind w:left="720"/>
      <w:contextualSpacing/>
    </w:pPr>
  </w:style>
  <w:style w:type="character" w:styleId="IntenseEmphasis">
    <w:name w:val="Intense Emphasis"/>
    <w:basedOn w:val="DefaultParagraphFont"/>
    <w:uiPriority w:val="21"/>
    <w:qFormat/>
    <w:rsid w:val="000A2D2D"/>
    <w:rPr>
      <w:i/>
      <w:iCs/>
      <w:color w:val="2F5496" w:themeColor="accent1" w:themeShade="BF"/>
    </w:rPr>
  </w:style>
  <w:style w:type="paragraph" w:styleId="IntenseQuote">
    <w:name w:val="Intense Quote"/>
    <w:basedOn w:val="Normal"/>
    <w:next w:val="Normal"/>
    <w:link w:val="IntenseQuoteChar"/>
    <w:uiPriority w:val="30"/>
    <w:qFormat/>
    <w:rsid w:val="000A2D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2D2D"/>
    <w:rPr>
      <w:i/>
      <w:iCs/>
      <w:color w:val="2F5496" w:themeColor="accent1" w:themeShade="BF"/>
    </w:rPr>
  </w:style>
  <w:style w:type="character" w:styleId="IntenseReference">
    <w:name w:val="Intense Reference"/>
    <w:basedOn w:val="DefaultParagraphFont"/>
    <w:uiPriority w:val="32"/>
    <w:qFormat/>
    <w:rsid w:val="000A2D2D"/>
    <w:rPr>
      <w:b/>
      <w:bCs/>
      <w:smallCaps/>
      <w:color w:val="2F5496" w:themeColor="accent1" w:themeShade="BF"/>
      <w:spacing w:val="5"/>
    </w:rPr>
  </w:style>
  <w:style w:type="paragraph" w:styleId="NormalWeb">
    <w:name w:val="Normal (Web)"/>
    <w:basedOn w:val="Normal"/>
    <w:uiPriority w:val="99"/>
    <w:semiHidden/>
    <w:unhideWhenUsed/>
    <w:rsid w:val="000A2D2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A2D2D"/>
    <w:rPr>
      <w:b/>
      <w:bCs/>
    </w:rPr>
  </w:style>
  <w:style w:type="character" w:styleId="Emphasis">
    <w:name w:val="Emphasis"/>
    <w:basedOn w:val="DefaultParagraphFont"/>
    <w:uiPriority w:val="20"/>
    <w:qFormat/>
    <w:rsid w:val="000A2D2D"/>
    <w:rPr>
      <w:i/>
      <w:iCs/>
    </w:rPr>
  </w:style>
  <w:style w:type="character" w:styleId="Hyperlink">
    <w:name w:val="Hyperlink"/>
    <w:basedOn w:val="DefaultParagraphFont"/>
    <w:uiPriority w:val="99"/>
    <w:unhideWhenUsed/>
    <w:rsid w:val="000A2D2D"/>
    <w:rPr>
      <w:color w:val="0563C1" w:themeColor="hyperlink"/>
      <w:u w:val="single"/>
    </w:rPr>
  </w:style>
  <w:style w:type="character" w:styleId="UnresolvedMention">
    <w:name w:val="Unresolved Mention"/>
    <w:basedOn w:val="DefaultParagraphFont"/>
    <w:uiPriority w:val="99"/>
    <w:semiHidden/>
    <w:unhideWhenUsed/>
    <w:rsid w:val="000A2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reslife.txst.edu/experience/rr-gui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379</Words>
  <Characters>2163</Characters>
  <Application>Microsoft Office Word</Application>
  <DocSecurity>0</DocSecurity>
  <Lines>18</Lines>
  <Paragraphs>5</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Snowden, Abby J</dc:creator>
  <cp:keywords/>
  <dc:description/>
  <cp:lastModifiedBy>Snowden, Abby J</cp:lastModifiedBy>
  <cp:revision>2</cp:revision>
  <dcterms:created xsi:type="dcterms:W3CDTF">2026-03-26T19:55:00Z</dcterms:created>
  <dcterms:modified xsi:type="dcterms:W3CDTF">2026-03-26T20:00:00Z</dcterms:modified>
</cp:coreProperties>
</file>