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3148"/>
        <w:gridCol w:w="3149"/>
        <w:gridCol w:w="3149"/>
        <w:gridCol w:w="3149"/>
      </w:tblGrid>
      <w:tr w:rsidR="00DA3E31" w:rsidRPr="00AC401A" w14:paraId="5CCCD401" w14:textId="77777777" w:rsidTr="00BF1D70">
        <w:trPr>
          <w:cantSplit/>
          <w:trHeight w:val="152"/>
          <w:tblHeader/>
        </w:trPr>
        <w:tc>
          <w:tcPr>
            <w:tcW w:w="624" w:type="pct"/>
            <w:shd w:val="clear" w:color="auto" w:fill="641A19"/>
            <w:noWrap/>
            <w:vAlign w:val="center"/>
            <w:hideMark/>
          </w:tcPr>
          <w:p w14:paraId="0A917768" w14:textId="77777777" w:rsidR="00DA3E31" w:rsidRPr="00BF1D70" w:rsidRDefault="00DA3E31" w:rsidP="00DA3E31">
            <w:pPr>
              <w:jc w:val="center"/>
              <w:rPr>
                <w:rFonts w:asciiTheme="minorHAnsi" w:hAnsiTheme="minorHAnsi" w:cstheme="minorHAnsi"/>
                <w:b/>
                <w:bCs/>
                <w:color w:val="D7BD8A"/>
                <w:sz w:val="24"/>
              </w:rPr>
            </w:pPr>
            <w:r w:rsidRPr="00BF1D70">
              <w:rPr>
                <w:rFonts w:asciiTheme="minorHAnsi" w:hAnsiTheme="minorHAnsi" w:cstheme="minorHAnsi"/>
                <w:b/>
                <w:bCs/>
                <w:color w:val="D7BD8A"/>
                <w:sz w:val="24"/>
              </w:rPr>
              <w:t>Criteria</w:t>
            </w:r>
          </w:p>
        </w:tc>
        <w:tc>
          <w:tcPr>
            <w:tcW w:w="1094" w:type="pct"/>
            <w:shd w:val="clear" w:color="auto" w:fill="641A19"/>
            <w:noWrap/>
            <w:vAlign w:val="center"/>
            <w:hideMark/>
          </w:tcPr>
          <w:p w14:paraId="099E8D67" w14:textId="77777777" w:rsidR="00DA3E31" w:rsidRPr="00BF1D70" w:rsidRDefault="00DA3E31" w:rsidP="00DA3E31">
            <w:pPr>
              <w:jc w:val="center"/>
              <w:rPr>
                <w:rFonts w:asciiTheme="minorHAnsi" w:hAnsiTheme="minorHAnsi" w:cstheme="minorHAnsi"/>
                <w:b/>
                <w:bCs/>
                <w:color w:val="D7BD8A"/>
                <w:sz w:val="24"/>
              </w:rPr>
            </w:pPr>
            <w:r w:rsidRPr="00BF1D70">
              <w:rPr>
                <w:rFonts w:asciiTheme="minorHAnsi" w:hAnsiTheme="minorHAnsi" w:cstheme="minorHAnsi"/>
                <w:b/>
                <w:bCs/>
                <w:color w:val="D7BD8A"/>
                <w:sz w:val="24"/>
              </w:rPr>
              <w:t>Exemplary</w:t>
            </w:r>
          </w:p>
          <w:p w14:paraId="22A359DF" w14:textId="77777777" w:rsidR="00DA3E31" w:rsidRPr="00BF1D70" w:rsidRDefault="00DA3E31" w:rsidP="00DA3E31">
            <w:pPr>
              <w:jc w:val="center"/>
              <w:rPr>
                <w:rFonts w:asciiTheme="minorHAnsi" w:hAnsiTheme="minorHAnsi" w:cstheme="minorHAnsi"/>
                <w:b/>
                <w:bCs/>
                <w:color w:val="D7BD8A"/>
                <w:sz w:val="24"/>
              </w:rPr>
            </w:pPr>
            <w:r w:rsidRPr="00BF1D70">
              <w:rPr>
                <w:rFonts w:asciiTheme="minorHAnsi" w:hAnsiTheme="minorHAnsi" w:cstheme="minorHAnsi"/>
                <w:b/>
                <w:bCs/>
                <w:color w:val="D7BD8A"/>
                <w:sz w:val="24"/>
              </w:rPr>
              <w:t>(5 points)</w:t>
            </w:r>
          </w:p>
        </w:tc>
        <w:tc>
          <w:tcPr>
            <w:tcW w:w="1094" w:type="pct"/>
            <w:shd w:val="clear" w:color="auto" w:fill="641A19"/>
            <w:noWrap/>
            <w:vAlign w:val="center"/>
            <w:hideMark/>
          </w:tcPr>
          <w:p w14:paraId="6FBB955A" w14:textId="77777777" w:rsidR="00DA3E31" w:rsidRPr="00BF1D70" w:rsidRDefault="00DA3E31" w:rsidP="00DA3E31">
            <w:pPr>
              <w:jc w:val="center"/>
              <w:rPr>
                <w:rFonts w:asciiTheme="minorHAnsi" w:hAnsiTheme="minorHAnsi" w:cstheme="minorHAnsi"/>
                <w:b/>
                <w:bCs/>
                <w:color w:val="D7BD8A"/>
                <w:sz w:val="24"/>
              </w:rPr>
            </w:pPr>
            <w:r w:rsidRPr="00BF1D70">
              <w:rPr>
                <w:rFonts w:asciiTheme="minorHAnsi" w:hAnsiTheme="minorHAnsi" w:cstheme="minorHAnsi"/>
                <w:b/>
                <w:bCs/>
                <w:color w:val="D7BD8A"/>
                <w:sz w:val="24"/>
              </w:rPr>
              <w:t>Effective</w:t>
            </w:r>
          </w:p>
          <w:p w14:paraId="0A5D99A1" w14:textId="77777777" w:rsidR="00DA3E31" w:rsidRPr="00BF1D70" w:rsidRDefault="00DA3E31" w:rsidP="00DA3E31">
            <w:pPr>
              <w:jc w:val="center"/>
              <w:rPr>
                <w:rFonts w:asciiTheme="minorHAnsi" w:hAnsiTheme="minorHAnsi" w:cstheme="minorHAnsi"/>
                <w:b/>
                <w:bCs/>
                <w:color w:val="D7BD8A"/>
                <w:sz w:val="24"/>
              </w:rPr>
            </w:pPr>
            <w:r w:rsidRPr="00BF1D70">
              <w:rPr>
                <w:rFonts w:asciiTheme="minorHAnsi" w:hAnsiTheme="minorHAnsi" w:cstheme="minorHAnsi"/>
                <w:b/>
                <w:bCs/>
                <w:color w:val="D7BD8A"/>
                <w:sz w:val="24"/>
              </w:rPr>
              <w:t>(3 points)</w:t>
            </w:r>
          </w:p>
        </w:tc>
        <w:tc>
          <w:tcPr>
            <w:tcW w:w="1094" w:type="pct"/>
            <w:shd w:val="clear" w:color="auto" w:fill="641A19"/>
            <w:noWrap/>
            <w:vAlign w:val="center"/>
            <w:hideMark/>
          </w:tcPr>
          <w:p w14:paraId="43DB79C0" w14:textId="77777777" w:rsidR="00DA3E31" w:rsidRPr="00BF1D70" w:rsidRDefault="00DA3E31" w:rsidP="00DA3E31">
            <w:pPr>
              <w:jc w:val="center"/>
              <w:rPr>
                <w:rFonts w:asciiTheme="minorHAnsi" w:hAnsiTheme="minorHAnsi" w:cstheme="minorHAnsi"/>
                <w:b/>
                <w:bCs/>
                <w:color w:val="D7BD8A"/>
                <w:sz w:val="24"/>
              </w:rPr>
            </w:pPr>
            <w:r w:rsidRPr="00BF1D70">
              <w:rPr>
                <w:rFonts w:asciiTheme="minorHAnsi" w:hAnsiTheme="minorHAnsi" w:cstheme="minorHAnsi"/>
                <w:b/>
                <w:bCs/>
                <w:color w:val="D7BD8A"/>
                <w:sz w:val="24"/>
              </w:rPr>
              <w:t>Needs Improvement/</w:t>
            </w:r>
          </w:p>
          <w:p w14:paraId="55DA806F" w14:textId="77777777" w:rsidR="00DA3E31" w:rsidRPr="00BF1D70" w:rsidRDefault="00DA3E31" w:rsidP="00DA3E31">
            <w:pPr>
              <w:jc w:val="center"/>
              <w:rPr>
                <w:rFonts w:asciiTheme="minorHAnsi" w:hAnsiTheme="minorHAnsi" w:cstheme="minorHAnsi"/>
                <w:b/>
                <w:bCs/>
                <w:color w:val="D7BD8A"/>
                <w:sz w:val="24"/>
              </w:rPr>
            </w:pPr>
            <w:r w:rsidRPr="00BF1D70">
              <w:rPr>
                <w:rFonts w:asciiTheme="minorHAnsi" w:hAnsiTheme="minorHAnsi" w:cstheme="minorHAnsi"/>
                <w:b/>
                <w:bCs/>
                <w:color w:val="D7BD8A"/>
                <w:sz w:val="24"/>
              </w:rPr>
              <w:t>Not Present</w:t>
            </w:r>
          </w:p>
          <w:p w14:paraId="3A7DF951" w14:textId="77777777" w:rsidR="00DA3E31" w:rsidRPr="00BF1D70" w:rsidRDefault="00DA3E31" w:rsidP="00DA3E31">
            <w:pPr>
              <w:jc w:val="center"/>
              <w:rPr>
                <w:rFonts w:asciiTheme="minorHAnsi" w:hAnsiTheme="minorHAnsi" w:cstheme="minorHAnsi"/>
                <w:b/>
                <w:bCs/>
                <w:color w:val="D7BD8A"/>
                <w:sz w:val="24"/>
              </w:rPr>
            </w:pPr>
            <w:r w:rsidRPr="00BF1D70">
              <w:rPr>
                <w:rFonts w:asciiTheme="minorHAnsi" w:hAnsiTheme="minorHAnsi" w:cstheme="minorHAnsi"/>
                <w:b/>
                <w:bCs/>
                <w:color w:val="D7BD8A"/>
                <w:sz w:val="24"/>
              </w:rPr>
              <w:t>(1 point)</w:t>
            </w:r>
          </w:p>
        </w:tc>
        <w:tc>
          <w:tcPr>
            <w:tcW w:w="1094" w:type="pct"/>
            <w:shd w:val="clear" w:color="auto" w:fill="641A19"/>
            <w:noWrap/>
            <w:vAlign w:val="center"/>
          </w:tcPr>
          <w:p w14:paraId="0DD26DD9" w14:textId="77777777" w:rsidR="00DA3E31" w:rsidRPr="00BF1D70" w:rsidRDefault="00DA3E31" w:rsidP="00DA3E31">
            <w:pPr>
              <w:jc w:val="center"/>
              <w:rPr>
                <w:rFonts w:asciiTheme="minorHAnsi" w:hAnsiTheme="minorHAnsi" w:cstheme="minorHAnsi"/>
                <w:b/>
                <w:bCs/>
                <w:color w:val="D7BD8A"/>
                <w:sz w:val="24"/>
              </w:rPr>
            </w:pPr>
            <w:r w:rsidRPr="00BF1D70">
              <w:rPr>
                <w:rFonts w:asciiTheme="minorHAnsi" w:hAnsiTheme="minorHAnsi" w:cstheme="minorHAnsi"/>
                <w:b/>
                <w:bCs/>
                <w:color w:val="D7BD8A"/>
                <w:sz w:val="24"/>
              </w:rPr>
              <w:t>Summary of how course addresses each point</w:t>
            </w:r>
          </w:p>
        </w:tc>
      </w:tr>
      <w:tr w:rsidR="00DA3E31" w:rsidRPr="00DA3E31" w14:paraId="080ECADD" w14:textId="77777777" w:rsidTr="0005535C">
        <w:trPr>
          <w:cantSplit/>
          <w:trHeight w:val="288"/>
        </w:trPr>
        <w:tc>
          <w:tcPr>
            <w:tcW w:w="624" w:type="pct"/>
            <w:vMerge w:val="restart"/>
            <w:noWrap/>
            <w:vAlign w:val="center"/>
            <w:hideMark/>
          </w:tcPr>
          <w:p w14:paraId="38EE10B7" w14:textId="3C996C05" w:rsidR="00DA3E31" w:rsidRPr="00AC401A" w:rsidRDefault="00DA3E31" w:rsidP="0005535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>1.</w:t>
            </w:r>
          </w:p>
          <w:p w14:paraId="20041AF8" w14:textId="77777777" w:rsidR="00DA3E31" w:rsidRPr="00DA3E31" w:rsidRDefault="00DA3E31" w:rsidP="0005535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>Goals &amp; Objectives</w:t>
            </w:r>
          </w:p>
        </w:tc>
        <w:tc>
          <w:tcPr>
            <w:tcW w:w="1094" w:type="pct"/>
            <w:noWrap/>
            <w:hideMark/>
          </w:tcPr>
          <w:p w14:paraId="588B5171" w14:textId="1A467318" w:rsidR="00DA3E31" w:rsidRPr="00DA3E31" w:rsidRDefault="00DA3E31" w:rsidP="00422786">
            <w:pPr>
              <w:rPr>
                <w:rFonts w:ascii="Symbol" w:hAnsi="Symbol"/>
              </w:rPr>
            </w:pPr>
            <w:r w:rsidRPr="00DA3E31">
              <w:rPr>
                <w:rFonts w:ascii="Symbol" w:eastAsia="Symbol" w:hAnsi="Symbol" w:cs="Symbol"/>
              </w:rPr>
              <w:t></w:t>
            </w:r>
            <w:r w:rsidRPr="00DA3E31">
              <w:rPr>
                <w:rFonts w:ascii="Times New Roman" w:hAnsi="Times New Roman"/>
              </w:rPr>
              <w:t xml:space="preserve"> </w:t>
            </w:r>
            <w:r w:rsidR="00940AFC" w:rsidRPr="00940AFC">
              <w:rPr>
                <w:rFonts w:eastAsia="Symbol"/>
              </w:rPr>
              <w:t>Course-level goals/outcomes are present, clearly defined, and learner-centered.</w:t>
            </w:r>
          </w:p>
        </w:tc>
        <w:tc>
          <w:tcPr>
            <w:tcW w:w="1094" w:type="pct"/>
            <w:noWrap/>
            <w:hideMark/>
          </w:tcPr>
          <w:p w14:paraId="73C0427A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Course-level goals/outcomes are present.</w:t>
            </w:r>
          </w:p>
        </w:tc>
        <w:tc>
          <w:tcPr>
            <w:tcW w:w="1094" w:type="pct"/>
            <w:noWrap/>
            <w:hideMark/>
          </w:tcPr>
          <w:p w14:paraId="31C327C6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Course-level goals/outcomes are not present.</w:t>
            </w:r>
          </w:p>
        </w:tc>
        <w:tc>
          <w:tcPr>
            <w:tcW w:w="1094" w:type="pct"/>
            <w:noWrap/>
          </w:tcPr>
          <w:p w14:paraId="26D9AEAC" w14:textId="77777777" w:rsidR="00DA3E31" w:rsidRPr="00E05AF9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422786" w:rsidRPr="00DA3E31" w14:paraId="71218ECB" w14:textId="77777777" w:rsidTr="0005535C">
        <w:trPr>
          <w:cantSplit/>
          <w:trHeight w:val="288"/>
        </w:trPr>
        <w:tc>
          <w:tcPr>
            <w:tcW w:w="624" w:type="pct"/>
            <w:vMerge/>
            <w:noWrap/>
            <w:hideMark/>
          </w:tcPr>
          <w:p w14:paraId="3A89339D" w14:textId="77777777" w:rsidR="00DA3E31" w:rsidRPr="00DA3E31" w:rsidRDefault="00DA3E31" w:rsidP="00DA3E31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  <w:noWrap/>
            <w:hideMark/>
          </w:tcPr>
          <w:p w14:paraId="3C8DD1C5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Unit/lesson-level objectives are present, clearly stated, and measurable.</w:t>
            </w:r>
          </w:p>
        </w:tc>
        <w:tc>
          <w:tcPr>
            <w:tcW w:w="1094" w:type="pct"/>
            <w:noWrap/>
            <w:hideMark/>
          </w:tcPr>
          <w:p w14:paraId="27B55433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Unit/lesson-level objectives are present and measurable.</w:t>
            </w:r>
          </w:p>
        </w:tc>
        <w:tc>
          <w:tcPr>
            <w:tcW w:w="1094" w:type="pct"/>
            <w:noWrap/>
            <w:hideMark/>
          </w:tcPr>
          <w:p w14:paraId="726BF600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Unit/lesson-level objectives are not present and/or are not measurable.</w:t>
            </w:r>
          </w:p>
        </w:tc>
        <w:tc>
          <w:tcPr>
            <w:tcW w:w="1094" w:type="pct"/>
            <w:noWrap/>
          </w:tcPr>
          <w:p w14:paraId="32C95729" w14:textId="77777777" w:rsidR="00DA3E31" w:rsidRPr="00E05AF9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422786" w:rsidRPr="00DA3E31" w14:paraId="5E69E8C8" w14:textId="77777777" w:rsidTr="00940AFC">
        <w:trPr>
          <w:cantSplit/>
          <w:trHeight w:val="300"/>
        </w:trPr>
        <w:tc>
          <w:tcPr>
            <w:tcW w:w="624" w:type="pct"/>
            <w:vMerge/>
            <w:tcBorders>
              <w:bottom w:val="single" w:sz="4" w:space="0" w:color="auto"/>
            </w:tcBorders>
            <w:noWrap/>
            <w:hideMark/>
          </w:tcPr>
          <w:p w14:paraId="2F6FE5DA" w14:textId="77777777" w:rsidR="00DA3E31" w:rsidRPr="00DA3E31" w:rsidRDefault="00DA3E31" w:rsidP="00DA3E31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  <w:tcBorders>
              <w:bottom w:val="single" w:sz="4" w:space="0" w:color="auto"/>
            </w:tcBorders>
            <w:noWrap/>
            <w:hideMark/>
          </w:tcPr>
          <w:p w14:paraId="72D1A972" w14:textId="6BBA3426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="0039326C">
              <w:rPr>
                <w:rFonts w:eastAsia="Symbol"/>
                <w:szCs w:val="20"/>
              </w:rPr>
              <w:t>The instructor intentionally aligns objectives, activities, and assessments throughout the course.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noWrap/>
            <w:hideMark/>
          </w:tcPr>
          <w:p w14:paraId="705E5EAA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Goals and objectives are usually, but not always, aligned with activities and assessments.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noWrap/>
            <w:hideMark/>
          </w:tcPr>
          <w:p w14:paraId="6F62A175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Goals and objectives are poorly aligned with activities and assessments.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noWrap/>
          </w:tcPr>
          <w:p w14:paraId="35D8EF87" w14:textId="77777777" w:rsidR="00DA3E31" w:rsidRPr="00E05AF9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DA3E31" w:rsidRPr="00DA3E31" w14:paraId="784CBD9F" w14:textId="77777777" w:rsidTr="00940AFC">
        <w:trPr>
          <w:cantSplit/>
          <w:trHeight w:val="288"/>
        </w:trPr>
        <w:tc>
          <w:tcPr>
            <w:tcW w:w="624" w:type="pct"/>
            <w:vMerge w:val="restart"/>
            <w:shd w:val="clear" w:color="auto" w:fill="F5F1EE"/>
            <w:noWrap/>
            <w:vAlign w:val="center"/>
            <w:hideMark/>
          </w:tcPr>
          <w:p w14:paraId="20141939" w14:textId="77777777" w:rsidR="00DA3E31" w:rsidRPr="00AC401A" w:rsidRDefault="00DA3E31" w:rsidP="0005535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 xml:space="preserve">2. </w:t>
            </w:r>
          </w:p>
          <w:p w14:paraId="3E186E02" w14:textId="6C82BFFF" w:rsidR="00DA3E31" w:rsidRPr="00AC401A" w:rsidRDefault="00DA3E31" w:rsidP="0005535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>Assessment</w:t>
            </w:r>
            <w:r w:rsidR="0039326C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 xml:space="preserve"> &amp; Feedback</w:t>
            </w:r>
          </w:p>
          <w:p w14:paraId="4A411572" w14:textId="77777777" w:rsidR="00DA3E31" w:rsidRPr="00AC401A" w:rsidRDefault="00DA3E31" w:rsidP="0005535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</w:p>
          <w:p w14:paraId="47DF89BA" w14:textId="77777777" w:rsidR="00DA3E31" w:rsidRDefault="00DA3E31" w:rsidP="0005535C">
            <w:pPr>
              <w:rPr>
                <w:rFonts w:asciiTheme="minorHAnsi" w:hAnsiTheme="minorHAnsi" w:cstheme="minorHAnsi"/>
                <w:color w:val="000000"/>
                <w:sz w:val="24"/>
              </w:rPr>
            </w:pPr>
            <w:r w:rsidRPr="00940AFC">
              <w:rPr>
                <w:rFonts w:asciiTheme="minorHAnsi" w:hAnsiTheme="minorHAnsi" w:cstheme="minorHAnsi"/>
                <w:i/>
                <w:color w:val="000000"/>
                <w:sz w:val="24"/>
              </w:rPr>
              <w:t>Note:</w:t>
            </w:r>
            <w:r w:rsidRPr="00DA3E31">
              <w:rPr>
                <w:rFonts w:asciiTheme="minorHAnsi" w:hAnsiTheme="minorHAnsi" w:cstheme="minorHAnsi"/>
                <w:color w:val="000000"/>
                <w:sz w:val="24"/>
              </w:rPr>
              <w:t xml:space="preserve"> Assessments include graded assignments.</w:t>
            </w:r>
          </w:p>
          <w:p w14:paraId="30B7EE49" w14:textId="77777777" w:rsidR="00553C40" w:rsidRPr="00553C40" w:rsidRDefault="00553C40" w:rsidP="0005535C">
            <w:pPr>
              <w:rPr>
                <w:rFonts w:asciiTheme="minorHAnsi" w:hAnsiTheme="minorHAnsi" w:cstheme="minorHAnsi"/>
                <w:sz w:val="24"/>
              </w:rPr>
            </w:pPr>
          </w:p>
          <w:p w14:paraId="137CAD68" w14:textId="77777777" w:rsidR="00553C40" w:rsidRPr="00553C40" w:rsidRDefault="00553C40" w:rsidP="0005535C">
            <w:pPr>
              <w:rPr>
                <w:rFonts w:asciiTheme="minorHAnsi" w:hAnsiTheme="minorHAnsi" w:cstheme="minorHAnsi"/>
                <w:sz w:val="24"/>
              </w:rPr>
            </w:pPr>
          </w:p>
          <w:p w14:paraId="11857E86" w14:textId="77777777" w:rsidR="00553C40" w:rsidRPr="00553C40" w:rsidRDefault="00553C40" w:rsidP="0005535C">
            <w:pPr>
              <w:rPr>
                <w:rFonts w:asciiTheme="minorHAnsi" w:hAnsiTheme="minorHAnsi" w:cstheme="minorHAnsi"/>
                <w:sz w:val="24"/>
              </w:rPr>
            </w:pPr>
          </w:p>
          <w:p w14:paraId="27786F93" w14:textId="77777777" w:rsidR="00553C40" w:rsidRPr="00553C40" w:rsidRDefault="00553C40" w:rsidP="0005535C">
            <w:pPr>
              <w:rPr>
                <w:rFonts w:asciiTheme="minorHAnsi" w:hAnsiTheme="minorHAnsi" w:cstheme="minorHAnsi"/>
                <w:sz w:val="24"/>
              </w:rPr>
            </w:pPr>
          </w:p>
          <w:p w14:paraId="580115DD" w14:textId="77777777" w:rsidR="00553C40" w:rsidRPr="00553C40" w:rsidRDefault="00553C40" w:rsidP="0005535C">
            <w:pPr>
              <w:rPr>
                <w:rFonts w:asciiTheme="minorHAnsi" w:hAnsiTheme="minorHAnsi" w:cstheme="minorHAnsi"/>
                <w:sz w:val="24"/>
              </w:rPr>
            </w:pPr>
          </w:p>
          <w:p w14:paraId="6133ACA9" w14:textId="77777777" w:rsidR="00553C40" w:rsidRPr="00553C40" w:rsidRDefault="00553C40" w:rsidP="0005535C">
            <w:pPr>
              <w:rPr>
                <w:rFonts w:asciiTheme="minorHAnsi" w:hAnsiTheme="minorHAnsi" w:cstheme="minorHAnsi"/>
                <w:sz w:val="24"/>
              </w:rPr>
            </w:pPr>
          </w:p>
          <w:p w14:paraId="3DE0A4A2" w14:textId="77777777" w:rsidR="00553C40" w:rsidRPr="00553C40" w:rsidRDefault="00553C40" w:rsidP="0005535C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94" w:type="pct"/>
            <w:shd w:val="clear" w:color="auto" w:fill="F5F1EE"/>
            <w:noWrap/>
            <w:hideMark/>
          </w:tcPr>
          <w:p w14:paraId="6E18BC1B" w14:textId="69615116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Assessment due dates, expectations, and instructions are detailed and clear</w:t>
            </w:r>
            <w:r w:rsidR="0039326C">
              <w:rPr>
                <w:rFonts w:eastAsia="Symbol"/>
                <w:szCs w:val="20"/>
              </w:rPr>
              <w:t xml:space="preserve"> to the student.</w:t>
            </w:r>
          </w:p>
        </w:tc>
        <w:tc>
          <w:tcPr>
            <w:tcW w:w="1094" w:type="pct"/>
            <w:shd w:val="clear" w:color="auto" w:fill="F5F1EE"/>
            <w:noWrap/>
            <w:hideMark/>
          </w:tcPr>
          <w:p w14:paraId="45F54F2B" w14:textId="4910AC25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Assessment due dates, expectations</w:t>
            </w:r>
            <w:r w:rsidR="0086443B">
              <w:rPr>
                <w:rFonts w:eastAsia="Symbol"/>
                <w:szCs w:val="20"/>
              </w:rPr>
              <w:t>,</w:t>
            </w:r>
            <w:r w:rsidRPr="00DA3E31">
              <w:rPr>
                <w:rFonts w:eastAsia="Symbol"/>
                <w:szCs w:val="20"/>
              </w:rPr>
              <w:t xml:space="preserve"> and instructions are usually detailed and clear</w:t>
            </w:r>
            <w:r w:rsidR="0039326C">
              <w:rPr>
                <w:rFonts w:eastAsia="Symbol"/>
                <w:szCs w:val="20"/>
              </w:rPr>
              <w:t xml:space="preserve"> to the student</w:t>
            </w:r>
            <w:r w:rsidRPr="00DA3E31">
              <w:rPr>
                <w:rFonts w:eastAsia="Symbol"/>
                <w:szCs w:val="20"/>
              </w:rPr>
              <w:t>.</w:t>
            </w:r>
          </w:p>
        </w:tc>
        <w:tc>
          <w:tcPr>
            <w:tcW w:w="1094" w:type="pct"/>
            <w:shd w:val="clear" w:color="auto" w:fill="F5F1EE"/>
            <w:noWrap/>
            <w:hideMark/>
          </w:tcPr>
          <w:p w14:paraId="6EEB0C18" w14:textId="1FA8D119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Assessment due dates, expectations</w:t>
            </w:r>
            <w:r w:rsidR="0086443B">
              <w:rPr>
                <w:rFonts w:eastAsia="Symbol"/>
                <w:szCs w:val="20"/>
              </w:rPr>
              <w:t>,</w:t>
            </w:r>
            <w:r w:rsidRPr="00DA3E31">
              <w:rPr>
                <w:rFonts w:eastAsia="Symbol"/>
                <w:szCs w:val="20"/>
              </w:rPr>
              <w:t xml:space="preserve"> and instructions are unclear, not detailed, or not present</w:t>
            </w:r>
            <w:r w:rsidR="0039326C">
              <w:rPr>
                <w:rFonts w:eastAsia="Symbol"/>
                <w:szCs w:val="20"/>
              </w:rPr>
              <w:t xml:space="preserve"> to the student</w:t>
            </w:r>
            <w:r w:rsidRPr="00DA3E31">
              <w:rPr>
                <w:rFonts w:eastAsia="Symbol"/>
                <w:szCs w:val="20"/>
              </w:rPr>
              <w:t>.</w:t>
            </w:r>
          </w:p>
        </w:tc>
        <w:tc>
          <w:tcPr>
            <w:tcW w:w="1094" w:type="pct"/>
            <w:shd w:val="clear" w:color="auto" w:fill="F5F1EE"/>
            <w:noWrap/>
          </w:tcPr>
          <w:p w14:paraId="4A3BEF00" w14:textId="77777777" w:rsidR="00DA3E31" w:rsidRPr="00E05AF9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DA3E31" w:rsidRPr="00DA3E31" w14:paraId="16DB8193" w14:textId="77777777" w:rsidTr="00940AFC">
        <w:trPr>
          <w:cantSplit/>
          <w:trHeight w:val="288"/>
        </w:trPr>
        <w:tc>
          <w:tcPr>
            <w:tcW w:w="624" w:type="pct"/>
            <w:vMerge/>
            <w:shd w:val="clear" w:color="auto" w:fill="F5F1EE"/>
            <w:noWrap/>
            <w:hideMark/>
          </w:tcPr>
          <w:p w14:paraId="331368CF" w14:textId="77777777" w:rsidR="00DA3E31" w:rsidRPr="00DA3E31" w:rsidRDefault="00DA3E31" w:rsidP="00DA3E31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  <w:shd w:val="clear" w:color="auto" w:fill="F5F1EE"/>
            <w:noWrap/>
            <w:hideMark/>
          </w:tcPr>
          <w:p w14:paraId="0AA8A458" w14:textId="1BAA4FC5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Rubrics or descriptive criteria for desired outcomes are provided for all</w:t>
            </w:r>
            <w:r w:rsidR="0039326C">
              <w:rPr>
                <w:rFonts w:eastAsia="Symbol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assessments.</w:t>
            </w:r>
            <w:r w:rsidR="0039326C">
              <w:rPr>
                <w:rFonts w:eastAsia="Symbol"/>
                <w:szCs w:val="20"/>
              </w:rPr>
              <w:t xml:space="preserve"> It is clear when and how feedback will be provided to the student.</w:t>
            </w:r>
          </w:p>
        </w:tc>
        <w:tc>
          <w:tcPr>
            <w:tcW w:w="1094" w:type="pct"/>
            <w:shd w:val="clear" w:color="auto" w:fill="F5F1EE"/>
            <w:noWrap/>
            <w:hideMark/>
          </w:tcPr>
          <w:p w14:paraId="02B580F7" w14:textId="25B21EFA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Rubrics or descriptive criteria for desired outcomes are provided for most assessments.</w:t>
            </w:r>
          </w:p>
        </w:tc>
        <w:tc>
          <w:tcPr>
            <w:tcW w:w="1094" w:type="pct"/>
            <w:shd w:val="clear" w:color="auto" w:fill="F5F1EE"/>
            <w:noWrap/>
            <w:hideMark/>
          </w:tcPr>
          <w:p w14:paraId="082131AA" w14:textId="3D5B2F04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Rubrics or descriptive criteria for desired outcomes are not provided for most assessments.</w:t>
            </w:r>
          </w:p>
        </w:tc>
        <w:tc>
          <w:tcPr>
            <w:tcW w:w="1094" w:type="pct"/>
            <w:shd w:val="clear" w:color="auto" w:fill="F5F1EE"/>
            <w:noWrap/>
          </w:tcPr>
          <w:p w14:paraId="7C7B077F" w14:textId="77777777" w:rsidR="00DA3E31" w:rsidRPr="00E05AF9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DA3E31" w:rsidRPr="00DA3E31" w14:paraId="09D46C53" w14:textId="77777777" w:rsidTr="00940AFC">
        <w:trPr>
          <w:cantSplit/>
          <w:trHeight w:val="288"/>
        </w:trPr>
        <w:tc>
          <w:tcPr>
            <w:tcW w:w="624" w:type="pct"/>
            <w:vMerge/>
            <w:shd w:val="clear" w:color="auto" w:fill="F5F1EE"/>
            <w:noWrap/>
            <w:hideMark/>
          </w:tcPr>
          <w:p w14:paraId="7E06A510" w14:textId="77777777" w:rsidR="00DA3E31" w:rsidRPr="00DA3E31" w:rsidRDefault="00DA3E31" w:rsidP="00DA3E31">
            <w:pPr>
              <w:rPr>
                <w:rFonts w:asciiTheme="minorHAnsi" w:hAnsiTheme="minorHAnsi" w:cstheme="minorHAnsi"/>
                <w:iCs/>
                <w:color w:val="000000"/>
                <w:sz w:val="24"/>
              </w:rPr>
            </w:pPr>
          </w:p>
        </w:tc>
        <w:tc>
          <w:tcPr>
            <w:tcW w:w="1094" w:type="pct"/>
            <w:shd w:val="clear" w:color="auto" w:fill="F5F1EE"/>
            <w:noWrap/>
            <w:hideMark/>
          </w:tcPr>
          <w:p w14:paraId="5FF74DA6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Computer-scored assessments provide detailed feedback.</w:t>
            </w:r>
          </w:p>
        </w:tc>
        <w:tc>
          <w:tcPr>
            <w:tcW w:w="1094" w:type="pct"/>
            <w:shd w:val="clear" w:color="auto" w:fill="F5F1EE"/>
            <w:noWrap/>
            <w:hideMark/>
          </w:tcPr>
          <w:p w14:paraId="2D6AB671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Most computer-scored assessments provide detailed feedback.</w:t>
            </w:r>
          </w:p>
        </w:tc>
        <w:tc>
          <w:tcPr>
            <w:tcW w:w="1094" w:type="pct"/>
            <w:shd w:val="clear" w:color="auto" w:fill="F5F1EE"/>
            <w:noWrap/>
            <w:hideMark/>
          </w:tcPr>
          <w:p w14:paraId="71E5DE6C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Computer-scored assessments provide little or no feedback, or feedback is limited and poor.</w:t>
            </w:r>
          </w:p>
        </w:tc>
        <w:tc>
          <w:tcPr>
            <w:tcW w:w="1094" w:type="pct"/>
            <w:shd w:val="clear" w:color="auto" w:fill="F5F1EE"/>
            <w:noWrap/>
          </w:tcPr>
          <w:p w14:paraId="1A92B91E" w14:textId="77777777" w:rsidR="00DA3E31" w:rsidRPr="00E05AF9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DA3E31" w:rsidRPr="00DA3E31" w14:paraId="25C8AAD1" w14:textId="77777777" w:rsidTr="00940AFC">
        <w:trPr>
          <w:cantSplit/>
          <w:trHeight w:val="288"/>
        </w:trPr>
        <w:tc>
          <w:tcPr>
            <w:tcW w:w="624" w:type="pct"/>
            <w:vMerge/>
            <w:shd w:val="clear" w:color="auto" w:fill="F5F1EE"/>
            <w:noWrap/>
            <w:hideMark/>
          </w:tcPr>
          <w:p w14:paraId="354C5703" w14:textId="77777777" w:rsidR="00DA3E31" w:rsidRPr="00DA3E31" w:rsidRDefault="00DA3E31" w:rsidP="00DA3E31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  <w:shd w:val="clear" w:color="auto" w:fill="F5F1EE"/>
            <w:noWrap/>
            <w:hideMark/>
          </w:tcPr>
          <w:p w14:paraId="4CB2E408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Assessments are well distributed and appropriate in number.</w:t>
            </w:r>
          </w:p>
        </w:tc>
        <w:tc>
          <w:tcPr>
            <w:tcW w:w="1094" w:type="pct"/>
            <w:shd w:val="clear" w:color="auto" w:fill="F5F1EE"/>
            <w:noWrap/>
            <w:hideMark/>
          </w:tcPr>
          <w:p w14:paraId="05E2EDDD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Assessments are reasonably well distributed and reasonable in number.</w:t>
            </w:r>
          </w:p>
        </w:tc>
        <w:tc>
          <w:tcPr>
            <w:tcW w:w="1094" w:type="pct"/>
            <w:shd w:val="clear" w:color="auto" w:fill="F5F1EE"/>
            <w:noWrap/>
            <w:hideMark/>
          </w:tcPr>
          <w:p w14:paraId="6DCBDA6D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Assessments are not evenly distributed and/or do not provide a fair workload for students.</w:t>
            </w:r>
          </w:p>
        </w:tc>
        <w:tc>
          <w:tcPr>
            <w:tcW w:w="1094" w:type="pct"/>
            <w:shd w:val="clear" w:color="auto" w:fill="F5F1EE"/>
            <w:noWrap/>
          </w:tcPr>
          <w:p w14:paraId="408768B4" w14:textId="77777777" w:rsidR="00DA3E31" w:rsidRPr="00E05AF9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DA3E31" w:rsidRPr="00DA3E31" w14:paraId="050D4123" w14:textId="77777777" w:rsidTr="00940AFC">
        <w:trPr>
          <w:cantSplit/>
          <w:trHeight w:val="288"/>
        </w:trPr>
        <w:tc>
          <w:tcPr>
            <w:tcW w:w="624" w:type="pct"/>
            <w:vMerge/>
            <w:shd w:val="clear" w:color="auto" w:fill="F5F1EE"/>
            <w:noWrap/>
            <w:hideMark/>
          </w:tcPr>
          <w:p w14:paraId="1E4DDD35" w14:textId="77777777" w:rsidR="00DA3E31" w:rsidRPr="00DA3E31" w:rsidRDefault="00DA3E31" w:rsidP="00DA3E31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094" w:type="pct"/>
            <w:shd w:val="clear" w:color="auto" w:fill="F5F1EE"/>
            <w:noWrap/>
            <w:hideMark/>
          </w:tcPr>
          <w:p w14:paraId="2C2C0675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 wide variety of assessment types is used.</w:t>
            </w:r>
          </w:p>
        </w:tc>
        <w:tc>
          <w:tcPr>
            <w:tcW w:w="1094" w:type="pct"/>
            <w:shd w:val="clear" w:color="auto" w:fill="F5F1EE"/>
            <w:noWrap/>
            <w:hideMark/>
          </w:tcPr>
          <w:p w14:paraId="300085EE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 variety of assessment types is used.</w:t>
            </w:r>
          </w:p>
        </w:tc>
        <w:tc>
          <w:tcPr>
            <w:tcW w:w="1094" w:type="pct"/>
            <w:shd w:val="clear" w:color="auto" w:fill="F5F1EE"/>
            <w:noWrap/>
            <w:hideMark/>
          </w:tcPr>
          <w:p w14:paraId="1F1EC39F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 limited variety of assessment types is used.</w:t>
            </w:r>
          </w:p>
        </w:tc>
        <w:tc>
          <w:tcPr>
            <w:tcW w:w="1094" w:type="pct"/>
            <w:shd w:val="clear" w:color="auto" w:fill="F5F1EE"/>
            <w:noWrap/>
          </w:tcPr>
          <w:p w14:paraId="7A435B2A" w14:textId="77777777" w:rsidR="00DA3E31" w:rsidRPr="00E05AF9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3D044B" w:rsidRPr="00DA3E31" w14:paraId="51EF4C8B" w14:textId="77777777" w:rsidTr="00940AFC">
        <w:trPr>
          <w:cantSplit/>
          <w:trHeight w:val="288"/>
        </w:trPr>
        <w:tc>
          <w:tcPr>
            <w:tcW w:w="624" w:type="pct"/>
            <w:vMerge/>
            <w:shd w:val="clear" w:color="auto" w:fill="F5F1EE"/>
            <w:noWrap/>
          </w:tcPr>
          <w:p w14:paraId="68889E53" w14:textId="77777777" w:rsidR="003D044B" w:rsidRPr="00DA3E31" w:rsidRDefault="003D044B" w:rsidP="003D044B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094" w:type="pct"/>
            <w:shd w:val="clear" w:color="auto" w:fill="F5F1EE"/>
            <w:noWrap/>
          </w:tcPr>
          <w:p w14:paraId="5C2EC259" w14:textId="77777777" w:rsidR="003D044B" w:rsidRPr="003D044B" w:rsidRDefault="003D044B" w:rsidP="003D044B">
            <w:pPr>
              <w:rPr>
                <w:rFonts w:ascii="Symbol" w:eastAsia="Symbol" w:hAnsi="Symbol" w:cs="Symbol"/>
                <w:szCs w:val="20"/>
              </w:rPr>
            </w:pPr>
            <w:r w:rsidRPr="003D044B">
              <w:rPr>
                <w:rFonts w:ascii="Symbol" w:eastAsia="Symbol" w:hAnsi="Symbol" w:cs="Symbol"/>
                <w:szCs w:val="20"/>
              </w:rPr>
              <w:t></w:t>
            </w:r>
            <w:r w:rsidRPr="003D044B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eastAsia="Symbol"/>
                <w:szCs w:val="20"/>
              </w:rPr>
              <w:t>Assessments and learning activities clearly align with stated learning objectives.</w:t>
            </w:r>
          </w:p>
        </w:tc>
        <w:tc>
          <w:tcPr>
            <w:tcW w:w="1094" w:type="pct"/>
            <w:shd w:val="clear" w:color="auto" w:fill="F5F1EE"/>
            <w:noWrap/>
          </w:tcPr>
          <w:p w14:paraId="08E2B544" w14:textId="77777777" w:rsidR="003D044B" w:rsidRPr="003D044B" w:rsidRDefault="003D044B" w:rsidP="003D044B">
            <w:pPr>
              <w:rPr>
                <w:rFonts w:ascii="Symbol" w:eastAsia="Symbol" w:hAnsi="Symbol" w:cs="Symbol"/>
                <w:szCs w:val="20"/>
              </w:rPr>
            </w:pPr>
            <w:r w:rsidRPr="003D044B">
              <w:rPr>
                <w:rFonts w:ascii="Symbol" w:eastAsia="Symbol" w:hAnsi="Symbol" w:cs="Symbol"/>
                <w:szCs w:val="20"/>
              </w:rPr>
              <w:t></w:t>
            </w:r>
            <w:r w:rsidRPr="003D044B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szCs w:val="20"/>
              </w:rPr>
              <w:t>Some a</w:t>
            </w:r>
            <w:r>
              <w:rPr>
                <w:rFonts w:eastAsia="Symbol"/>
                <w:szCs w:val="20"/>
              </w:rPr>
              <w:t>ssessments and learning activities align with stated learning objectives.</w:t>
            </w:r>
          </w:p>
        </w:tc>
        <w:tc>
          <w:tcPr>
            <w:tcW w:w="1094" w:type="pct"/>
            <w:shd w:val="clear" w:color="auto" w:fill="F5F1EE"/>
            <w:noWrap/>
          </w:tcPr>
          <w:p w14:paraId="7C509883" w14:textId="77777777" w:rsidR="003D044B" w:rsidRPr="003D044B" w:rsidRDefault="003D044B" w:rsidP="003D044B">
            <w:pPr>
              <w:rPr>
                <w:rFonts w:ascii="Symbol" w:eastAsia="Symbol" w:hAnsi="Symbol" w:cs="Symbol"/>
                <w:szCs w:val="20"/>
              </w:rPr>
            </w:pPr>
            <w:r w:rsidRPr="003D044B">
              <w:rPr>
                <w:rFonts w:ascii="Symbol" w:eastAsia="Symbol" w:hAnsi="Symbol" w:cs="Symbol"/>
                <w:szCs w:val="20"/>
              </w:rPr>
              <w:t></w:t>
            </w:r>
            <w:r w:rsidRPr="003D044B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szCs w:val="20"/>
              </w:rPr>
              <w:t>Alignment of assessments and learning activities with learning objectives is minimal or not apparent.</w:t>
            </w:r>
          </w:p>
        </w:tc>
        <w:tc>
          <w:tcPr>
            <w:tcW w:w="1094" w:type="pct"/>
            <w:shd w:val="clear" w:color="auto" w:fill="F5F1EE"/>
            <w:noWrap/>
          </w:tcPr>
          <w:p w14:paraId="3AF7DD3D" w14:textId="77777777" w:rsidR="003D044B" w:rsidRPr="00E05AF9" w:rsidRDefault="003D044B" w:rsidP="003D044B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3D044B" w:rsidRPr="00DA3E31" w14:paraId="0CE082AE" w14:textId="77777777" w:rsidTr="00940AFC">
        <w:trPr>
          <w:cantSplit/>
          <w:trHeight w:val="300"/>
        </w:trPr>
        <w:tc>
          <w:tcPr>
            <w:tcW w:w="624" w:type="pct"/>
            <w:vMerge/>
            <w:shd w:val="clear" w:color="auto" w:fill="F5F1EE"/>
            <w:noWrap/>
            <w:hideMark/>
          </w:tcPr>
          <w:p w14:paraId="6458531A" w14:textId="77777777" w:rsidR="003D044B" w:rsidRPr="00DA3E31" w:rsidRDefault="003D044B" w:rsidP="003D044B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094" w:type="pct"/>
            <w:shd w:val="clear" w:color="auto" w:fill="F5F1EE"/>
            <w:noWrap/>
            <w:hideMark/>
          </w:tcPr>
          <w:p w14:paraId="2B78E7C9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Assessments and/or self-assessments promote a high degree of active learning.</w:t>
            </w:r>
          </w:p>
        </w:tc>
        <w:tc>
          <w:tcPr>
            <w:tcW w:w="1094" w:type="pct"/>
            <w:shd w:val="clear" w:color="auto" w:fill="F5F1EE"/>
            <w:noWrap/>
            <w:hideMark/>
          </w:tcPr>
          <w:p w14:paraId="5860CD9B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At least some assessments and/or self-assessments promote active learning.</w:t>
            </w:r>
          </w:p>
        </w:tc>
        <w:tc>
          <w:tcPr>
            <w:tcW w:w="1094" w:type="pct"/>
            <w:shd w:val="clear" w:color="auto" w:fill="F5F1EE"/>
            <w:noWrap/>
            <w:hideMark/>
          </w:tcPr>
          <w:p w14:paraId="14BC8702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Assessments and/or self-assessments do not promote active learning.</w:t>
            </w:r>
          </w:p>
        </w:tc>
        <w:tc>
          <w:tcPr>
            <w:tcW w:w="1094" w:type="pct"/>
            <w:shd w:val="clear" w:color="auto" w:fill="F5F1EE"/>
            <w:noWrap/>
          </w:tcPr>
          <w:p w14:paraId="1F940715" w14:textId="77777777" w:rsidR="003D044B" w:rsidRPr="00E05AF9" w:rsidRDefault="003D044B" w:rsidP="003D044B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3D044B" w:rsidRPr="00DA3E31" w14:paraId="16FEBB24" w14:textId="77777777" w:rsidTr="00940AFC">
        <w:trPr>
          <w:cantSplit/>
          <w:trHeight w:val="288"/>
        </w:trPr>
        <w:tc>
          <w:tcPr>
            <w:tcW w:w="624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C01FCB8" w14:textId="77777777" w:rsidR="003D044B" w:rsidRPr="00AC401A" w:rsidRDefault="003D044B" w:rsidP="003D044B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 xml:space="preserve">3. </w:t>
            </w:r>
          </w:p>
          <w:p w14:paraId="1348D877" w14:textId="79250DD2" w:rsidR="003D044B" w:rsidRPr="00DA3E31" w:rsidRDefault="003D044B" w:rsidP="003D044B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>Course Evaluation</w:t>
            </w:r>
            <w:r w:rsidR="0039326C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 xml:space="preserve"> &amp; Evidence of Reflective Practice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noWrap/>
            <w:hideMark/>
          </w:tcPr>
          <w:p w14:paraId="6CA51ADB" w14:textId="27AFC27A" w:rsidR="003D044B" w:rsidRPr="00DA3E31" w:rsidRDefault="003D044B" w:rsidP="00940AFC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 xml:space="preserve">In addition to departmental evaluations, students are given </w:t>
            </w:r>
            <w:r w:rsidR="0039326C">
              <w:rPr>
                <w:rFonts w:eastAsia="Symbol"/>
                <w:szCs w:val="20"/>
              </w:rPr>
              <w:t xml:space="preserve">multiple </w:t>
            </w:r>
            <w:r w:rsidRPr="00DA3E31">
              <w:rPr>
                <w:rFonts w:eastAsia="Symbol"/>
                <w:szCs w:val="20"/>
              </w:rPr>
              <w:t>opportunit</w:t>
            </w:r>
            <w:r w:rsidR="0039326C">
              <w:rPr>
                <w:rFonts w:eastAsia="Symbol"/>
                <w:szCs w:val="20"/>
              </w:rPr>
              <w:t>ies</w:t>
            </w:r>
            <w:r w:rsidRPr="00DA3E31">
              <w:rPr>
                <w:rFonts w:eastAsia="Symbol"/>
                <w:szCs w:val="20"/>
              </w:rPr>
              <w:t xml:space="preserve"> to provide feedback on the course and the instructor</w:t>
            </w:r>
            <w:r w:rsidR="0039326C">
              <w:rPr>
                <w:rFonts w:eastAsia="Symbol"/>
                <w:szCs w:val="20"/>
              </w:rPr>
              <w:t>. The instructor has provided evidence of ongoing reflection throughout the course.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noWrap/>
            <w:hideMark/>
          </w:tcPr>
          <w:p w14:paraId="1504244B" w14:textId="45F56640" w:rsidR="003D044B" w:rsidRPr="00DA3E31" w:rsidRDefault="003D044B" w:rsidP="00940AFC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In addition to departmental evaluations, students are given the opportunity to provide feedback on both the course and the instructor at the conclusion of the course.</w:t>
            </w:r>
            <w:r w:rsidR="0039326C">
              <w:rPr>
                <w:rFonts w:eastAsia="Symbol"/>
                <w:szCs w:val="20"/>
              </w:rPr>
              <w:t xml:space="preserve"> </w:t>
            </w:r>
            <w:r w:rsidR="0039326C" w:rsidRPr="0039326C">
              <w:rPr>
                <w:rFonts w:eastAsia="Symbol"/>
                <w:szCs w:val="20"/>
              </w:rPr>
              <w:t xml:space="preserve">The instructor has provided evidence of reflection used to revise the course </w:t>
            </w:r>
            <w:proofErr w:type="gramStart"/>
            <w:r w:rsidR="0039326C" w:rsidRPr="0039326C">
              <w:rPr>
                <w:rFonts w:eastAsia="Symbol"/>
                <w:szCs w:val="20"/>
              </w:rPr>
              <w:t>at a later date</w:t>
            </w:r>
            <w:proofErr w:type="gramEnd"/>
            <w:r w:rsidR="0039326C" w:rsidRPr="0039326C">
              <w:rPr>
                <w:rFonts w:eastAsia="Symbol"/>
                <w:szCs w:val="20"/>
              </w:rPr>
              <w:t>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noWrap/>
            <w:hideMark/>
          </w:tcPr>
          <w:p w14:paraId="5AF117E7" w14:textId="221EB6BC" w:rsidR="003D044B" w:rsidRPr="00DA3E31" w:rsidRDefault="003D044B" w:rsidP="00940AFC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Students are not given the opportunity to provide feedback on the course or the instructor in addition to departmental evaluations.</w:t>
            </w:r>
            <w:r w:rsidR="0039326C">
              <w:rPr>
                <w:rFonts w:eastAsia="Symbol"/>
                <w:szCs w:val="20"/>
              </w:rPr>
              <w:t xml:space="preserve"> </w:t>
            </w:r>
            <w:r w:rsidR="0039326C" w:rsidRPr="0039326C">
              <w:rPr>
                <w:rFonts w:eastAsia="Symbol"/>
                <w:szCs w:val="20"/>
              </w:rPr>
              <w:t>There is no evidence of reflective practice.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noWrap/>
          </w:tcPr>
          <w:p w14:paraId="6E2EDDC5" w14:textId="77777777" w:rsidR="003D044B" w:rsidRPr="00E05AF9" w:rsidRDefault="003D044B" w:rsidP="003D044B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3D044B" w:rsidRPr="00DA3E31" w14:paraId="4554FA68" w14:textId="77777777" w:rsidTr="00940AFC">
        <w:trPr>
          <w:cantSplit/>
          <w:trHeight w:val="288"/>
        </w:trPr>
        <w:tc>
          <w:tcPr>
            <w:tcW w:w="624" w:type="pct"/>
            <w:vMerge w:val="restart"/>
            <w:shd w:val="clear" w:color="auto" w:fill="F5F1EE"/>
            <w:noWrap/>
            <w:vAlign w:val="center"/>
            <w:hideMark/>
          </w:tcPr>
          <w:p w14:paraId="772FB4DD" w14:textId="77777777" w:rsidR="003D044B" w:rsidRPr="00AC401A" w:rsidRDefault="003D044B" w:rsidP="00940AF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 xml:space="preserve">4. </w:t>
            </w:r>
          </w:p>
          <w:p w14:paraId="7C3A8435" w14:textId="77777777" w:rsidR="003D044B" w:rsidRPr="00DA3E31" w:rsidRDefault="003D044B" w:rsidP="00940AF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>Content Organization</w:t>
            </w:r>
          </w:p>
        </w:tc>
        <w:tc>
          <w:tcPr>
            <w:tcW w:w="1094" w:type="pct"/>
            <w:shd w:val="clear" w:color="auto" w:fill="F5F1EE"/>
            <w:noWrap/>
            <w:hideMark/>
          </w:tcPr>
          <w:p w14:paraId="6BEEE441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Presentation of content is logically sequenced into manageable segments or chunks.</w:t>
            </w:r>
          </w:p>
        </w:tc>
        <w:tc>
          <w:tcPr>
            <w:tcW w:w="1094" w:type="pct"/>
            <w:shd w:val="clear" w:color="auto" w:fill="F5F1EE"/>
            <w:noWrap/>
            <w:hideMark/>
          </w:tcPr>
          <w:p w14:paraId="46B78D52" w14:textId="79E9047A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 xml:space="preserve">Presentation of </w:t>
            </w:r>
            <w:r w:rsidR="0086443B">
              <w:rPr>
                <w:rFonts w:eastAsia="Symbol"/>
                <w:szCs w:val="20"/>
              </w:rPr>
              <w:t xml:space="preserve">most </w:t>
            </w:r>
            <w:r w:rsidRPr="00DA3E31">
              <w:rPr>
                <w:rFonts w:eastAsia="Symbol"/>
                <w:szCs w:val="20"/>
              </w:rPr>
              <w:t>content is logically sequenced into manageable segments or chunks.</w:t>
            </w:r>
          </w:p>
        </w:tc>
        <w:tc>
          <w:tcPr>
            <w:tcW w:w="1094" w:type="pct"/>
            <w:shd w:val="clear" w:color="auto" w:fill="F5F1EE"/>
            <w:noWrap/>
            <w:hideMark/>
          </w:tcPr>
          <w:p w14:paraId="0AB55870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Content is not logically sequenced or chunked into manageable segments.</w:t>
            </w:r>
          </w:p>
        </w:tc>
        <w:tc>
          <w:tcPr>
            <w:tcW w:w="1094" w:type="pct"/>
            <w:shd w:val="clear" w:color="auto" w:fill="F5F1EE"/>
            <w:noWrap/>
          </w:tcPr>
          <w:p w14:paraId="6A0E6566" w14:textId="77777777" w:rsidR="003D044B" w:rsidRPr="00E05AF9" w:rsidRDefault="003D044B" w:rsidP="003D044B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3D044B" w:rsidRPr="00DA3E31" w14:paraId="0EEB78E0" w14:textId="77777777" w:rsidTr="00940AFC">
        <w:trPr>
          <w:cantSplit/>
          <w:trHeight w:val="288"/>
        </w:trPr>
        <w:tc>
          <w:tcPr>
            <w:tcW w:w="624" w:type="pct"/>
            <w:vMerge/>
            <w:shd w:val="clear" w:color="auto" w:fill="F5F1EE"/>
            <w:noWrap/>
            <w:hideMark/>
          </w:tcPr>
          <w:p w14:paraId="68174763" w14:textId="77777777" w:rsidR="003D044B" w:rsidRPr="00DA3E31" w:rsidRDefault="003D044B" w:rsidP="003D044B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  <w:shd w:val="clear" w:color="auto" w:fill="F5F1EE"/>
            <w:noWrap/>
            <w:hideMark/>
          </w:tcPr>
          <w:p w14:paraId="601A9879" w14:textId="372D13BA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The organization of the content is readily apparent</w:t>
            </w:r>
            <w:r w:rsidR="0039326C">
              <w:rPr>
                <w:rFonts w:eastAsia="Symbol"/>
                <w:szCs w:val="20"/>
              </w:rPr>
              <w:t xml:space="preserve"> to the student</w:t>
            </w:r>
            <w:r w:rsidRPr="00DA3E31">
              <w:rPr>
                <w:rFonts w:eastAsia="Symbol"/>
                <w:szCs w:val="20"/>
              </w:rPr>
              <w:t>.</w:t>
            </w:r>
          </w:p>
        </w:tc>
        <w:tc>
          <w:tcPr>
            <w:tcW w:w="1094" w:type="pct"/>
            <w:shd w:val="clear" w:color="auto" w:fill="F5F1EE"/>
            <w:noWrap/>
            <w:hideMark/>
          </w:tcPr>
          <w:p w14:paraId="77584F4B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The content is organized, but some exploring is required to determine its structure.</w:t>
            </w:r>
          </w:p>
        </w:tc>
        <w:tc>
          <w:tcPr>
            <w:tcW w:w="1094" w:type="pct"/>
            <w:shd w:val="clear" w:color="auto" w:fill="F5F1EE"/>
            <w:noWrap/>
            <w:hideMark/>
          </w:tcPr>
          <w:p w14:paraId="11E6DB52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The organization of the content is not apparent.</w:t>
            </w:r>
          </w:p>
        </w:tc>
        <w:tc>
          <w:tcPr>
            <w:tcW w:w="1094" w:type="pct"/>
            <w:shd w:val="clear" w:color="auto" w:fill="F5F1EE"/>
            <w:noWrap/>
          </w:tcPr>
          <w:p w14:paraId="6078A1FE" w14:textId="77777777" w:rsidR="003D044B" w:rsidRPr="00E05AF9" w:rsidRDefault="003D044B" w:rsidP="003D044B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3D044B" w:rsidRPr="00DA3E31" w14:paraId="79C078D9" w14:textId="77777777" w:rsidTr="00940AFC">
        <w:trPr>
          <w:cantSplit/>
          <w:trHeight w:val="288"/>
        </w:trPr>
        <w:tc>
          <w:tcPr>
            <w:tcW w:w="624" w:type="pct"/>
            <w:vMerge/>
            <w:shd w:val="clear" w:color="auto" w:fill="F5F1EE"/>
            <w:noWrap/>
            <w:hideMark/>
          </w:tcPr>
          <w:p w14:paraId="7A88D68E" w14:textId="77777777" w:rsidR="003D044B" w:rsidRPr="00DA3E31" w:rsidRDefault="003D044B" w:rsidP="003D044B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  <w:shd w:val="clear" w:color="auto" w:fill="F5F1EE"/>
            <w:noWrap/>
            <w:hideMark/>
          </w:tcPr>
          <w:p w14:paraId="6E9BF3BA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Titles and file-naming conventions are meaningful and consistent throughout the course.</w:t>
            </w:r>
          </w:p>
        </w:tc>
        <w:tc>
          <w:tcPr>
            <w:tcW w:w="1094" w:type="pct"/>
            <w:shd w:val="clear" w:color="auto" w:fill="F5F1EE"/>
            <w:noWrap/>
            <w:hideMark/>
          </w:tcPr>
          <w:p w14:paraId="6FE2275F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Titles and file-naming conventions are meaningful and consistent throughout most of the course.</w:t>
            </w:r>
          </w:p>
        </w:tc>
        <w:tc>
          <w:tcPr>
            <w:tcW w:w="1094" w:type="pct"/>
            <w:shd w:val="clear" w:color="auto" w:fill="F5F1EE"/>
            <w:noWrap/>
            <w:hideMark/>
          </w:tcPr>
          <w:p w14:paraId="520D4AA4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Titles and file-naming conventions contain inconsistencies.</w:t>
            </w:r>
          </w:p>
        </w:tc>
        <w:tc>
          <w:tcPr>
            <w:tcW w:w="1094" w:type="pct"/>
            <w:shd w:val="clear" w:color="auto" w:fill="F5F1EE"/>
            <w:noWrap/>
          </w:tcPr>
          <w:p w14:paraId="62F55B67" w14:textId="77777777" w:rsidR="003D044B" w:rsidRPr="00E05AF9" w:rsidRDefault="003D044B" w:rsidP="003D044B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3D044B" w:rsidRPr="00DA3E31" w14:paraId="49EDEA63" w14:textId="77777777" w:rsidTr="00940AFC">
        <w:trPr>
          <w:cantSplit/>
          <w:trHeight w:val="300"/>
        </w:trPr>
        <w:tc>
          <w:tcPr>
            <w:tcW w:w="624" w:type="pct"/>
            <w:vMerge/>
            <w:shd w:val="clear" w:color="auto" w:fill="F5F1EE"/>
            <w:noWrap/>
            <w:hideMark/>
          </w:tcPr>
          <w:p w14:paraId="67E91564" w14:textId="77777777" w:rsidR="003D044B" w:rsidRPr="00DA3E31" w:rsidRDefault="003D044B" w:rsidP="003D044B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  <w:shd w:val="clear" w:color="auto" w:fill="F5F1EE"/>
            <w:noWrap/>
            <w:hideMark/>
          </w:tcPr>
          <w:p w14:paraId="73E68134" w14:textId="26D73313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 xml:space="preserve">Resources needed for completing instructional activities are always </w:t>
            </w:r>
            <w:r w:rsidR="0039326C">
              <w:rPr>
                <w:rFonts w:eastAsia="Symbol"/>
                <w:szCs w:val="20"/>
              </w:rPr>
              <w:t>available to the learner</w:t>
            </w:r>
            <w:r w:rsidRPr="00DA3E31">
              <w:rPr>
                <w:rFonts w:eastAsia="Symbol"/>
                <w:szCs w:val="20"/>
              </w:rPr>
              <w:t>.</w:t>
            </w:r>
          </w:p>
        </w:tc>
        <w:tc>
          <w:tcPr>
            <w:tcW w:w="1094" w:type="pct"/>
            <w:shd w:val="clear" w:color="auto" w:fill="F5F1EE"/>
            <w:noWrap/>
            <w:hideMark/>
          </w:tcPr>
          <w:p w14:paraId="6CF7ACF6" w14:textId="0DD07238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 xml:space="preserve">Resources needed for completing instructional activities are usually </w:t>
            </w:r>
            <w:r w:rsidR="0039326C">
              <w:rPr>
                <w:rFonts w:eastAsia="Symbol"/>
                <w:szCs w:val="20"/>
              </w:rPr>
              <w:t>available to the learner</w:t>
            </w:r>
            <w:r w:rsidRPr="00DA3E31">
              <w:rPr>
                <w:rFonts w:eastAsia="Symbol"/>
                <w:szCs w:val="20"/>
              </w:rPr>
              <w:t>.</w:t>
            </w:r>
          </w:p>
        </w:tc>
        <w:tc>
          <w:tcPr>
            <w:tcW w:w="1094" w:type="pct"/>
            <w:shd w:val="clear" w:color="auto" w:fill="F5F1EE"/>
            <w:noWrap/>
            <w:hideMark/>
          </w:tcPr>
          <w:p w14:paraId="74B349FB" w14:textId="77777777" w:rsidR="003D044B" w:rsidRPr="00DA3E31" w:rsidRDefault="003D044B" w:rsidP="003D044B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Resources needed for completing instructional activities are difficult to find or missing.</w:t>
            </w:r>
          </w:p>
        </w:tc>
        <w:tc>
          <w:tcPr>
            <w:tcW w:w="1094" w:type="pct"/>
            <w:shd w:val="clear" w:color="auto" w:fill="F5F1EE"/>
            <w:noWrap/>
          </w:tcPr>
          <w:p w14:paraId="1D2A22B0" w14:textId="77777777" w:rsidR="003D044B" w:rsidRPr="00E05AF9" w:rsidRDefault="003D044B" w:rsidP="003D044B">
            <w:pPr>
              <w:rPr>
                <w:rFonts w:eastAsia="Symbol" w:cs="Symbol"/>
                <w:color w:val="000000"/>
                <w:szCs w:val="20"/>
              </w:rPr>
            </w:pPr>
          </w:p>
          <w:p w14:paraId="74818131" w14:textId="77777777" w:rsidR="003D044B" w:rsidRPr="00E05AF9" w:rsidRDefault="003D044B" w:rsidP="003D044B">
            <w:pPr>
              <w:rPr>
                <w:rFonts w:eastAsia="Symbol" w:cs="Symbol"/>
                <w:szCs w:val="20"/>
              </w:rPr>
            </w:pPr>
          </w:p>
          <w:p w14:paraId="27462B0A" w14:textId="77777777" w:rsidR="003D044B" w:rsidRPr="00E05AF9" w:rsidRDefault="003D044B" w:rsidP="003D044B">
            <w:pPr>
              <w:rPr>
                <w:rFonts w:eastAsia="Symbol" w:cs="Symbol"/>
                <w:szCs w:val="20"/>
              </w:rPr>
            </w:pPr>
          </w:p>
        </w:tc>
      </w:tr>
      <w:tr w:rsidR="00DA3E31" w:rsidRPr="00DA3E31" w14:paraId="671E1362" w14:textId="77777777" w:rsidTr="001928E2">
        <w:trPr>
          <w:cantSplit/>
          <w:trHeight w:val="288"/>
        </w:trPr>
        <w:tc>
          <w:tcPr>
            <w:tcW w:w="624" w:type="pct"/>
            <w:vMerge w:val="restart"/>
            <w:tcBorders>
              <w:bottom w:val="single" w:sz="4" w:space="0" w:color="auto"/>
            </w:tcBorders>
            <w:noWrap/>
            <w:vAlign w:val="center"/>
            <w:hideMark/>
          </w:tcPr>
          <w:p w14:paraId="49C520D4" w14:textId="77777777" w:rsidR="00DA3E31" w:rsidRPr="00AC401A" w:rsidRDefault="00DA3E31" w:rsidP="001928E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lastRenderedPageBreak/>
              <w:t xml:space="preserve">5. </w:t>
            </w:r>
          </w:p>
          <w:p w14:paraId="2A894E5E" w14:textId="72BB6AE7" w:rsidR="00DA3E31" w:rsidRPr="00DA3E31" w:rsidRDefault="00DA3E31" w:rsidP="001928E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 xml:space="preserve">Instructional Presentation </w:t>
            </w:r>
            <w:r w:rsidR="00327250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>of Content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noWrap/>
            <w:hideMark/>
          </w:tcPr>
          <w:p w14:paraId="70902E75" w14:textId="1AFEEBD6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 xml:space="preserve">Webpages and documents maintain solid, consistent formatting and use of </w:t>
            </w:r>
            <w:r w:rsidR="00327250">
              <w:rPr>
                <w:rFonts w:eastAsia="Symbol"/>
                <w:szCs w:val="20"/>
              </w:rPr>
              <w:t>accessible text</w:t>
            </w:r>
            <w:r w:rsidRPr="00DA3E31">
              <w:rPr>
                <w:rFonts w:eastAsia="Symbol"/>
                <w:szCs w:val="20"/>
              </w:rPr>
              <w:t>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noWrap/>
            <w:hideMark/>
          </w:tcPr>
          <w:p w14:paraId="66533530" w14:textId="13F0704A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 xml:space="preserve">Webpages and documents are well formatted, though formatting and use of </w:t>
            </w:r>
            <w:r w:rsidR="00327250">
              <w:rPr>
                <w:rFonts w:eastAsia="Symbol"/>
                <w:szCs w:val="20"/>
              </w:rPr>
              <w:t>accessible text</w:t>
            </w:r>
            <w:r w:rsidRPr="00DA3E31">
              <w:rPr>
                <w:rFonts w:eastAsia="Symbol"/>
                <w:szCs w:val="20"/>
              </w:rPr>
              <w:t xml:space="preserve"> is not always consistent.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noWrap/>
            <w:hideMark/>
          </w:tcPr>
          <w:p w14:paraId="212C67DA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Webpages and documents are poorly and inconsistently formatted.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noWrap/>
          </w:tcPr>
          <w:p w14:paraId="3F98E1E0" w14:textId="77777777" w:rsidR="00DA3E31" w:rsidRPr="00E05AF9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DA3E31" w:rsidRPr="00DA3E31" w14:paraId="4E7BFAAD" w14:textId="77777777" w:rsidTr="001928E2">
        <w:trPr>
          <w:cantSplit/>
          <w:trHeight w:val="288"/>
        </w:trPr>
        <w:tc>
          <w:tcPr>
            <w:tcW w:w="624" w:type="pct"/>
            <w:vMerge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7DA7B9C" w14:textId="77777777" w:rsidR="00DA3E31" w:rsidRPr="00DA3E31" w:rsidRDefault="00DA3E31" w:rsidP="00DA3E31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3C4BD74" w14:textId="05D2A955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Aesthetics and graphics are visually pleasing and do not distract from the communication of course information</w:t>
            </w:r>
            <w:r w:rsidR="00327250">
              <w:rPr>
                <w:rFonts w:eastAsia="Symbol"/>
                <w:szCs w:val="20"/>
              </w:rPr>
              <w:t xml:space="preserve"> and are accessible</w:t>
            </w:r>
            <w:r w:rsidRPr="00DA3E31">
              <w:rPr>
                <w:rFonts w:eastAsia="Symbol"/>
                <w:szCs w:val="20"/>
              </w:rPr>
              <w:t>.</w:t>
            </w:r>
          </w:p>
        </w:tc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DA4E44F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Aesthetics do not distract from the communication of course information.</w:t>
            </w:r>
          </w:p>
        </w:tc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9D76406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Aesthetics are distracting.</w:t>
            </w:r>
          </w:p>
        </w:tc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724EBEF" w14:textId="77777777" w:rsidR="00DA3E31" w:rsidRPr="00E05AF9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DA3E31" w:rsidRPr="00DA3E31" w14:paraId="72E5FAF4" w14:textId="77777777" w:rsidTr="001928E2">
        <w:trPr>
          <w:cantSplit/>
          <w:trHeight w:val="288"/>
        </w:trPr>
        <w:tc>
          <w:tcPr>
            <w:tcW w:w="624" w:type="pct"/>
            <w:vMerge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54CAA4C" w14:textId="77777777" w:rsidR="00DA3E31" w:rsidRPr="00DA3E31" w:rsidRDefault="00DA3E31" w:rsidP="00DA3E31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92DEB37" w14:textId="681585D4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Text is well-written with no spelling/typos, grammar, or punctuation problems</w:t>
            </w:r>
            <w:r w:rsidR="00327250">
              <w:rPr>
                <w:rFonts w:eastAsia="Symbol"/>
                <w:szCs w:val="20"/>
              </w:rPr>
              <w:t>, and meets accessibility standards</w:t>
            </w:r>
            <w:r w:rsidRPr="00DA3E31">
              <w:rPr>
                <w:rFonts w:eastAsia="Symbol"/>
                <w:szCs w:val="20"/>
              </w:rPr>
              <w:t>.</w:t>
            </w:r>
          </w:p>
        </w:tc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1A5935F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Text is well-written with few spelling/typos, grammar, or punctuation problems.</w:t>
            </w:r>
          </w:p>
        </w:tc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81356B0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Multiple grammar, spelling/typos, and/or punctuation errors may be present.</w:t>
            </w:r>
          </w:p>
        </w:tc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8F17A19" w14:textId="77777777" w:rsidR="00DA3E31" w:rsidRPr="00E05AF9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DA3E31" w:rsidRPr="00DA3E31" w14:paraId="3667AAA0" w14:textId="77777777" w:rsidTr="001928E2">
        <w:trPr>
          <w:cantSplit/>
          <w:trHeight w:val="288"/>
        </w:trPr>
        <w:tc>
          <w:tcPr>
            <w:tcW w:w="624" w:type="pct"/>
            <w:vMerge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BD955BA" w14:textId="77777777" w:rsidR="00DA3E31" w:rsidRPr="00DA3E31" w:rsidRDefault="00DA3E31" w:rsidP="00DA3E31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BBAC0C5" w14:textId="4141C081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="00327250" w:rsidRPr="00327250">
              <w:rPr>
                <w:rFonts w:eastAsia="Symbol"/>
                <w:szCs w:val="20"/>
              </w:rPr>
              <w:t>Instructional materials are accessible</w:t>
            </w:r>
            <w:r w:rsidR="00327250">
              <w:rPr>
                <w:rFonts w:eastAsia="Symbol"/>
                <w:szCs w:val="20"/>
              </w:rPr>
              <w:t xml:space="preserve"> </w:t>
            </w:r>
            <w:r w:rsidR="00327250" w:rsidRPr="00327250">
              <w:rPr>
                <w:rFonts w:eastAsia="Symbol"/>
                <w:szCs w:val="20"/>
              </w:rPr>
              <w:t>and intentionally designed</w:t>
            </w:r>
            <w:r w:rsidR="00327250">
              <w:rPr>
                <w:rFonts w:eastAsia="Symbol"/>
                <w:szCs w:val="20"/>
              </w:rPr>
              <w:t>,</w:t>
            </w:r>
            <w:r w:rsidR="00327250" w:rsidRPr="00327250">
              <w:rPr>
                <w:rFonts w:eastAsia="Symbol"/>
                <w:szCs w:val="20"/>
              </w:rPr>
              <w:t xml:space="preserve"> using appropriate media to support a variety of learning preferences.</w:t>
            </w:r>
          </w:p>
        </w:tc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6823DAE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Instructional presentations include a variety of media; some contain visual and auditory elements.</w:t>
            </w:r>
          </w:p>
        </w:tc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D84F634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Instructional presentations lack variety of media.</w:t>
            </w:r>
          </w:p>
        </w:tc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0E6195C" w14:textId="77777777" w:rsidR="00DA3E31" w:rsidRPr="00E05AF9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422786" w:rsidRPr="00DA3E31" w14:paraId="632B52FA" w14:textId="77777777" w:rsidTr="00940AFC">
        <w:trPr>
          <w:cantSplit/>
          <w:trHeight w:val="300"/>
        </w:trPr>
        <w:tc>
          <w:tcPr>
            <w:tcW w:w="624" w:type="pct"/>
            <w:vMerge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2098B8D" w14:textId="77777777" w:rsidR="00DA3E31" w:rsidRPr="00DA3E31" w:rsidRDefault="00DA3E31" w:rsidP="00DA3E31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33B6862" w14:textId="23AC75D4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 xml:space="preserve">Ungraded instructional activities </w:t>
            </w:r>
            <w:r w:rsidR="00327250" w:rsidRPr="00327250">
              <w:rPr>
                <w:rFonts w:eastAsia="Symbol"/>
                <w:szCs w:val="20"/>
              </w:rPr>
              <w:t>are interactive and enable students to practice mastering the objectives, while also providing immediate feedback.</w:t>
            </w:r>
          </w:p>
        </w:tc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9202802" w14:textId="116CB8F3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 xml:space="preserve">Ungraded instructional activities </w:t>
            </w:r>
            <w:r w:rsidR="00327250" w:rsidRPr="00327250">
              <w:rPr>
                <w:rFonts w:eastAsia="Symbol"/>
                <w:szCs w:val="20"/>
              </w:rPr>
              <w:t xml:space="preserve">provide immediate feedback </w:t>
            </w:r>
            <w:r w:rsidR="00327250">
              <w:rPr>
                <w:rFonts w:eastAsia="Symbol"/>
                <w:szCs w:val="20"/>
              </w:rPr>
              <w:t xml:space="preserve">and </w:t>
            </w:r>
            <w:r w:rsidRPr="00DA3E31">
              <w:rPr>
                <w:rFonts w:eastAsia="Symbol"/>
                <w:szCs w:val="20"/>
              </w:rPr>
              <w:t>enable students to practice mastering many of the objectives.</w:t>
            </w:r>
          </w:p>
        </w:tc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1AB953F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Ungraded instructional activities enable students to practice mastering few or no objectives.</w:t>
            </w:r>
          </w:p>
        </w:tc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E894510" w14:textId="77777777" w:rsidR="00DA3E31" w:rsidRPr="00E05AF9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422786" w:rsidRPr="00DA3E31" w14:paraId="2442549F" w14:textId="77777777" w:rsidTr="00940AFC">
        <w:trPr>
          <w:cantSplit/>
          <w:trHeight w:val="288"/>
        </w:trPr>
        <w:tc>
          <w:tcPr>
            <w:tcW w:w="624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5F1EE"/>
            <w:noWrap/>
            <w:vAlign w:val="center"/>
            <w:hideMark/>
          </w:tcPr>
          <w:p w14:paraId="101B1B56" w14:textId="32332F74" w:rsidR="00DA3E31" w:rsidRPr="00AC401A" w:rsidRDefault="00DA3E31" w:rsidP="00940AF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 xml:space="preserve">6. </w:t>
            </w:r>
          </w:p>
          <w:p w14:paraId="7AF475E6" w14:textId="77777777" w:rsidR="00DA3E31" w:rsidRPr="00DA3E31" w:rsidRDefault="00DA3E31" w:rsidP="00940AF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>Navigation &amp; Guidance</w:t>
            </w:r>
          </w:p>
        </w:tc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5F1EE"/>
            <w:noWrap/>
            <w:hideMark/>
          </w:tcPr>
          <w:p w14:paraId="0F5BF996" w14:textId="7E7A756E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="001928E2" w:rsidRPr="001928E2">
              <w:rPr>
                <w:rFonts w:eastAsia="Symbol"/>
                <w:szCs w:val="20"/>
              </w:rPr>
              <w:t xml:space="preserve">Guidance upon initial entry into the course is clear about how students should </w:t>
            </w:r>
            <w:proofErr w:type="gramStart"/>
            <w:r w:rsidR="001928E2" w:rsidRPr="001928E2">
              <w:rPr>
                <w:rFonts w:eastAsia="Symbol"/>
                <w:szCs w:val="20"/>
              </w:rPr>
              <w:t>start, and</w:t>
            </w:r>
            <w:proofErr w:type="gramEnd"/>
            <w:r w:rsidR="001928E2" w:rsidRPr="001928E2">
              <w:rPr>
                <w:rFonts w:eastAsia="Symbol"/>
                <w:szCs w:val="20"/>
              </w:rPr>
              <w:t xml:space="preserve"> includes course-specific demonstrations or tutorials.</w:t>
            </w:r>
          </w:p>
        </w:tc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5F1EE"/>
            <w:noWrap/>
            <w:hideMark/>
          </w:tcPr>
          <w:p w14:paraId="56829AE0" w14:textId="1BB355DE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 xml:space="preserve">Guidance upon initial entry into course is </w:t>
            </w:r>
            <w:r w:rsidR="00327250">
              <w:rPr>
                <w:rFonts w:eastAsia="Symbol"/>
                <w:szCs w:val="20"/>
              </w:rPr>
              <w:t>present but unclear</w:t>
            </w:r>
            <w:r w:rsidRPr="00DA3E31">
              <w:rPr>
                <w:rFonts w:eastAsia="Symbol"/>
                <w:szCs w:val="20"/>
              </w:rPr>
              <w:t>.</w:t>
            </w:r>
          </w:p>
        </w:tc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5F1EE"/>
            <w:noWrap/>
            <w:hideMark/>
          </w:tcPr>
          <w:p w14:paraId="6B7C63BB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Guidance upon initial entry into course is difficult to find or not provided.</w:t>
            </w:r>
          </w:p>
        </w:tc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5F1EE"/>
            <w:noWrap/>
          </w:tcPr>
          <w:p w14:paraId="1E0AED67" w14:textId="77777777" w:rsidR="00DA3E31" w:rsidRPr="00E05AF9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422786" w:rsidRPr="00DA3E31" w14:paraId="49ADA494" w14:textId="77777777" w:rsidTr="00940AFC">
        <w:trPr>
          <w:cantSplit/>
          <w:trHeight w:val="300"/>
        </w:trPr>
        <w:tc>
          <w:tcPr>
            <w:tcW w:w="624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5F1EE"/>
            <w:noWrap/>
            <w:hideMark/>
          </w:tcPr>
          <w:p w14:paraId="1FB52730" w14:textId="77777777" w:rsidR="00DA3E31" w:rsidRPr="00DA3E31" w:rsidRDefault="00DA3E31" w:rsidP="00DA3E31">
            <w:pPr>
              <w:rPr>
                <w:rFonts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5F1EE"/>
            <w:noWrap/>
            <w:hideMark/>
          </w:tcPr>
          <w:p w14:paraId="03AD2499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Directions on how to proceed are clearly written and consistently provided at the point where they are needed.</w:t>
            </w:r>
          </w:p>
        </w:tc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5F1EE"/>
            <w:noWrap/>
            <w:hideMark/>
          </w:tcPr>
          <w:p w14:paraId="2461B1FD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Directions on how to proceed are clearly written and consistently provided.</w:t>
            </w:r>
          </w:p>
        </w:tc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5F1EE"/>
            <w:noWrap/>
            <w:hideMark/>
          </w:tcPr>
          <w:p w14:paraId="52F5F76C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Directions on how to proceed may be missing or unclear.</w:t>
            </w:r>
          </w:p>
        </w:tc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5F1EE"/>
            <w:noWrap/>
          </w:tcPr>
          <w:p w14:paraId="4121D322" w14:textId="77777777" w:rsidR="00DA3E31" w:rsidRPr="00E05AF9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DA3E31" w:rsidRPr="00DA3E31" w14:paraId="539BFF6C" w14:textId="77777777" w:rsidTr="00940AFC">
        <w:trPr>
          <w:cantSplit/>
          <w:trHeight w:val="288"/>
        </w:trPr>
        <w:tc>
          <w:tcPr>
            <w:tcW w:w="624" w:type="pct"/>
            <w:vMerge w:val="restart"/>
            <w:tcBorders>
              <w:bottom w:val="single" w:sz="4" w:space="0" w:color="auto"/>
            </w:tcBorders>
            <w:noWrap/>
            <w:vAlign w:val="center"/>
            <w:hideMark/>
          </w:tcPr>
          <w:p w14:paraId="7E9CC9D2" w14:textId="77777777" w:rsidR="00DA3E31" w:rsidRPr="00AC401A" w:rsidRDefault="00DA3E31" w:rsidP="00940AF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DA3E31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 xml:space="preserve">7. </w:t>
            </w:r>
          </w:p>
          <w:p w14:paraId="5FF7710D" w14:textId="3ED83940" w:rsidR="00DA3E31" w:rsidRPr="00DA3E31" w:rsidRDefault="001928E2" w:rsidP="00940AF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>Student Engagement &amp; Instructor Interaction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noWrap/>
            <w:hideMark/>
          </w:tcPr>
          <w:p w14:paraId="32B8F1FD" w14:textId="1D45B4E0" w:rsidR="00DA3E31" w:rsidRPr="00DA3E31" w:rsidRDefault="00DA3E31" w:rsidP="00BF1D70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="00BF1D70" w:rsidRPr="00BF1D70">
              <w:rPr>
                <w:rFonts w:eastAsia="Symbol"/>
                <w:szCs w:val="20"/>
              </w:rPr>
              <w:t>The instructor establishes a clear and welcoming teaching presence through an introduction</w:t>
            </w:r>
            <w:r w:rsidR="00BF1D70">
              <w:rPr>
                <w:rFonts w:eastAsia="Symbol"/>
                <w:szCs w:val="20"/>
              </w:rPr>
              <w:t xml:space="preserve"> using a variety of multimedia.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noWrap/>
            <w:hideMark/>
          </w:tcPr>
          <w:p w14:paraId="7C2850D2" w14:textId="7D8788CB" w:rsidR="00DA3E31" w:rsidRPr="00DA3E31" w:rsidRDefault="00DA3E31" w:rsidP="00BF1D70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 xml:space="preserve">The instructor introduces </w:t>
            </w:r>
            <w:r w:rsidR="00BF1D70">
              <w:rPr>
                <w:rFonts w:eastAsia="Symbol"/>
                <w:szCs w:val="20"/>
              </w:rPr>
              <w:t>themself</w:t>
            </w:r>
            <w:r w:rsidRPr="00DA3E31">
              <w:rPr>
                <w:rFonts w:eastAsia="Symbol"/>
                <w:szCs w:val="20"/>
              </w:rPr>
              <w:t xml:space="preserve"> using text and images</w:t>
            </w:r>
            <w:r w:rsidR="00BF1D70">
              <w:rPr>
                <w:rFonts w:eastAsia="Symbol"/>
                <w:szCs w:val="20"/>
              </w:rPr>
              <w:t xml:space="preserve"> and inconsistently creates teaching presence.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noWrap/>
            <w:hideMark/>
          </w:tcPr>
          <w:p w14:paraId="31B1874B" w14:textId="45F56CBA" w:rsidR="00DA3E31" w:rsidRPr="00DA3E31" w:rsidRDefault="00DA3E31" w:rsidP="00BF1D70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 xml:space="preserve">The instructor </w:t>
            </w:r>
            <w:r w:rsidR="00BF1D70">
              <w:rPr>
                <w:rFonts w:eastAsia="Symbol"/>
                <w:szCs w:val="20"/>
              </w:rPr>
              <w:t>has minimal presence in the course.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noWrap/>
          </w:tcPr>
          <w:p w14:paraId="02A01D98" w14:textId="77777777" w:rsidR="00DA3E31" w:rsidRPr="00E05AF9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DA3E31" w:rsidRPr="00DA3E31" w14:paraId="67CD821B" w14:textId="77777777" w:rsidTr="00BF1D70">
        <w:trPr>
          <w:cantSplit/>
          <w:trHeight w:val="288"/>
        </w:trPr>
        <w:tc>
          <w:tcPr>
            <w:tcW w:w="624" w:type="pct"/>
            <w:vMerge/>
            <w:tcBorders>
              <w:bottom w:val="single" w:sz="4" w:space="0" w:color="auto"/>
            </w:tcBorders>
            <w:noWrap/>
            <w:hideMark/>
          </w:tcPr>
          <w:p w14:paraId="22A2BCB6" w14:textId="77777777" w:rsidR="00DA3E31" w:rsidRPr="00DA3E31" w:rsidRDefault="00DA3E31" w:rsidP="00DA3E31">
            <w:pPr>
              <w:rPr>
                <w:rFonts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1094" w:type="pct"/>
            <w:tcBorders>
              <w:bottom w:val="single" w:sz="4" w:space="0" w:color="auto"/>
            </w:tcBorders>
            <w:noWrap/>
            <w:hideMark/>
          </w:tcPr>
          <w:p w14:paraId="582E60DE" w14:textId="071E7D70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Students are invited to introduce themselves to each other and the instructor</w:t>
            </w:r>
            <w:r w:rsidR="00BF1D70">
              <w:rPr>
                <w:rFonts w:eastAsia="Symbol"/>
                <w:szCs w:val="20"/>
              </w:rPr>
              <w:t>, as well as interact with their peers</w:t>
            </w:r>
            <w:r w:rsidRPr="00DA3E31">
              <w:rPr>
                <w:rFonts w:eastAsia="Symbol"/>
                <w:szCs w:val="20"/>
              </w:rPr>
              <w:t>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noWrap/>
            <w:hideMark/>
          </w:tcPr>
          <w:p w14:paraId="0646FAD2" w14:textId="563EE6EC" w:rsidR="00DA3E31" w:rsidRPr="00DA3E31" w:rsidRDefault="00DA3E31" w:rsidP="00BF1D70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Students are invited to introduce themselves to each other and the instructor</w:t>
            </w:r>
            <w:r w:rsidR="00BF1D70">
              <w:rPr>
                <w:rFonts w:eastAsia="Symbol"/>
                <w:szCs w:val="20"/>
              </w:rPr>
              <w:t xml:space="preserve"> in a non-interactive manner</w:t>
            </w:r>
            <w:r w:rsidRPr="00DA3E31">
              <w:rPr>
                <w:rFonts w:eastAsia="Symbol"/>
                <w:szCs w:val="20"/>
              </w:rPr>
              <w:t>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noWrap/>
            <w:hideMark/>
          </w:tcPr>
          <w:p w14:paraId="6C10F96B" w14:textId="77777777" w:rsidR="00DA3E31" w:rsidRPr="00DA3E31" w:rsidRDefault="00DA3E31" w:rsidP="00BF1D70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Students are not invited to introduce themselves to each other and the instructor.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noWrap/>
          </w:tcPr>
          <w:p w14:paraId="623D6160" w14:textId="77777777" w:rsidR="00DA3E31" w:rsidRPr="00E05AF9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DA3E31" w:rsidRPr="00DA3E31" w14:paraId="2AEFAC6B" w14:textId="77777777" w:rsidTr="00BF1D70">
        <w:trPr>
          <w:cantSplit/>
          <w:trHeight w:val="288"/>
        </w:trPr>
        <w:tc>
          <w:tcPr>
            <w:tcW w:w="624" w:type="pct"/>
            <w:vMerge/>
            <w:tcBorders>
              <w:bottom w:val="single" w:sz="4" w:space="0" w:color="auto"/>
            </w:tcBorders>
            <w:noWrap/>
            <w:hideMark/>
          </w:tcPr>
          <w:p w14:paraId="520524AB" w14:textId="77777777" w:rsidR="00DA3E31" w:rsidRPr="00DA3E31" w:rsidRDefault="00DA3E31" w:rsidP="00DA3E31">
            <w:pPr>
              <w:rPr>
                <w:rFonts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1094" w:type="pct"/>
            <w:tcBorders>
              <w:bottom w:val="single" w:sz="4" w:space="0" w:color="auto"/>
            </w:tcBorders>
            <w:noWrap/>
            <w:hideMark/>
          </w:tcPr>
          <w:p w14:paraId="2A5C8C50" w14:textId="266FD02A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 xml:space="preserve">The instructor’s language conveys </w:t>
            </w:r>
            <w:r w:rsidR="00BF1D70">
              <w:rPr>
                <w:rFonts w:eastAsia="Symbol"/>
                <w:szCs w:val="20"/>
              </w:rPr>
              <w:t>their</w:t>
            </w:r>
            <w:r w:rsidRPr="00DA3E31">
              <w:rPr>
                <w:rFonts w:eastAsia="Symbol"/>
                <w:szCs w:val="20"/>
              </w:rPr>
              <w:t xml:space="preserve"> personality and is personal and direct in tone</w:t>
            </w:r>
            <w:r w:rsidR="00BF1D70">
              <w:rPr>
                <w:rFonts w:eastAsia="Symbol"/>
                <w:szCs w:val="20"/>
              </w:rPr>
              <w:t xml:space="preserve"> and speaks directly to the learners</w:t>
            </w:r>
            <w:r w:rsidRPr="00DA3E31">
              <w:rPr>
                <w:rFonts w:eastAsia="Symbol"/>
                <w:szCs w:val="20"/>
              </w:rPr>
              <w:t>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noWrap/>
            <w:hideMark/>
          </w:tcPr>
          <w:p w14:paraId="3B7FAAE3" w14:textId="05B30D0E" w:rsidR="00DA3E31" w:rsidRPr="00DA3E31" w:rsidRDefault="00DA3E31" w:rsidP="00BF1D70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szCs w:val="20"/>
              </w:rPr>
              <w:t>The</w:t>
            </w:r>
            <w:r w:rsidRPr="00DA3E31">
              <w:rPr>
                <w:rFonts w:eastAsia="Symbol"/>
                <w:szCs w:val="20"/>
              </w:rPr>
              <w:t xml:space="preserve"> instructor’s language is personal</w:t>
            </w:r>
            <w:r w:rsidR="00BF1D70">
              <w:rPr>
                <w:rFonts w:eastAsia="Symbol"/>
                <w:szCs w:val="20"/>
              </w:rPr>
              <w:t>, but the tone is not directed towards the learners.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noWrap/>
            <w:hideMark/>
          </w:tcPr>
          <w:p w14:paraId="2BCB876E" w14:textId="77777777" w:rsidR="00DA3E31" w:rsidRPr="00DA3E31" w:rsidRDefault="00DA3E31" w:rsidP="00BF1D70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The instructor’s language is impersonal and unnecessarily formal.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noWrap/>
          </w:tcPr>
          <w:p w14:paraId="3A174CF2" w14:textId="77777777" w:rsidR="00DA3E31" w:rsidRPr="00E05AF9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DA3E31" w:rsidRPr="00DA3E31" w14:paraId="5D006099" w14:textId="77777777" w:rsidTr="00BF1D70">
        <w:trPr>
          <w:cantSplit/>
          <w:trHeight w:val="288"/>
        </w:trPr>
        <w:tc>
          <w:tcPr>
            <w:tcW w:w="624" w:type="pct"/>
            <w:vMerge/>
            <w:tcBorders>
              <w:bottom w:val="single" w:sz="4" w:space="0" w:color="auto"/>
            </w:tcBorders>
            <w:noWrap/>
            <w:hideMark/>
          </w:tcPr>
          <w:p w14:paraId="47B649CE" w14:textId="77777777" w:rsidR="00DA3E31" w:rsidRPr="00DA3E31" w:rsidRDefault="00DA3E31" w:rsidP="00DA3E31">
            <w:pPr>
              <w:rPr>
                <w:rFonts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1094" w:type="pct"/>
            <w:tcBorders>
              <w:bottom w:val="single" w:sz="4" w:space="0" w:color="auto"/>
            </w:tcBorders>
            <w:noWrap/>
            <w:hideMark/>
          </w:tcPr>
          <w:p w14:paraId="373A41DF" w14:textId="13E6FD61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 xml:space="preserve">Interactive activities are </w:t>
            </w:r>
            <w:r w:rsidR="00BF1D70">
              <w:rPr>
                <w:rFonts w:eastAsia="Symbol"/>
                <w:szCs w:val="20"/>
              </w:rPr>
              <w:t xml:space="preserve">consistently </w:t>
            </w:r>
            <w:r w:rsidRPr="00DA3E31">
              <w:rPr>
                <w:rFonts w:eastAsia="Symbol"/>
                <w:szCs w:val="20"/>
              </w:rPr>
              <w:t>designed to help build a sense of community among learners.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noWrap/>
            <w:hideMark/>
          </w:tcPr>
          <w:p w14:paraId="50FDE047" w14:textId="74D3C07D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 xml:space="preserve">Interactive activities are </w:t>
            </w:r>
            <w:r w:rsidR="00BF1D70">
              <w:rPr>
                <w:rFonts w:eastAsia="Symbol"/>
                <w:szCs w:val="20"/>
              </w:rPr>
              <w:t xml:space="preserve">inconsistently </w:t>
            </w:r>
            <w:r w:rsidRPr="00DA3E31">
              <w:rPr>
                <w:rFonts w:eastAsia="Symbol"/>
                <w:szCs w:val="20"/>
              </w:rPr>
              <w:t>designed to help build a sense of community among learners.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noWrap/>
            <w:hideMark/>
          </w:tcPr>
          <w:p w14:paraId="3691DC95" w14:textId="77777777" w:rsidR="00DA3E31" w:rsidRPr="00DA3E31" w:rsidRDefault="00DA3E31" w:rsidP="00422786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Interactive activities are missing or are not designed to build a sense of community among learners.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noWrap/>
          </w:tcPr>
          <w:p w14:paraId="14C82356" w14:textId="77777777" w:rsidR="00DA3E31" w:rsidRPr="00E05AF9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  <w:tr w:rsidR="00DA3E31" w:rsidRPr="00DA3E31" w14:paraId="2C519658" w14:textId="77777777" w:rsidTr="00BF1D70">
        <w:trPr>
          <w:cantSplit/>
          <w:trHeight w:val="300"/>
        </w:trPr>
        <w:tc>
          <w:tcPr>
            <w:tcW w:w="624" w:type="pct"/>
            <w:vMerge/>
            <w:tcBorders>
              <w:bottom w:val="single" w:sz="4" w:space="0" w:color="auto"/>
            </w:tcBorders>
            <w:noWrap/>
            <w:hideMark/>
          </w:tcPr>
          <w:p w14:paraId="7286BCEC" w14:textId="77777777" w:rsidR="00DA3E31" w:rsidRPr="00DA3E31" w:rsidRDefault="00DA3E31" w:rsidP="00DA3E31">
            <w:pPr>
              <w:rPr>
                <w:rFonts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1094" w:type="pct"/>
            <w:tcBorders>
              <w:bottom w:val="single" w:sz="4" w:space="0" w:color="auto"/>
            </w:tcBorders>
            <w:noWrap/>
            <w:hideMark/>
          </w:tcPr>
          <w:p w14:paraId="360AA6CA" w14:textId="77777777" w:rsidR="00DA3E31" w:rsidRPr="00DA3E31" w:rsidRDefault="00DA3E31" w:rsidP="00BF1D70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The course uses a variety of technology tools that are appropriate and effective for facilitating communication.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noWrap/>
            <w:hideMark/>
          </w:tcPr>
          <w:p w14:paraId="51AD735D" w14:textId="77777777" w:rsidR="00DA3E31" w:rsidRPr="00DA3E31" w:rsidRDefault="00DA3E31" w:rsidP="00BF1D70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The course uses technology tools that are appropriate and effective for facilitating communication; however, more variety in technology tools would enhance communication.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noWrap/>
            <w:hideMark/>
          </w:tcPr>
          <w:p w14:paraId="062FAAC7" w14:textId="77777777" w:rsidR="00DA3E31" w:rsidRPr="00DA3E31" w:rsidRDefault="00DA3E31" w:rsidP="00BF1D70">
            <w:pPr>
              <w:rPr>
                <w:rFonts w:ascii="Symbol" w:hAnsi="Symbol"/>
                <w:szCs w:val="20"/>
              </w:rPr>
            </w:pPr>
            <w:r w:rsidRPr="00DA3E31">
              <w:rPr>
                <w:rFonts w:ascii="Symbol" w:eastAsia="Symbol" w:hAnsi="Symbol" w:cs="Symbol"/>
                <w:szCs w:val="20"/>
              </w:rPr>
              <w:t></w:t>
            </w:r>
            <w:r w:rsidRPr="00DA3E31">
              <w:rPr>
                <w:rFonts w:ascii="Times New Roman" w:hAnsi="Times New Roman"/>
                <w:szCs w:val="20"/>
              </w:rPr>
              <w:t xml:space="preserve"> </w:t>
            </w:r>
            <w:r w:rsidRPr="00DA3E31">
              <w:rPr>
                <w:rFonts w:eastAsia="Symbol"/>
                <w:szCs w:val="20"/>
              </w:rPr>
              <w:t>The course includes limited technology tools to facilitate communication and/or communication tools could be used more effectively.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noWrap/>
          </w:tcPr>
          <w:p w14:paraId="6DB74EA9" w14:textId="77777777" w:rsidR="00DA3E31" w:rsidRPr="00E05AF9" w:rsidRDefault="00DA3E31" w:rsidP="00422786">
            <w:pPr>
              <w:rPr>
                <w:rFonts w:eastAsia="Symbol" w:cs="Symbol"/>
                <w:color w:val="000000"/>
                <w:szCs w:val="20"/>
              </w:rPr>
            </w:pPr>
          </w:p>
        </w:tc>
      </w:tr>
    </w:tbl>
    <w:p w14:paraId="510165A4" w14:textId="77777777" w:rsidR="00B01A85" w:rsidRDefault="00B01A85"/>
    <w:p w14:paraId="10FE29E3" w14:textId="77777777" w:rsidR="002D09B5" w:rsidRDefault="002D09B5"/>
    <w:sectPr w:rsidR="002D09B5" w:rsidSect="00DA3E31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4876C" w14:textId="77777777" w:rsidR="00CC15AE" w:rsidRDefault="00CC15AE" w:rsidP="00DA3E31">
      <w:r>
        <w:separator/>
      </w:r>
    </w:p>
  </w:endnote>
  <w:endnote w:type="continuationSeparator" w:id="0">
    <w:p w14:paraId="353549CA" w14:textId="77777777" w:rsidR="00CC15AE" w:rsidRDefault="00CC15AE" w:rsidP="00DA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 Bold">
    <w:altName w:val="Verdan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9908" w14:textId="77777777" w:rsidR="00DA3E31" w:rsidRPr="00DA3E31" w:rsidRDefault="00DA3E31" w:rsidP="00DA3E31">
    <w:pPr>
      <w:tabs>
        <w:tab w:val="center" w:pos="4680"/>
        <w:tab w:val="right" w:pos="9360"/>
      </w:tabs>
      <w:jc w:val="center"/>
      <w:rPr>
        <w:rFonts w:asciiTheme="minorHAnsi" w:eastAsia="Arial" w:hAnsiTheme="minorHAnsi" w:cstheme="minorHAnsi"/>
        <w:sz w:val="22"/>
        <w:szCs w:val="22"/>
      </w:rPr>
    </w:pPr>
    <w:r w:rsidRPr="00DA3E31">
      <w:rPr>
        <w:rFonts w:asciiTheme="minorHAnsi" w:eastAsia="Arial" w:hAnsiTheme="minorHAnsi" w:cstheme="minorHAnsi"/>
        <w:sz w:val="22"/>
        <w:szCs w:val="22"/>
      </w:rPr>
      <w:t xml:space="preserve">Page </w:t>
    </w:r>
    <w:r w:rsidRPr="00DA3E31">
      <w:rPr>
        <w:rFonts w:asciiTheme="minorHAnsi" w:eastAsia="Arial" w:hAnsiTheme="minorHAnsi" w:cstheme="minorHAnsi"/>
        <w:sz w:val="22"/>
        <w:szCs w:val="22"/>
      </w:rPr>
      <w:fldChar w:fldCharType="begin"/>
    </w:r>
    <w:r w:rsidRPr="00DA3E31">
      <w:rPr>
        <w:rFonts w:asciiTheme="minorHAnsi" w:eastAsia="Arial" w:hAnsiTheme="minorHAnsi" w:cstheme="minorHAnsi"/>
        <w:sz w:val="22"/>
        <w:szCs w:val="22"/>
      </w:rPr>
      <w:instrText xml:space="preserve"> PAGE   \* MERGEFORMAT </w:instrText>
    </w:r>
    <w:r w:rsidRPr="00DA3E31">
      <w:rPr>
        <w:rFonts w:asciiTheme="minorHAnsi" w:eastAsia="Arial" w:hAnsiTheme="minorHAnsi" w:cstheme="minorHAnsi"/>
        <w:sz w:val="22"/>
        <w:szCs w:val="22"/>
      </w:rPr>
      <w:fldChar w:fldCharType="separate"/>
    </w:r>
    <w:r w:rsidR="004C0156">
      <w:rPr>
        <w:rFonts w:asciiTheme="minorHAnsi" w:eastAsia="Arial" w:hAnsiTheme="minorHAnsi" w:cstheme="minorHAnsi"/>
        <w:noProof/>
        <w:sz w:val="22"/>
        <w:szCs w:val="22"/>
      </w:rPr>
      <w:t>2</w:t>
    </w:r>
    <w:r w:rsidRPr="00DA3E31">
      <w:rPr>
        <w:rFonts w:asciiTheme="minorHAnsi" w:eastAsia="Arial" w:hAnsiTheme="minorHAnsi" w:cstheme="minorHAnsi"/>
        <w:sz w:val="22"/>
        <w:szCs w:val="22"/>
      </w:rPr>
      <w:fldChar w:fldCharType="end"/>
    </w:r>
    <w:r w:rsidRPr="00DA3E31">
      <w:rPr>
        <w:rFonts w:asciiTheme="minorHAnsi" w:eastAsia="Arial" w:hAnsiTheme="minorHAnsi" w:cstheme="minorHAnsi"/>
        <w:sz w:val="22"/>
        <w:szCs w:val="22"/>
      </w:rPr>
      <w:t xml:space="preserve"> of </w:t>
    </w:r>
    <w:r w:rsidRPr="00DA3E31">
      <w:rPr>
        <w:rFonts w:asciiTheme="minorHAnsi" w:eastAsia="Arial" w:hAnsiTheme="minorHAnsi" w:cstheme="minorHAnsi"/>
        <w:sz w:val="22"/>
        <w:szCs w:val="22"/>
      </w:rPr>
      <w:fldChar w:fldCharType="begin"/>
    </w:r>
    <w:r w:rsidRPr="00DA3E31">
      <w:rPr>
        <w:rFonts w:asciiTheme="minorHAnsi" w:eastAsia="Arial" w:hAnsiTheme="minorHAnsi" w:cstheme="minorHAnsi"/>
        <w:sz w:val="22"/>
        <w:szCs w:val="22"/>
      </w:rPr>
      <w:instrText xml:space="preserve"> NUMPAGES   \* MERGEFORMAT </w:instrText>
    </w:r>
    <w:r w:rsidRPr="00DA3E31">
      <w:rPr>
        <w:rFonts w:asciiTheme="minorHAnsi" w:eastAsia="Arial" w:hAnsiTheme="minorHAnsi" w:cstheme="minorHAnsi"/>
        <w:sz w:val="22"/>
        <w:szCs w:val="22"/>
      </w:rPr>
      <w:fldChar w:fldCharType="separate"/>
    </w:r>
    <w:r w:rsidR="004C0156">
      <w:rPr>
        <w:rFonts w:asciiTheme="minorHAnsi" w:eastAsia="Arial" w:hAnsiTheme="minorHAnsi" w:cstheme="minorHAnsi"/>
        <w:noProof/>
        <w:sz w:val="22"/>
        <w:szCs w:val="22"/>
      </w:rPr>
      <w:t>4</w:t>
    </w:r>
    <w:r w:rsidRPr="00DA3E31">
      <w:rPr>
        <w:rFonts w:asciiTheme="minorHAnsi" w:eastAsia="Arial" w:hAnsiTheme="minorHAnsi" w:cstheme="minorHAnsi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8D49D" w14:textId="77777777" w:rsidR="00CC15AE" w:rsidRDefault="00CC15AE" w:rsidP="00DA3E31">
      <w:r>
        <w:separator/>
      </w:r>
    </w:p>
  </w:footnote>
  <w:footnote w:type="continuationSeparator" w:id="0">
    <w:p w14:paraId="172894DA" w14:textId="77777777" w:rsidR="00CC15AE" w:rsidRDefault="00CC15AE" w:rsidP="00DA3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F290" w14:textId="77777777" w:rsidR="00DA3E31" w:rsidRPr="00DA3E31" w:rsidRDefault="00DA3E31" w:rsidP="00DA3E31">
    <w:pPr>
      <w:jc w:val="center"/>
      <w:rPr>
        <w:rFonts w:asciiTheme="minorHAnsi" w:eastAsia="Arial" w:hAnsiTheme="minorHAnsi" w:cstheme="minorHAnsi"/>
        <w:b/>
        <w:sz w:val="24"/>
      </w:rPr>
    </w:pPr>
    <w:r w:rsidRPr="00DA3E31">
      <w:rPr>
        <w:rFonts w:asciiTheme="minorHAnsi" w:eastAsia="Arial" w:hAnsiTheme="minorHAnsi" w:cstheme="minorHAnsi"/>
        <w:b/>
        <w:sz w:val="24"/>
      </w:rPr>
      <w:t>Texas State University Award for Excellence in Online Teaching</w:t>
    </w:r>
  </w:p>
  <w:p w14:paraId="23EC7A65" w14:textId="77777777" w:rsidR="00DA3E31" w:rsidRPr="00DA3E31" w:rsidRDefault="00DA3E31" w:rsidP="00DA3E31">
    <w:pPr>
      <w:jc w:val="center"/>
      <w:rPr>
        <w:rFonts w:asciiTheme="minorHAnsi" w:eastAsia="Arial" w:hAnsiTheme="minorHAnsi" w:cstheme="minorHAnsi"/>
        <w:sz w:val="22"/>
        <w:szCs w:val="22"/>
      </w:rPr>
    </w:pPr>
    <w:r w:rsidRPr="00DA3E31">
      <w:rPr>
        <w:rFonts w:asciiTheme="minorHAnsi" w:eastAsia="Arial" w:hAnsiTheme="minorHAnsi" w:cstheme="minorHAnsi"/>
        <w:b/>
        <w:sz w:val="24"/>
      </w:rPr>
      <w:t>Quality of Course Design Rubric</w:t>
    </w:r>
  </w:p>
  <w:p w14:paraId="422046BD" w14:textId="77777777" w:rsidR="00DA3E31" w:rsidRDefault="00DA3E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46B65"/>
    <w:multiLevelType w:val="multilevel"/>
    <w:tmpl w:val="A94A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5A6717"/>
    <w:multiLevelType w:val="hybridMultilevel"/>
    <w:tmpl w:val="A4A0011E"/>
    <w:lvl w:ilvl="0" w:tplc="14A09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8116B"/>
    <w:multiLevelType w:val="hybridMultilevel"/>
    <w:tmpl w:val="EDCE9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9063192">
    <w:abstractNumId w:val="1"/>
  </w:num>
  <w:num w:numId="2" w16cid:durableId="1871912081">
    <w:abstractNumId w:val="1"/>
  </w:num>
  <w:num w:numId="3" w16cid:durableId="1446579648">
    <w:abstractNumId w:val="0"/>
  </w:num>
  <w:num w:numId="4" w16cid:durableId="1028524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2BC222B-FABD-4AFE-A149-EC29FE8DFFF0}"/>
    <w:docVar w:name="dgnword-eventsink" w:val="188961080"/>
  </w:docVars>
  <w:rsids>
    <w:rsidRoot w:val="00DA3E31"/>
    <w:rsid w:val="0005535C"/>
    <w:rsid w:val="000C4DFB"/>
    <w:rsid w:val="0013152F"/>
    <w:rsid w:val="001928E2"/>
    <w:rsid w:val="00251F13"/>
    <w:rsid w:val="002D09B5"/>
    <w:rsid w:val="00327250"/>
    <w:rsid w:val="0039326C"/>
    <w:rsid w:val="003D044B"/>
    <w:rsid w:val="00422786"/>
    <w:rsid w:val="00487E33"/>
    <w:rsid w:val="004C0156"/>
    <w:rsid w:val="00553C40"/>
    <w:rsid w:val="006375B8"/>
    <w:rsid w:val="007D3DEE"/>
    <w:rsid w:val="00826FA6"/>
    <w:rsid w:val="00840FCA"/>
    <w:rsid w:val="0086443B"/>
    <w:rsid w:val="0087208E"/>
    <w:rsid w:val="00940AFC"/>
    <w:rsid w:val="009C3CA4"/>
    <w:rsid w:val="00AC401A"/>
    <w:rsid w:val="00B00499"/>
    <w:rsid w:val="00B01A85"/>
    <w:rsid w:val="00BB3B86"/>
    <w:rsid w:val="00BF1D70"/>
    <w:rsid w:val="00C90F67"/>
    <w:rsid w:val="00C94B6E"/>
    <w:rsid w:val="00CC15AE"/>
    <w:rsid w:val="00CE32E8"/>
    <w:rsid w:val="00DA3E31"/>
    <w:rsid w:val="00E0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4F73AB"/>
  <w15:docId w15:val="{0B1E4648-1BA7-9643-9127-68D5998B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/>
    <w:lsdException w:name="heading 3" w:semiHidden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FCA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0FCA"/>
    <w:pPr>
      <w:keepNext/>
      <w:spacing w:before="240" w:after="120"/>
      <w:ind w:left="-360"/>
      <w:outlineLvl w:val="0"/>
    </w:pPr>
    <w:rPr>
      <w:rFonts w:ascii="Verdana Bold" w:hAnsi="Verdana Bold" w:cs="Arial"/>
      <w:b/>
      <w:color w:val="215868"/>
      <w:kern w:val="32"/>
      <w:sz w:val="26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40FCA"/>
    <w:pPr>
      <w:keepNext/>
      <w:spacing w:before="120" w:after="60"/>
      <w:outlineLvl w:val="2"/>
    </w:pPr>
    <w:rPr>
      <w:b/>
      <w:bCs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link w:val="BulletChar"/>
    <w:qFormat/>
    <w:rsid w:val="00DA3E31"/>
    <w:pPr>
      <w:spacing w:before="80" w:after="80"/>
      <w:ind w:left="225" w:hanging="180"/>
    </w:pPr>
    <w:rPr>
      <w:rFonts w:eastAsia="Symbol"/>
    </w:rPr>
  </w:style>
  <w:style w:type="character" w:customStyle="1" w:styleId="BulletChar">
    <w:name w:val="Bullet Char"/>
    <w:basedOn w:val="DefaultParagraphFont"/>
    <w:link w:val="Bullet"/>
    <w:rsid w:val="00DA3E31"/>
    <w:rPr>
      <w:rFonts w:ascii="Verdana" w:eastAsia="Symbol" w:hAnsi="Verdana"/>
      <w:szCs w:val="24"/>
    </w:rPr>
  </w:style>
  <w:style w:type="character" w:customStyle="1" w:styleId="Heading1Char">
    <w:name w:val="Heading 1 Char"/>
    <w:link w:val="Heading1"/>
    <w:uiPriority w:val="99"/>
    <w:rsid w:val="00840FCA"/>
    <w:rPr>
      <w:rFonts w:ascii="Verdana Bold" w:hAnsi="Verdana Bold" w:cs="Arial"/>
      <w:b/>
      <w:color w:val="215868"/>
      <w:kern w:val="32"/>
      <w:sz w:val="26"/>
    </w:rPr>
  </w:style>
  <w:style w:type="character" w:customStyle="1" w:styleId="Heading3Char">
    <w:name w:val="Heading 3 Char"/>
    <w:link w:val="Heading3"/>
    <w:uiPriority w:val="99"/>
    <w:rsid w:val="00840FCA"/>
    <w:rPr>
      <w:rFonts w:ascii="Verdana" w:hAnsi="Verdana"/>
      <w:b/>
      <w:bCs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DA3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E31"/>
    <w:rPr>
      <w:rFonts w:ascii="Verdana" w:hAnsi="Verdana"/>
      <w:szCs w:val="24"/>
    </w:rPr>
  </w:style>
  <w:style w:type="paragraph" w:styleId="Footer">
    <w:name w:val="footer"/>
    <w:basedOn w:val="Normal"/>
    <w:link w:val="FooterChar"/>
    <w:uiPriority w:val="99"/>
    <w:unhideWhenUsed/>
    <w:rsid w:val="00DA3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E31"/>
    <w:rPr>
      <w:rFonts w:ascii="Verdana" w:hAnsi="Verdana"/>
      <w:szCs w:val="24"/>
    </w:rPr>
  </w:style>
  <w:style w:type="paragraph" w:styleId="NormalWeb">
    <w:name w:val="Normal (Web)"/>
    <w:basedOn w:val="Normal"/>
    <w:uiPriority w:val="99"/>
    <w:semiHidden/>
    <w:unhideWhenUsed/>
    <w:rsid w:val="002D09B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2D09B5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3D0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9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D379E-34F9-9C40-9329-2E125B13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aj14</dc:creator>
  <cp:lastModifiedBy>Book, Joshua Z</cp:lastModifiedBy>
  <cp:revision>3</cp:revision>
  <cp:lastPrinted>2026-04-29T22:07:00Z</cp:lastPrinted>
  <dcterms:created xsi:type="dcterms:W3CDTF">2026-04-29T23:52:00Z</dcterms:created>
  <dcterms:modified xsi:type="dcterms:W3CDTF">2026-04-30T16:18:00Z</dcterms:modified>
</cp:coreProperties>
</file>