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A005" w14:textId="3C8E5B7B" w:rsidR="00C150EF" w:rsidRDefault="00C150EF" w:rsidP="00825FD4">
      <w:pPr>
        <w:pStyle w:val="Heading1"/>
      </w:pPr>
      <w:r w:rsidRPr="003D1C31">
        <w:t>WLL Year-in-Review 25-26: A year marked by innovation, collaboration, and partnerships</w:t>
      </w:r>
    </w:p>
    <w:p w14:paraId="35C19B23" w14:textId="77777777" w:rsidR="00825FD4" w:rsidRPr="00825FD4" w:rsidRDefault="00825FD4" w:rsidP="00825FD4"/>
    <w:p w14:paraId="34F530FE" w14:textId="3D362C57" w:rsidR="00C256D7" w:rsidRPr="003D1C31" w:rsidRDefault="4E2AC744" w:rsidP="531502A0">
      <w:pPr>
        <w:shd w:val="clear" w:color="auto" w:fill="FFFFFF" w:themeFill="background1"/>
        <w:spacing w:after="0"/>
        <w:rPr>
          <w:rFonts w:eastAsia="Times New Roman"/>
          <w:color w:val="000000" w:themeColor="text1"/>
          <w:sz w:val="28"/>
          <w:szCs w:val="28"/>
        </w:rPr>
      </w:pPr>
      <w:r w:rsidRPr="531502A0">
        <w:rPr>
          <w:sz w:val="28"/>
          <w:szCs w:val="28"/>
          <w:lang w:eastAsia="es-MX"/>
        </w:rPr>
        <w:t>Angela’s 1</w:t>
      </w:r>
      <w:r w:rsidRPr="531502A0">
        <w:rPr>
          <w:sz w:val="28"/>
          <w:szCs w:val="28"/>
          <w:vertAlign w:val="superscript"/>
          <w:lang w:eastAsia="es-MX"/>
        </w:rPr>
        <w:t>st</w:t>
      </w:r>
      <w:r w:rsidRPr="531502A0">
        <w:rPr>
          <w:sz w:val="28"/>
          <w:szCs w:val="28"/>
          <w:lang w:eastAsia="es-MX"/>
        </w:rPr>
        <w:t xml:space="preserve"> song: </w:t>
      </w:r>
      <w:r w:rsidR="00031EE9" w:rsidRPr="00031EE9">
        <w:rPr>
          <w:rFonts w:eastAsia="Times New Roman"/>
          <w:color w:val="000000" w:themeColor="text1"/>
          <w:sz w:val="28"/>
          <w:szCs w:val="28"/>
        </w:rPr>
        <w:t>Après un rêve</w:t>
      </w:r>
      <w:r w:rsidR="00031EE9">
        <w:rPr>
          <w:rFonts w:eastAsia="Times New Roman"/>
          <w:color w:val="000000" w:themeColor="text1"/>
          <w:sz w:val="28"/>
          <w:szCs w:val="28"/>
        </w:rPr>
        <w:t xml:space="preserve"> (G</w:t>
      </w:r>
      <w:r w:rsidRPr="531502A0">
        <w:rPr>
          <w:rFonts w:eastAsia="Times New Roman"/>
          <w:color w:val="000000" w:themeColor="text1"/>
          <w:sz w:val="28"/>
          <w:szCs w:val="28"/>
        </w:rPr>
        <w:t>abriel Fauré</w:t>
      </w:r>
      <w:r w:rsidR="00031EE9">
        <w:rPr>
          <w:rFonts w:eastAsia="Times New Roman"/>
          <w:color w:val="000000" w:themeColor="text1"/>
          <w:sz w:val="28"/>
          <w:szCs w:val="28"/>
        </w:rPr>
        <w:t>)</w:t>
      </w:r>
    </w:p>
    <w:p w14:paraId="78CCAF4E" w14:textId="6ACD8268" w:rsidR="00C256D7" w:rsidRPr="003D1C31" w:rsidRDefault="00C256D7" w:rsidP="00C256D7">
      <w:pPr>
        <w:rPr>
          <w:sz w:val="28"/>
          <w:szCs w:val="28"/>
          <w:lang w:eastAsia="es-MX"/>
        </w:rPr>
      </w:pPr>
    </w:p>
    <w:p w14:paraId="30252C72" w14:textId="5E731F28" w:rsidR="00C150EF" w:rsidRPr="003D1C31" w:rsidRDefault="00C150EF">
      <w:pPr>
        <w:rPr>
          <w:sz w:val="28"/>
          <w:szCs w:val="28"/>
          <w:lang w:eastAsia="es-MX"/>
        </w:rPr>
      </w:pPr>
      <w:r w:rsidRPr="003D1C31">
        <w:rPr>
          <w:sz w:val="28"/>
          <w:szCs w:val="28"/>
        </w:rPr>
        <w:t xml:space="preserve">Good afternoon, everyone. </w:t>
      </w:r>
      <w:r w:rsidR="007F1542" w:rsidRPr="003D1C31">
        <w:rPr>
          <w:sz w:val="28"/>
          <w:szCs w:val="28"/>
        </w:rPr>
        <w:t xml:space="preserve">Welcome to the 2026 WLL Awards and Graduation Celebration Ceremony. I want to take a couple of minutes to tell you about all the things we have been doing here at TXST and in World Languages in particular over the past academic year. Today´s story is </w:t>
      </w:r>
      <w:r w:rsidRPr="003D1C31">
        <w:rPr>
          <w:sz w:val="28"/>
          <w:szCs w:val="28"/>
        </w:rPr>
        <w:t xml:space="preserve">a story grounded in people, propelled by innovation, and laser focused on preparing our students with transferable, interdisciplinary skills </w:t>
      </w:r>
      <w:r w:rsidR="00085921" w:rsidRPr="003D1C31">
        <w:rPr>
          <w:sz w:val="28"/>
          <w:szCs w:val="28"/>
        </w:rPr>
        <w:t xml:space="preserve">with the goal of preparing our students for the </w:t>
      </w:r>
      <w:r w:rsidRPr="003D1C31">
        <w:rPr>
          <w:sz w:val="28"/>
          <w:szCs w:val="28"/>
        </w:rPr>
        <w:t>competitive job market.</w:t>
      </w:r>
    </w:p>
    <w:p w14:paraId="3E1B06BA" w14:textId="7F67A3FA" w:rsidR="00085921" w:rsidRPr="003D1C31" w:rsidRDefault="00085921" w:rsidP="00085921">
      <w:pPr>
        <w:rPr>
          <w:sz w:val="28"/>
          <w:szCs w:val="28"/>
          <w:lang w:eastAsia="es-MX"/>
        </w:rPr>
      </w:pPr>
      <w:r w:rsidRPr="003D1C31">
        <w:rPr>
          <w:sz w:val="28"/>
          <w:szCs w:val="28"/>
        </w:rPr>
        <w:t>We accomplished th</w:t>
      </w:r>
      <w:r w:rsidR="007F1542" w:rsidRPr="003D1C31">
        <w:rPr>
          <w:sz w:val="28"/>
          <w:szCs w:val="28"/>
        </w:rPr>
        <w:t>ese goals</w:t>
      </w:r>
      <w:r w:rsidRPr="003D1C31">
        <w:rPr>
          <w:sz w:val="28"/>
          <w:szCs w:val="28"/>
        </w:rPr>
        <w:t xml:space="preserve"> through our continued strategic faculty hiring, expanding our student experiential learning and internship opportunities through expanded community focus such as through an internship partnership with the Sophienburg Museum and Archives; the Intercambio and Multi-Language Mixers programs; through </w:t>
      </w:r>
      <w:r w:rsidR="00900BB3" w:rsidRPr="003D1C31">
        <w:rPr>
          <w:sz w:val="28"/>
          <w:szCs w:val="28"/>
        </w:rPr>
        <w:t>c</w:t>
      </w:r>
      <w:r w:rsidRPr="003D1C31">
        <w:rPr>
          <w:sz w:val="28"/>
          <w:szCs w:val="28"/>
        </w:rPr>
        <w:t xml:space="preserve">ross-disciplinary partnerships—especially with Mass Communication as we explore a Spanish Broadcasting degree, and new connections that put language learning in direct conversation with students’ professional goals-and this year we did the first 2 broadcasts in Spanish in TXST history for baseball games. Next year, we hope to be able to expand this opportunity to more students and more sports – specifically to American Football, Soccer, Basketball, as well as Baseball- this creating a highly visible internship pipeline and work experience for our students. </w:t>
      </w:r>
    </w:p>
    <w:p w14:paraId="109EC057" w14:textId="66119448" w:rsidR="00C150EF" w:rsidRPr="003D1C31" w:rsidRDefault="00C150EF">
      <w:pPr>
        <w:rPr>
          <w:sz w:val="28"/>
          <w:szCs w:val="28"/>
          <w:lang w:eastAsia="es-MX"/>
        </w:rPr>
      </w:pPr>
      <w:r w:rsidRPr="003D1C31">
        <w:rPr>
          <w:sz w:val="28"/>
          <w:szCs w:val="28"/>
        </w:rPr>
        <w:t xml:space="preserve">We </w:t>
      </w:r>
      <w:r w:rsidR="007F1542" w:rsidRPr="003D1C31">
        <w:rPr>
          <w:sz w:val="28"/>
          <w:szCs w:val="28"/>
        </w:rPr>
        <w:t>continue modernizing course</w:t>
      </w:r>
      <w:r w:rsidRPr="003D1C31">
        <w:rPr>
          <w:sz w:val="28"/>
          <w:szCs w:val="28"/>
        </w:rPr>
        <w:t xml:space="preserve"> delivery </w:t>
      </w:r>
      <w:r w:rsidR="00E015D9" w:rsidRPr="003D1C31">
        <w:rPr>
          <w:sz w:val="28"/>
          <w:szCs w:val="28"/>
        </w:rPr>
        <w:t xml:space="preserve">through a yearlong training program focused on AI and new technologies, to support faculty in integrating AI responsibly into our courses to help prepare students with the tools they’ll encounter in today’s workplaces. We have expanded access to our courses and faculty through the </w:t>
      </w:r>
      <w:r w:rsidRPr="003D1C31">
        <w:rPr>
          <w:sz w:val="28"/>
          <w:szCs w:val="28"/>
        </w:rPr>
        <w:t xml:space="preserve">launching </w:t>
      </w:r>
      <w:r w:rsidR="00085921" w:rsidRPr="003D1C31">
        <w:rPr>
          <w:sz w:val="28"/>
          <w:szCs w:val="28"/>
        </w:rPr>
        <w:t>Accelerated Online Courses</w:t>
      </w:r>
      <w:r w:rsidRPr="003D1C31">
        <w:rPr>
          <w:sz w:val="28"/>
          <w:szCs w:val="28"/>
        </w:rPr>
        <w:t xml:space="preserve"> and mini-m</w:t>
      </w:r>
      <w:r w:rsidR="00D540C4" w:rsidRPr="003D1C31">
        <w:rPr>
          <w:sz w:val="28"/>
          <w:szCs w:val="28"/>
        </w:rPr>
        <w:t>a</w:t>
      </w:r>
      <w:r w:rsidRPr="003D1C31">
        <w:rPr>
          <w:sz w:val="28"/>
          <w:szCs w:val="28"/>
        </w:rPr>
        <w:t xml:space="preserve">ster courses to widen access—and we’re building toward a full AOP B.A. </w:t>
      </w:r>
      <w:r w:rsidR="00085921" w:rsidRPr="003D1C31">
        <w:rPr>
          <w:sz w:val="28"/>
          <w:szCs w:val="28"/>
        </w:rPr>
        <w:t xml:space="preserve">in Spanish </w:t>
      </w:r>
      <w:r w:rsidRPr="003D1C31">
        <w:rPr>
          <w:sz w:val="28"/>
          <w:szCs w:val="28"/>
        </w:rPr>
        <w:t xml:space="preserve">launch on </w:t>
      </w:r>
      <w:r w:rsidRPr="003D1C31">
        <w:rPr>
          <w:sz w:val="28"/>
          <w:szCs w:val="28"/>
        </w:rPr>
        <w:lastRenderedPageBreak/>
        <w:t>January 27, creating a clear pathway for students who need flexible, high-quality options.</w:t>
      </w:r>
      <w:r w:rsidR="00085921" w:rsidRPr="003D1C31">
        <w:rPr>
          <w:sz w:val="28"/>
          <w:szCs w:val="28"/>
        </w:rPr>
        <w:t xml:space="preserve"> </w:t>
      </w:r>
      <w:r w:rsidRPr="003D1C31">
        <w:rPr>
          <w:sz w:val="28"/>
          <w:szCs w:val="28"/>
        </w:rPr>
        <w:t>We’re expanding online sequences as well, including German 1410–2320 for AOP</w:t>
      </w:r>
      <w:r w:rsidR="00085921" w:rsidRPr="003D1C31">
        <w:rPr>
          <w:sz w:val="28"/>
          <w:szCs w:val="28"/>
        </w:rPr>
        <w:t xml:space="preserve">, and </w:t>
      </w:r>
      <w:r w:rsidRPr="003D1C31">
        <w:rPr>
          <w:sz w:val="28"/>
          <w:szCs w:val="28"/>
        </w:rPr>
        <w:t>we continue strengthening French through online platforms, pairing strong pedagogy with scalable delivery to support student success.</w:t>
      </w:r>
      <w:r w:rsidR="00085921" w:rsidRPr="003D1C31">
        <w:rPr>
          <w:sz w:val="28"/>
          <w:szCs w:val="28"/>
        </w:rPr>
        <w:t xml:space="preserve"> Our students have travelled to: Austria, France, Spain, Italy, Taiwan, Japan, and this year, they will also travel to Morocco. </w:t>
      </w:r>
    </w:p>
    <w:p w14:paraId="44526E01" w14:textId="562E1FE1" w:rsidR="00C150EF" w:rsidRPr="003D1C31" w:rsidRDefault="00C150EF">
      <w:pPr>
        <w:rPr>
          <w:sz w:val="28"/>
          <w:szCs w:val="28"/>
          <w:lang w:eastAsia="es-MX"/>
        </w:rPr>
      </w:pPr>
      <w:r w:rsidRPr="003D1C31">
        <w:rPr>
          <w:sz w:val="28"/>
          <w:szCs w:val="28"/>
        </w:rPr>
        <w:t>Our Translation Services Center</w:t>
      </w:r>
      <w:r w:rsidR="00E015D9" w:rsidRPr="003D1C31">
        <w:rPr>
          <w:sz w:val="28"/>
          <w:szCs w:val="28"/>
        </w:rPr>
        <w:t>- in its second full year of existence-</w:t>
      </w:r>
      <w:r w:rsidRPr="003D1C31">
        <w:rPr>
          <w:sz w:val="28"/>
          <w:szCs w:val="28"/>
        </w:rPr>
        <w:t xml:space="preserve"> delivered clear impact, completing more than eight substantial translations for on- and off-campus partners—including the Meadows Center, supporting a university priority on water. </w:t>
      </w:r>
    </w:p>
    <w:p w14:paraId="407D6437" w14:textId="3143DB3A" w:rsidR="00E015D9" w:rsidRPr="003D1C31" w:rsidRDefault="00E015D9" w:rsidP="00E015D9">
      <w:pPr>
        <w:rPr>
          <w:sz w:val="28"/>
          <w:szCs w:val="28"/>
        </w:rPr>
      </w:pPr>
      <w:r w:rsidRPr="531502A0">
        <w:rPr>
          <w:sz w:val="28"/>
          <w:szCs w:val="28"/>
        </w:rPr>
        <w:t>In parallel with this focus on academic quality innovation, our f</w:t>
      </w:r>
      <w:r w:rsidR="00C150EF" w:rsidRPr="531502A0">
        <w:rPr>
          <w:sz w:val="28"/>
          <w:szCs w:val="28"/>
        </w:rPr>
        <w:t xml:space="preserve">aculty </w:t>
      </w:r>
      <w:r w:rsidRPr="531502A0">
        <w:rPr>
          <w:sz w:val="28"/>
          <w:szCs w:val="28"/>
        </w:rPr>
        <w:t xml:space="preserve">engage in meaningful research- their work is internationally recognized. In 2025 </w:t>
      </w:r>
      <w:r w:rsidR="00685A43" w:rsidRPr="531502A0">
        <w:rPr>
          <w:sz w:val="28"/>
          <w:szCs w:val="28"/>
        </w:rPr>
        <w:t>alone,</w:t>
      </w:r>
      <w:r w:rsidR="007F1542" w:rsidRPr="531502A0">
        <w:rPr>
          <w:sz w:val="28"/>
          <w:szCs w:val="28"/>
        </w:rPr>
        <w:t xml:space="preserve"> our tenure-tenure track faculty</w:t>
      </w:r>
      <w:r w:rsidR="00685A43" w:rsidRPr="531502A0">
        <w:rPr>
          <w:sz w:val="28"/>
          <w:szCs w:val="28"/>
        </w:rPr>
        <w:t xml:space="preserve"> </w:t>
      </w:r>
      <w:r w:rsidR="007F1542" w:rsidRPr="531502A0">
        <w:rPr>
          <w:sz w:val="28"/>
          <w:szCs w:val="28"/>
        </w:rPr>
        <w:t>3 scholarly monographs, 2 edited books, guest edited 2 special issues of high impact journals, 11 books chapters, 8 journal articles. They have been on international scholarly award committees, secured research grants, and started new research pathways.</w:t>
      </w:r>
      <w:r w:rsidR="009F1597" w:rsidRPr="531502A0">
        <w:rPr>
          <w:sz w:val="28"/>
          <w:szCs w:val="28"/>
        </w:rPr>
        <w:t xml:space="preserve"> They have been invited to the ACLS Summer Institute and to </w:t>
      </w:r>
      <w:r w:rsidR="00B94E51" w:rsidRPr="531502A0">
        <w:rPr>
          <w:sz w:val="28"/>
          <w:szCs w:val="28"/>
        </w:rPr>
        <w:t>translate for the NYT and serve as translators around the world.</w:t>
      </w:r>
    </w:p>
    <w:p w14:paraId="0B03E8E0" w14:textId="3BCD60EB" w:rsidR="1CD66655" w:rsidRPr="00825FD4" w:rsidRDefault="1CD66655" w:rsidP="531502A0">
      <w:pPr>
        <w:shd w:val="clear" w:color="auto" w:fill="FFFFFF" w:themeFill="background1"/>
        <w:spacing w:after="0"/>
        <w:rPr>
          <w:rFonts w:eastAsia="Times New Roman"/>
          <w:color w:val="000000" w:themeColor="text1"/>
          <w:sz w:val="28"/>
          <w:szCs w:val="28"/>
          <w:lang w:val="de-DE"/>
        </w:rPr>
      </w:pPr>
      <w:r w:rsidRPr="00825FD4">
        <w:rPr>
          <w:sz w:val="28"/>
          <w:szCs w:val="28"/>
          <w:lang w:val="de-DE"/>
        </w:rPr>
        <w:t>Angela’s 2</w:t>
      </w:r>
      <w:r w:rsidRPr="00825FD4">
        <w:rPr>
          <w:sz w:val="28"/>
          <w:szCs w:val="28"/>
          <w:vertAlign w:val="superscript"/>
          <w:lang w:val="de-DE"/>
        </w:rPr>
        <w:t>nd</w:t>
      </w:r>
      <w:r w:rsidRPr="00825FD4">
        <w:rPr>
          <w:sz w:val="28"/>
          <w:szCs w:val="28"/>
          <w:lang w:val="de-DE"/>
        </w:rPr>
        <w:t xml:space="preserve"> song: </w:t>
      </w:r>
      <w:r w:rsidRPr="00825FD4">
        <w:rPr>
          <w:rFonts w:eastAsia="Times New Roman"/>
          <w:color w:val="000000" w:themeColor="text1"/>
          <w:sz w:val="28"/>
          <w:szCs w:val="28"/>
          <w:lang w:val="de-DE"/>
        </w:rPr>
        <w:t>Gretchen am Spinnrade</w:t>
      </w:r>
      <w:r w:rsidR="00031EE9">
        <w:rPr>
          <w:rFonts w:eastAsia="Times New Roman"/>
          <w:color w:val="000000" w:themeColor="text1"/>
          <w:sz w:val="28"/>
          <w:szCs w:val="28"/>
          <w:lang w:val="de-DE"/>
        </w:rPr>
        <w:t xml:space="preserve"> (</w:t>
      </w:r>
      <w:r w:rsidRPr="00825FD4">
        <w:rPr>
          <w:rFonts w:eastAsia="Times New Roman"/>
          <w:color w:val="000000" w:themeColor="text1"/>
          <w:sz w:val="28"/>
          <w:szCs w:val="28"/>
          <w:lang w:val="de-DE"/>
        </w:rPr>
        <w:t>Schubert</w:t>
      </w:r>
      <w:r w:rsidR="00031EE9">
        <w:rPr>
          <w:rFonts w:eastAsia="Times New Roman"/>
          <w:color w:val="000000" w:themeColor="text1"/>
          <w:sz w:val="28"/>
          <w:szCs w:val="28"/>
          <w:lang w:val="de-DE"/>
        </w:rPr>
        <w:t>)</w:t>
      </w:r>
    </w:p>
    <w:p w14:paraId="49396DDA" w14:textId="7640D8E3" w:rsidR="531502A0" w:rsidRPr="00825FD4" w:rsidRDefault="531502A0" w:rsidP="531502A0">
      <w:pPr>
        <w:rPr>
          <w:sz w:val="28"/>
          <w:szCs w:val="28"/>
          <w:lang w:val="de-DE"/>
        </w:rPr>
      </w:pPr>
    </w:p>
    <w:p w14:paraId="1BA512C3" w14:textId="62D90BC0" w:rsidR="007F1542" w:rsidRPr="003D1C31" w:rsidRDefault="00855B59" w:rsidP="00E015D9">
      <w:pPr>
        <w:rPr>
          <w:sz w:val="28"/>
          <w:szCs w:val="28"/>
        </w:rPr>
      </w:pPr>
      <w:r w:rsidRPr="003D1C31">
        <w:rPr>
          <w:sz w:val="28"/>
          <w:szCs w:val="28"/>
        </w:rPr>
        <w:t xml:space="preserve">Let me talk about a few of our </w:t>
      </w:r>
      <w:r w:rsidR="00031EE9" w:rsidRPr="003D1C31">
        <w:rPr>
          <w:sz w:val="28"/>
          <w:szCs w:val="28"/>
        </w:rPr>
        <w:t>students’</w:t>
      </w:r>
      <w:r w:rsidRPr="003D1C31">
        <w:rPr>
          <w:sz w:val="28"/>
          <w:szCs w:val="28"/>
        </w:rPr>
        <w:t xml:space="preserve"> successes here:</w:t>
      </w:r>
    </w:p>
    <w:p w14:paraId="4831BB81" w14:textId="77777777" w:rsidR="00067C80" w:rsidRPr="003D1C31" w:rsidRDefault="00067C80" w:rsidP="00C256D7">
      <w:pPr>
        <w:numPr>
          <w:ilvl w:val="0"/>
          <w:numId w:val="9"/>
        </w:numPr>
        <w:tabs>
          <w:tab w:val="clear" w:pos="720"/>
          <w:tab w:val="num" w:pos="360"/>
        </w:tabs>
        <w:ind w:left="180" w:hanging="180"/>
        <w:rPr>
          <w:sz w:val="28"/>
          <w:szCs w:val="28"/>
          <w:lang w:eastAsia="es-MX"/>
        </w:rPr>
      </w:pPr>
      <w:r w:rsidRPr="003D1C31">
        <w:rPr>
          <w:sz w:val="28"/>
          <w:szCs w:val="28"/>
          <w:lang w:eastAsia="es-MX"/>
        </w:rPr>
        <w:t>Martin Rivera (</w:t>
      </w:r>
      <w:r w:rsidRPr="003D1C31">
        <w:rPr>
          <w:b/>
          <w:bCs/>
          <w:sz w:val="28"/>
          <w:szCs w:val="28"/>
          <w:lang w:eastAsia="es-MX"/>
        </w:rPr>
        <w:t>German</w:t>
      </w:r>
      <w:r w:rsidRPr="003D1C31">
        <w:rPr>
          <w:sz w:val="28"/>
          <w:szCs w:val="28"/>
          <w:lang w:eastAsia="es-MX"/>
        </w:rPr>
        <w:t>) - Fulbright English Teaching Assistantship </w:t>
      </w:r>
    </w:p>
    <w:p w14:paraId="180EA6F2" w14:textId="4599A65B" w:rsidR="766C54FE" w:rsidRDefault="6B922B35" w:rsidP="0933570F">
      <w:pPr>
        <w:numPr>
          <w:ilvl w:val="0"/>
          <w:numId w:val="9"/>
        </w:numPr>
        <w:tabs>
          <w:tab w:val="clear" w:pos="720"/>
          <w:tab w:val="num" w:pos="360"/>
        </w:tabs>
        <w:ind w:left="180" w:hanging="180"/>
        <w:rPr>
          <w:sz w:val="28"/>
          <w:szCs w:val="28"/>
          <w:lang w:eastAsia="es-MX"/>
        </w:rPr>
      </w:pPr>
      <w:r w:rsidRPr="650EF416">
        <w:rPr>
          <w:sz w:val="28"/>
          <w:szCs w:val="28"/>
          <w:lang w:eastAsia="es-MX"/>
        </w:rPr>
        <w:t>Ryan McBroom (</w:t>
      </w:r>
      <w:r w:rsidRPr="650EF416">
        <w:rPr>
          <w:b/>
          <w:bCs/>
          <w:sz w:val="28"/>
          <w:szCs w:val="28"/>
          <w:lang w:eastAsia="es-MX"/>
        </w:rPr>
        <w:t>Spanish</w:t>
      </w:r>
      <w:r w:rsidRPr="650EF416">
        <w:rPr>
          <w:sz w:val="28"/>
          <w:szCs w:val="28"/>
          <w:lang w:eastAsia="es-MX"/>
        </w:rPr>
        <w:t>) - English Teaching Assistantship in Costa Rica </w:t>
      </w:r>
    </w:p>
    <w:p w14:paraId="12FF5214" w14:textId="33652BE6" w:rsidR="00232220" w:rsidRPr="003D1C31" w:rsidRDefault="00067C80" w:rsidP="00C256D7">
      <w:pPr>
        <w:numPr>
          <w:ilvl w:val="0"/>
          <w:numId w:val="1"/>
        </w:numPr>
        <w:tabs>
          <w:tab w:val="clear" w:pos="720"/>
          <w:tab w:val="num" w:pos="360"/>
        </w:tabs>
        <w:ind w:left="180" w:hanging="180"/>
        <w:rPr>
          <w:sz w:val="28"/>
          <w:szCs w:val="28"/>
          <w:lang w:eastAsia="es-MX"/>
        </w:rPr>
      </w:pPr>
      <w:r w:rsidRPr="47B92853">
        <w:rPr>
          <w:sz w:val="28"/>
          <w:szCs w:val="28"/>
          <w:lang w:eastAsia="es-MX"/>
        </w:rPr>
        <w:t>Sarah Hennig (</w:t>
      </w:r>
      <w:r w:rsidRPr="47B92853">
        <w:rPr>
          <w:b/>
          <w:bCs/>
          <w:sz w:val="28"/>
          <w:szCs w:val="28"/>
          <w:lang w:eastAsia="es-MX"/>
        </w:rPr>
        <w:t>German</w:t>
      </w:r>
      <w:r w:rsidRPr="47B92853">
        <w:rPr>
          <w:sz w:val="28"/>
          <w:szCs w:val="28"/>
          <w:lang w:eastAsia="es-MX"/>
        </w:rPr>
        <w:t xml:space="preserve">) - </w:t>
      </w:r>
      <w:r w:rsidR="00232220" w:rsidRPr="47B92853">
        <w:rPr>
          <w:b/>
          <w:bCs/>
          <w:sz w:val="28"/>
          <w:szCs w:val="28"/>
          <w:lang w:eastAsia="es-MX"/>
        </w:rPr>
        <w:t>Sarah Hennig, a German major, has been selected for a U.S. Teaching Assistantship in Austria. This assistantship is administered by Fulbright Austria on behalf of the Austrian Federal Ministry of Education.</w:t>
      </w:r>
      <w:r w:rsidR="00DE0DCF" w:rsidRPr="47B92853">
        <w:rPr>
          <w:sz w:val="28"/>
          <w:szCs w:val="28"/>
          <w:lang w:eastAsia="es-MX"/>
        </w:rPr>
        <w:t xml:space="preserve"> </w:t>
      </w:r>
      <w:r w:rsidR="00232220" w:rsidRPr="47B92853">
        <w:rPr>
          <w:sz w:val="28"/>
          <w:szCs w:val="28"/>
          <w:lang w:eastAsia="es-MX"/>
        </w:rPr>
        <w:t>This is NOT part of the U.S. Fulbright Program. These teaching assistantships are awarded by the Austrian Ministry of Education.</w:t>
      </w:r>
    </w:p>
    <w:p w14:paraId="3D583153" w14:textId="6DDFC928" w:rsidR="47B92853" w:rsidRDefault="4223CD1C" w:rsidP="47B92853">
      <w:pPr>
        <w:numPr>
          <w:ilvl w:val="0"/>
          <w:numId w:val="1"/>
        </w:numPr>
        <w:tabs>
          <w:tab w:val="clear" w:pos="720"/>
          <w:tab w:val="num" w:pos="360"/>
        </w:tabs>
        <w:ind w:left="180" w:hanging="180"/>
        <w:rPr>
          <w:sz w:val="28"/>
          <w:szCs w:val="28"/>
          <w:lang w:eastAsia="es-MX"/>
        </w:rPr>
      </w:pPr>
      <w:r w:rsidRPr="531502A0">
        <w:rPr>
          <w:b/>
          <w:bCs/>
          <w:sz w:val="28"/>
          <w:szCs w:val="28"/>
          <w:lang w:eastAsia="es-MX"/>
        </w:rPr>
        <w:t>2026 Liberal Arts Undergraduate Research Expo awardee: French</w:t>
      </w:r>
      <w:r w:rsidRPr="531502A0">
        <w:rPr>
          <w:sz w:val="28"/>
          <w:szCs w:val="28"/>
          <w:lang w:eastAsia="es-MX"/>
        </w:rPr>
        <w:t xml:space="preserve"> minor </w:t>
      </w:r>
      <w:r w:rsidRPr="531502A0">
        <w:rPr>
          <w:b/>
          <w:bCs/>
          <w:sz w:val="28"/>
          <w:szCs w:val="28"/>
          <w:lang w:eastAsia="es-MX"/>
        </w:rPr>
        <w:t>Donovan Cho</w:t>
      </w:r>
      <w:r w:rsidRPr="531502A0">
        <w:rPr>
          <w:sz w:val="28"/>
          <w:szCs w:val="28"/>
          <w:lang w:eastAsia="es-MX"/>
        </w:rPr>
        <w:t> (International Studies) Translation as Historical Inquiry: Contemporaneous Critiques of the French Protectorate of Missionaries in China.</w:t>
      </w:r>
    </w:p>
    <w:p w14:paraId="22525779" w14:textId="67AC08DD" w:rsidR="5196D237" w:rsidRDefault="5196D237" w:rsidP="531502A0">
      <w:pPr>
        <w:numPr>
          <w:ilvl w:val="0"/>
          <w:numId w:val="1"/>
        </w:numPr>
        <w:tabs>
          <w:tab w:val="clear" w:pos="720"/>
          <w:tab w:val="num" w:pos="360"/>
        </w:tabs>
        <w:ind w:left="180" w:hanging="180"/>
        <w:rPr>
          <w:sz w:val="28"/>
          <w:szCs w:val="28"/>
          <w:lang w:eastAsia="es-MX"/>
        </w:rPr>
      </w:pPr>
      <w:r w:rsidRPr="531502A0">
        <w:rPr>
          <w:sz w:val="28"/>
          <w:szCs w:val="28"/>
          <w:lang w:eastAsia="es-MX"/>
        </w:rPr>
        <w:lastRenderedPageBreak/>
        <w:t>Andrew Stell (</w:t>
      </w:r>
      <w:r w:rsidRPr="531502A0">
        <w:rPr>
          <w:b/>
          <w:bCs/>
          <w:sz w:val="28"/>
          <w:szCs w:val="28"/>
          <w:lang w:eastAsia="es-MX"/>
        </w:rPr>
        <w:t>Spanish</w:t>
      </w:r>
      <w:r w:rsidRPr="531502A0">
        <w:rPr>
          <w:sz w:val="28"/>
          <w:szCs w:val="28"/>
          <w:lang w:eastAsia="es-MX"/>
        </w:rPr>
        <w:t>) - attending the University of Houston for PhD in Spanish linguistics </w:t>
      </w:r>
    </w:p>
    <w:p w14:paraId="6264846E" w14:textId="52061C24" w:rsidR="531502A0" w:rsidRDefault="531502A0" w:rsidP="531502A0">
      <w:pPr>
        <w:tabs>
          <w:tab w:val="num" w:pos="360"/>
        </w:tabs>
        <w:rPr>
          <w:sz w:val="28"/>
          <w:szCs w:val="28"/>
          <w:lang w:eastAsia="es-MX"/>
        </w:rPr>
      </w:pPr>
    </w:p>
    <w:p w14:paraId="67E31B43" w14:textId="67FC873B" w:rsidR="00F6052D" w:rsidRPr="003D1C31" w:rsidRDefault="00067C80" w:rsidP="00C256D7">
      <w:pPr>
        <w:numPr>
          <w:ilvl w:val="0"/>
          <w:numId w:val="1"/>
        </w:numPr>
        <w:tabs>
          <w:tab w:val="clear" w:pos="720"/>
        </w:tabs>
        <w:ind w:left="90" w:firstLine="0"/>
        <w:rPr>
          <w:sz w:val="28"/>
          <w:szCs w:val="28"/>
          <w:lang w:eastAsia="es-MX"/>
        </w:rPr>
      </w:pPr>
      <w:r w:rsidRPr="531502A0">
        <w:rPr>
          <w:sz w:val="28"/>
          <w:szCs w:val="28"/>
          <w:lang w:eastAsia="es-MX"/>
        </w:rPr>
        <w:t>Memphis Mallory (</w:t>
      </w:r>
      <w:r w:rsidRPr="531502A0">
        <w:rPr>
          <w:b/>
          <w:bCs/>
          <w:sz w:val="28"/>
          <w:szCs w:val="28"/>
          <w:lang w:eastAsia="es-MX"/>
        </w:rPr>
        <w:t>German</w:t>
      </w:r>
      <w:r w:rsidRPr="531502A0">
        <w:rPr>
          <w:sz w:val="28"/>
          <w:szCs w:val="28"/>
          <w:lang w:eastAsia="es-MX"/>
        </w:rPr>
        <w:t>) - Study/Research Award in Austria</w:t>
      </w:r>
      <w:r w:rsidR="00F6052D" w:rsidRPr="531502A0">
        <w:rPr>
          <w:sz w:val="28"/>
          <w:szCs w:val="28"/>
          <w:lang w:eastAsia="es-MX"/>
        </w:rPr>
        <w:t>.</w:t>
      </w:r>
      <w:r w:rsidR="00F6052D" w:rsidRPr="531502A0">
        <w:rPr>
          <w:rFonts w:ascii="Aptos" w:eastAsia="Times New Roman" w:hAnsi="Aptos"/>
          <w:color w:val="000000" w:themeColor="text1"/>
          <w:sz w:val="28"/>
          <w:szCs w:val="28"/>
          <w:lang w:eastAsia="es-MX"/>
        </w:rPr>
        <w:t xml:space="preserve"> </w:t>
      </w:r>
      <w:r w:rsidR="00F6052D" w:rsidRPr="531502A0">
        <w:rPr>
          <w:sz w:val="28"/>
          <w:szCs w:val="28"/>
          <w:lang w:eastAsia="es-MX"/>
        </w:rPr>
        <w:t>Memphis: if awarded the Fulbright, he plans to complete a digital humanities project on the digital curation of prehistoric textiles as an experiential learning tool at the University of Vienna and the Natural History Museum in Vienna.</w:t>
      </w:r>
    </w:p>
    <w:p w14:paraId="0DC77480" w14:textId="323DC55F" w:rsidR="02E3C99D" w:rsidRDefault="02E3C99D" w:rsidP="531502A0">
      <w:pPr>
        <w:numPr>
          <w:ilvl w:val="0"/>
          <w:numId w:val="1"/>
        </w:numPr>
        <w:tabs>
          <w:tab w:val="clear" w:pos="720"/>
        </w:tabs>
        <w:ind w:left="90" w:firstLine="0"/>
        <w:rPr>
          <w:sz w:val="28"/>
          <w:szCs w:val="28"/>
          <w:lang w:eastAsia="es-MX"/>
        </w:rPr>
      </w:pPr>
      <w:r w:rsidRPr="531502A0">
        <w:rPr>
          <w:sz w:val="28"/>
          <w:szCs w:val="28"/>
          <w:lang w:eastAsia="es-MX"/>
        </w:rPr>
        <w:t>David Julith Spanish MA – Texas Tech</w:t>
      </w:r>
    </w:p>
    <w:p w14:paraId="6D8A7509" w14:textId="77777777" w:rsidR="00067C80" w:rsidRPr="003D1C31" w:rsidRDefault="00067C80" w:rsidP="00C256D7">
      <w:pPr>
        <w:numPr>
          <w:ilvl w:val="0"/>
          <w:numId w:val="14"/>
        </w:numPr>
        <w:ind w:left="90" w:firstLine="0"/>
        <w:rPr>
          <w:sz w:val="28"/>
          <w:szCs w:val="28"/>
          <w:lang w:eastAsia="es-MX"/>
        </w:rPr>
      </w:pPr>
      <w:r w:rsidRPr="531502A0">
        <w:rPr>
          <w:sz w:val="28"/>
          <w:szCs w:val="28"/>
          <w:lang w:eastAsia="es-MX"/>
        </w:rPr>
        <w:t>Tyler Mauer (</w:t>
      </w:r>
      <w:r w:rsidRPr="531502A0">
        <w:rPr>
          <w:b/>
          <w:bCs/>
          <w:sz w:val="28"/>
          <w:szCs w:val="28"/>
          <w:lang w:eastAsia="es-MX"/>
        </w:rPr>
        <w:t>German</w:t>
      </w:r>
      <w:r w:rsidRPr="531502A0">
        <w:rPr>
          <w:sz w:val="28"/>
          <w:szCs w:val="28"/>
          <w:lang w:eastAsia="es-MX"/>
        </w:rPr>
        <w:t>) - MA in Medieval History at the University of York in the United Kingdom </w:t>
      </w:r>
    </w:p>
    <w:p w14:paraId="734D3202" w14:textId="57697CAA" w:rsidR="3C773A17" w:rsidRDefault="3C773A17" w:rsidP="531502A0">
      <w:pPr>
        <w:numPr>
          <w:ilvl w:val="0"/>
          <w:numId w:val="14"/>
        </w:numPr>
        <w:ind w:left="90" w:firstLine="0"/>
        <w:rPr>
          <w:sz w:val="28"/>
          <w:szCs w:val="28"/>
          <w:lang w:eastAsia="es-MX"/>
        </w:rPr>
      </w:pPr>
      <w:r w:rsidRPr="531502A0">
        <w:rPr>
          <w:sz w:val="28"/>
          <w:szCs w:val="28"/>
          <w:lang w:eastAsia="es-MX"/>
        </w:rPr>
        <w:t>Travis Ortiz (</w:t>
      </w:r>
      <w:r w:rsidRPr="531502A0">
        <w:rPr>
          <w:b/>
          <w:bCs/>
          <w:sz w:val="28"/>
          <w:szCs w:val="28"/>
          <w:lang w:eastAsia="es-MX"/>
        </w:rPr>
        <w:t>Spanish</w:t>
      </w:r>
      <w:r w:rsidRPr="531502A0">
        <w:rPr>
          <w:sz w:val="28"/>
          <w:szCs w:val="28"/>
          <w:lang w:eastAsia="es-MX"/>
        </w:rPr>
        <w:t>) - participating in a poetry reading panel at the 60th Annual Southwest Council of Latin American Studies conference – and Broadcasting</w:t>
      </w:r>
    </w:p>
    <w:p w14:paraId="132F81E6" w14:textId="4876AA68" w:rsidR="00067C80" w:rsidRPr="003D1C31" w:rsidRDefault="00067C80" w:rsidP="531502A0">
      <w:pPr>
        <w:numPr>
          <w:ilvl w:val="0"/>
          <w:numId w:val="12"/>
        </w:numPr>
        <w:ind w:left="90" w:firstLine="0"/>
        <w:rPr>
          <w:sz w:val="28"/>
          <w:szCs w:val="28"/>
          <w:lang w:eastAsia="es-MX"/>
        </w:rPr>
      </w:pPr>
      <w:r w:rsidRPr="531502A0">
        <w:rPr>
          <w:sz w:val="28"/>
          <w:szCs w:val="28"/>
          <w:lang w:eastAsia="es-MX"/>
        </w:rPr>
        <w:t>Hunter Ford (</w:t>
      </w:r>
      <w:r w:rsidRPr="531502A0">
        <w:rPr>
          <w:b/>
          <w:bCs/>
          <w:sz w:val="28"/>
          <w:szCs w:val="28"/>
          <w:lang w:eastAsia="es-MX"/>
        </w:rPr>
        <w:t>German</w:t>
      </w:r>
      <w:r w:rsidRPr="531502A0">
        <w:rPr>
          <w:sz w:val="28"/>
          <w:szCs w:val="28"/>
          <w:lang w:eastAsia="es-MX"/>
        </w:rPr>
        <w:t>) - MA in History at Texas State University </w:t>
      </w:r>
    </w:p>
    <w:p w14:paraId="3FE84210" w14:textId="77777777" w:rsidR="008F5563" w:rsidRPr="003D1C31" w:rsidRDefault="008F5563" w:rsidP="00C256D7">
      <w:pPr>
        <w:pStyle w:val="ListParagraph"/>
        <w:numPr>
          <w:ilvl w:val="0"/>
          <w:numId w:val="13"/>
        </w:numPr>
        <w:spacing w:after="0" w:line="240" w:lineRule="auto"/>
        <w:ind w:left="90" w:firstLine="0"/>
        <w:rPr>
          <w:rFonts w:eastAsia="Times New Roman"/>
          <w:sz w:val="28"/>
          <w:szCs w:val="28"/>
          <w:lang w:eastAsia="es-MX"/>
        </w:rPr>
      </w:pPr>
      <w:r w:rsidRPr="531502A0">
        <w:rPr>
          <w:rFonts w:ascii="Aptos" w:eastAsia="Times New Roman" w:hAnsi="Aptos"/>
          <w:color w:val="000000" w:themeColor="text1"/>
          <w:sz w:val="28"/>
          <w:szCs w:val="28"/>
          <w:lang w:eastAsia="es-MX"/>
        </w:rPr>
        <w:t>Hunter Ford has also been accepted to law school at the University of Oregon.</w:t>
      </w:r>
    </w:p>
    <w:p w14:paraId="7FD03EBF" w14:textId="774C160B" w:rsidR="463CECE7" w:rsidRDefault="463CECE7" w:rsidP="531502A0">
      <w:pPr>
        <w:pStyle w:val="ListParagraph"/>
        <w:numPr>
          <w:ilvl w:val="0"/>
          <w:numId w:val="13"/>
        </w:numPr>
        <w:spacing w:after="0" w:line="240" w:lineRule="auto"/>
        <w:ind w:left="90" w:firstLine="0"/>
        <w:rPr>
          <w:sz w:val="28"/>
          <w:szCs w:val="28"/>
          <w:lang w:eastAsia="es-MX"/>
        </w:rPr>
      </w:pPr>
      <w:r w:rsidRPr="531502A0">
        <w:rPr>
          <w:sz w:val="28"/>
          <w:szCs w:val="28"/>
          <w:lang w:eastAsia="es-MX"/>
        </w:rPr>
        <w:t>Isabella Litwin- received a Poster Prize scholarship at the Undergraduate Research expo</w:t>
      </w:r>
    </w:p>
    <w:p w14:paraId="0654FA00" w14:textId="77777777" w:rsidR="008F5563" w:rsidRPr="003D1C31" w:rsidRDefault="008F5563" w:rsidP="00C256D7">
      <w:pPr>
        <w:ind w:left="90"/>
        <w:rPr>
          <w:sz w:val="28"/>
          <w:szCs w:val="28"/>
          <w:lang w:eastAsia="es-MX"/>
        </w:rPr>
      </w:pPr>
    </w:p>
    <w:p w14:paraId="60800585" w14:textId="77777777" w:rsidR="00067C80" w:rsidRPr="003D1C31" w:rsidRDefault="00067C80" w:rsidP="00C256D7">
      <w:pPr>
        <w:numPr>
          <w:ilvl w:val="0"/>
          <w:numId w:val="11"/>
        </w:numPr>
        <w:ind w:left="90" w:firstLine="0"/>
        <w:rPr>
          <w:sz w:val="28"/>
          <w:szCs w:val="28"/>
          <w:lang w:eastAsia="es-MX"/>
        </w:rPr>
      </w:pPr>
      <w:r w:rsidRPr="531502A0">
        <w:rPr>
          <w:sz w:val="28"/>
          <w:szCs w:val="28"/>
          <w:lang w:eastAsia="es-MX"/>
        </w:rPr>
        <w:t>Lucas Landry (</w:t>
      </w:r>
      <w:r w:rsidRPr="531502A0">
        <w:rPr>
          <w:b/>
          <w:bCs/>
          <w:sz w:val="28"/>
          <w:szCs w:val="28"/>
          <w:lang w:eastAsia="es-MX"/>
        </w:rPr>
        <w:t>German</w:t>
      </w:r>
      <w:r w:rsidRPr="531502A0">
        <w:rPr>
          <w:sz w:val="28"/>
          <w:szCs w:val="28"/>
          <w:lang w:eastAsia="es-MX"/>
        </w:rPr>
        <w:t>) - AATG Study Abroad Scholarship for College Students </w:t>
      </w:r>
    </w:p>
    <w:p w14:paraId="0FDFC92F" w14:textId="66AE3762" w:rsidR="008B1663" w:rsidRPr="003D1C31" w:rsidRDefault="008B1663" w:rsidP="00C256D7">
      <w:pPr>
        <w:numPr>
          <w:ilvl w:val="0"/>
          <w:numId w:val="4"/>
        </w:numPr>
        <w:ind w:left="90" w:firstLine="0"/>
        <w:rPr>
          <w:sz w:val="28"/>
          <w:szCs w:val="28"/>
          <w:lang w:eastAsia="es-MX"/>
        </w:rPr>
      </w:pPr>
      <w:r w:rsidRPr="531502A0">
        <w:rPr>
          <w:sz w:val="28"/>
          <w:szCs w:val="28"/>
          <w:lang w:eastAsia="es-MX"/>
        </w:rPr>
        <w:t xml:space="preserve"> Jimena Rodriguez, Spanish Major and Professional Spanish Intern, receives national recognition.</w:t>
      </w:r>
    </w:p>
    <w:p w14:paraId="1735C294" w14:textId="77777777" w:rsidR="008B1663" w:rsidRPr="003D1C31" w:rsidRDefault="008B1663" w:rsidP="00C256D7">
      <w:pPr>
        <w:ind w:left="90"/>
        <w:rPr>
          <w:sz w:val="28"/>
          <w:szCs w:val="28"/>
          <w:lang w:eastAsia="es-MX"/>
        </w:rPr>
      </w:pPr>
      <w:r w:rsidRPr="003D1C31">
        <w:rPr>
          <w:sz w:val="28"/>
          <w:szCs w:val="28"/>
          <w:lang w:eastAsia="es-MX"/>
        </w:rPr>
        <w:t>A dual degree senior in Spanish and Public Health, Jimena has received the Keogh Scholarship from the American Public Health Association to present her work at the APHA Annual Conference in Washington, D.C. in November. The presentation will highlight her internship work in summer 2025 with the Occupational Health Internship Program on employee well-being and workplace safety with the Bay Area Fast Food Workers’ Union.</w:t>
      </w:r>
    </w:p>
    <w:p w14:paraId="04766B94" w14:textId="77777777" w:rsidR="008B1663" w:rsidRPr="003D1C31" w:rsidRDefault="008B1663" w:rsidP="00C256D7">
      <w:pPr>
        <w:ind w:left="90"/>
        <w:rPr>
          <w:sz w:val="28"/>
          <w:szCs w:val="28"/>
          <w:lang w:eastAsia="es-MX"/>
        </w:rPr>
      </w:pPr>
      <w:r w:rsidRPr="003D1C31">
        <w:rPr>
          <w:sz w:val="28"/>
          <w:szCs w:val="28"/>
          <w:lang w:eastAsia="es-MX"/>
        </w:rPr>
        <w:lastRenderedPageBreak/>
        <w:t>Jimena, a Hall Family first-gen scholar at Texas State, has recently accepted a fellowship from the Harvard T. H. Chan School of Public Health to participate in Harvard’s Program on Applied Risk Communication for the 21st Century, Mastering Risk Communication: Empowering Public Trust and Decision-Making in a Complex Information Age, focusing on communication challenges and strategies related to science and health information. Jimena’s primary area of emphasis is creating and disseminating accurate health information in Spanish.</w:t>
      </w:r>
    </w:p>
    <w:p w14:paraId="14C0671F" w14:textId="4F537EFE" w:rsidR="00CF29E2" w:rsidRPr="003D1C31" w:rsidRDefault="5E14410F" w:rsidP="531502A0">
      <w:pPr>
        <w:shd w:val="clear" w:color="auto" w:fill="FFFFFF" w:themeFill="background1"/>
        <w:spacing w:after="0"/>
        <w:rPr>
          <w:rFonts w:eastAsia="Times New Roman"/>
          <w:color w:val="000000" w:themeColor="text1"/>
          <w:sz w:val="28"/>
          <w:szCs w:val="28"/>
          <w:lang w:val="es-ES"/>
        </w:rPr>
      </w:pPr>
      <w:r w:rsidRPr="531502A0">
        <w:rPr>
          <w:sz w:val="28"/>
          <w:szCs w:val="28"/>
          <w:lang w:val="es-ES" w:eastAsia="es-MX"/>
        </w:rPr>
        <w:t>Angela 3</w:t>
      </w:r>
      <w:r w:rsidRPr="531502A0">
        <w:rPr>
          <w:sz w:val="28"/>
          <w:szCs w:val="28"/>
          <w:vertAlign w:val="superscript"/>
          <w:lang w:val="es-ES" w:eastAsia="es-MX"/>
        </w:rPr>
        <w:t>rd</w:t>
      </w:r>
      <w:r w:rsidRPr="531502A0">
        <w:rPr>
          <w:sz w:val="28"/>
          <w:szCs w:val="28"/>
          <w:lang w:val="es-ES" w:eastAsia="es-MX"/>
        </w:rPr>
        <w:t xml:space="preserve"> </w:t>
      </w:r>
      <w:r w:rsidRPr="00031EE9">
        <w:rPr>
          <w:sz w:val="28"/>
          <w:szCs w:val="28"/>
          <w:lang w:eastAsia="es-MX"/>
        </w:rPr>
        <w:t>song</w:t>
      </w:r>
      <w:r w:rsidR="0851E145" w:rsidRPr="531502A0">
        <w:rPr>
          <w:sz w:val="28"/>
          <w:szCs w:val="28"/>
          <w:lang w:val="es-ES" w:eastAsia="es-MX"/>
        </w:rPr>
        <w:t xml:space="preserve">: </w:t>
      </w:r>
      <w:r w:rsidR="3B778007" w:rsidRPr="531502A0">
        <w:rPr>
          <w:rFonts w:eastAsia="Times New Roman"/>
          <w:color w:val="000000" w:themeColor="text1"/>
          <w:sz w:val="28"/>
          <w:szCs w:val="28"/>
          <w:lang w:val="es-ES"/>
        </w:rPr>
        <w:t xml:space="preserve">Historia de un amor en el estilo </w:t>
      </w:r>
      <w:r w:rsidR="00031EE9">
        <w:rPr>
          <w:rFonts w:eastAsia="Times New Roman"/>
          <w:color w:val="000000" w:themeColor="text1"/>
          <w:sz w:val="28"/>
          <w:szCs w:val="28"/>
          <w:lang w:val="es-ES"/>
        </w:rPr>
        <w:t>(</w:t>
      </w:r>
      <w:r w:rsidR="3B778007" w:rsidRPr="531502A0">
        <w:rPr>
          <w:rFonts w:eastAsia="Times New Roman"/>
          <w:color w:val="000000" w:themeColor="text1"/>
          <w:sz w:val="28"/>
          <w:szCs w:val="28"/>
          <w:lang w:val="es-ES"/>
        </w:rPr>
        <w:t>Eydie Gorm</w:t>
      </w:r>
      <w:r w:rsidR="00031EE9" w:rsidRPr="00031EE9">
        <w:rPr>
          <w:rFonts w:eastAsia="Times New Roman"/>
          <w:color w:val="000000" w:themeColor="text1"/>
          <w:sz w:val="28"/>
          <w:szCs w:val="28"/>
          <w:lang w:val="es-ES"/>
        </w:rPr>
        <w:t>é</w:t>
      </w:r>
      <w:r w:rsidR="3B778007" w:rsidRPr="531502A0">
        <w:rPr>
          <w:rFonts w:eastAsia="Times New Roman"/>
          <w:color w:val="000000" w:themeColor="text1"/>
          <w:sz w:val="28"/>
          <w:szCs w:val="28"/>
          <w:lang w:val="es-ES"/>
        </w:rPr>
        <w:t xml:space="preserve"> y Trio </w:t>
      </w:r>
      <w:r w:rsidR="5F3A010F" w:rsidRPr="531502A0">
        <w:rPr>
          <w:rFonts w:eastAsia="Times New Roman"/>
          <w:color w:val="000000" w:themeColor="text1"/>
          <w:sz w:val="28"/>
          <w:szCs w:val="28"/>
          <w:lang w:val="es-ES"/>
        </w:rPr>
        <w:t>L</w:t>
      </w:r>
      <w:r w:rsidR="3B778007" w:rsidRPr="531502A0">
        <w:rPr>
          <w:rFonts w:eastAsia="Times New Roman"/>
          <w:color w:val="000000" w:themeColor="text1"/>
          <w:sz w:val="28"/>
          <w:szCs w:val="28"/>
          <w:lang w:val="es-ES"/>
        </w:rPr>
        <w:t xml:space="preserve">os </w:t>
      </w:r>
      <w:r w:rsidR="06C99BB7" w:rsidRPr="531502A0">
        <w:rPr>
          <w:rFonts w:eastAsia="Times New Roman"/>
          <w:color w:val="000000" w:themeColor="text1"/>
          <w:sz w:val="28"/>
          <w:szCs w:val="28"/>
          <w:lang w:val="es-ES"/>
        </w:rPr>
        <w:t>Panchos</w:t>
      </w:r>
      <w:r w:rsidR="00031EE9">
        <w:rPr>
          <w:rFonts w:eastAsia="Times New Roman"/>
          <w:color w:val="000000" w:themeColor="text1"/>
          <w:sz w:val="28"/>
          <w:szCs w:val="28"/>
          <w:lang w:val="es-ES"/>
        </w:rPr>
        <w:t>)</w:t>
      </w:r>
    </w:p>
    <w:p w14:paraId="69A1A691" w14:textId="12B5C0F4" w:rsidR="00CF29E2" w:rsidRPr="003D1C31" w:rsidRDefault="00CF29E2" w:rsidP="531502A0">
      <w:pPr>
        <w:rPr>
          <w:rFonts w:eastAsia="Times New Roman"/>
          <w:sz w:val="28"/>
          <w:szCs w:val="28"/>
          <w:lang w:eastAsia="es-MX"/>
        </w:rPr>
      </w:pPr>
    </w:p>
    <w:p w14:paraId="33B4C31F" w14:textId="37066AFB" w:rsidR="007F1542" w:rsidRPr="003D1C31" w:rsidRDefault="00FB3E5C" w:rsidP="00E015D9">
      <w:pPr>
        <w:rPr>
          <w:sz w:val="28"/>
          <w:szCs w:val="28"/>
          <w:lang w:eastAsia="es-MX"/>
        </w:rPr>
      </w:pPr>
      <w:r w:rsidRPr="003D1C31">
        <w:rPr>
          <w:sz w:val="28"/>
          <w:szCs w:val="28"/>
          <w:lang w:eastAsia="es-MX"/>
        </w:rPr>
        <w:t>Next: Ugalde</w:t>
      </w:r>
    </w:p>
    <w:p w14:paraId="7F86564A" w14:textId="0146E22A" w:rsidR="00FB3E5C" w:rsidRPr="003D1C31" w:rsidRDefault="005451D1" w:rsidP="00E015D9">
      <w:pPr>
        <w:rPr>
          <w:sz w:val="28"/>
          <w:szCs w:val="28"/>
          <w:lang w:eastAsia="es-MX"/>
        </w:rPr>
      </w:pPr>
      <w:r w:rsidRPr="003D1C31">
        <w:rPr>
          <w:sz w:val="28"/>
          <w:szCs w:val="28"/>
          <w:lang w:eastAsia="es-MX"/>
        </w:rPr>
        <w:t>Awards + scholar</w:t>
      </w:r>
      <w:r w:rsidR="00051477" w:rsidRPr="003D1C31">
        <w:rPr>
          <w:sz w:val="28"/>
          <w:szCs w:val="28"/>
          <w:lang w:eastAsia="es-MX"/>
        </w:rPr>
        <w:t>s</w:t>
      </w:r>
      <w:r w:rsidRPr="003D1C31">
        <w:rPr>
          <w:sz w:val="28"/>
          <w:szCs w:val="28"/>
          <w:lang w:eastAsia="es-MX"/>
        </w:rPr>
        <w:t>hips</w:t>
      </w:r>
    </w:p>
    <w:p w14:paraId="30899CAF" w14:textId="7FFE67F8" w:rsidR="005451D1" w:rsidRPr="003D1C31" w:rsidRDefault="005451D1" w:rsidP="00E015D9">
      <w:pPr>
        <w:rPr>
          <w:sz w:val="28"/>
          <w:szCs w:val="28"/>
          <w:lang w:eastAsia="es-MX"/>
        </w:rPr>
      </w:pPr>
      <w:r w:rsidRPr="003D1C31">
        <w:rPr>
          <w:sz w:val="28"/>
          <w:szCs w:val="28"/>
          <w:lang w:eastAsia="es-MX"/>
        </w:rPr>
        <w:t>Excellence</w:t>
      </w:r>
      <w:r w:rsidR="00051D2A" w:rsidRPr="003D1C31">
        <w:rPr>
          <w:sz w:val="28"/>
          <w:szCs w:val="28"/>
          <w:lang w:eastAsia="es-MX"/>
        </w:rPr>
        <w:t>:</w:t>
      </w:r>
    </w:p>
    <w:p w14:paraId="1D4F9CC5" w14:textId="5435DB26" w:rsidR="00051D2A" w:rsidRPr="003D1C31" w:rsidRDefault="00266CBB" w:rsidP="00051D2A">
      <w:pPr>
        <w:rPr>
          <w:sz w:val="28"/>
          <w:szCs w:val="28"/>
          <w:lang w:eastAsia="es-MX"/>
        </w:rPr>
      </w:pPr>
      <w:r w:rsidRPr="003D1C31">
        <w:rPr>
          <w:sz w:val="28"/>
          <w:szCs w:val="28"/>
          <w:lang w:eastAsia="es-MX"/>
        </w:rPr>
        <w:t>T</w:t>
      </w:r>
      <w:r w:rsidR="00051D2A" w:rsidRPr="003D1C31">
        <w:rPr>
          <w:sz w:val="28"/>
          <w:szCs w:val="28"/>
          <w:lang w:eastAsia="es-MX"/>
        </w:rPr>
        <w:t xml:space="preserve">he following criteria </w:t>
      </w:r>
      <w:r w:rsidR="00031EE9" w:rsidRPr="003D1C31">
        <w:rPr>
          <w:sz w:val="28"/>
          <w:szCs w:val="28"/>
          <w:lang w:eastAsia="es-MX"/>
        </w:rPr>
        <w:t>were</w:t>
      </w:r>
      <w:r w:rsidR="00051D2A" w:rsidRPr="003D1C31">
        <w:rPr>
          <w:sz w:val="28"/>
          <w:szCs w:val="28"/>
          <w:lang w:eastAsia="es-MX"/>
        </w:rPr>
        <w:t xml:space="preserve"> used to determine a student’s eligibility: </w:t>
      </w:r>
    </w:p>
    <w:p w14:paraId="123E00D8" w14:textId="77777777" w:rsidR="00051D2A" w:rsidRPr="00031EE9" w:rsidRDefault="00051D2A" w:rsidP="00051D2A">
      <w:pPr>
        <w:numPr>
          <w:ilvl w:val="0"/>
          <w:numId w:val="3"/>
        </w:numPr>
        <w:rPr>
          <w:sz w:val="28"/>
          <w:szCs w:val="28"/>
          <w:lang w:eastAsia="es-MX"/>
        </w:rPr>
      </w:pPr>
      <w:r w:rsidRPr="00031EE9">
        <w:rPr>
          <w:sz w:val="28"/>
          <w:szCs w:val="28"/>
          <w:lang w:eastAsia="es-MX"/>
        </w:rPr>
        <w:t>minimum TXST GPA of 3.75</w:t>
      </w:r>
    </w:p>
    <w:p w14:paraId="6FB318AF" w14:textId="3BA4A3FC" w:rsidR="00051D2A" w:rsidRPr="00031EE9" w:rsidRDefault="00051D2A" w:rsidP="00051D2A">
      <w:pPr>
        <w:numPr>
          <w:ilvl w:val="0"/>
          <w:numId w:val="3"/>
        </w:numPr>
        <w:rPr>
          <w:sz w:val="28"/>
          <w:szCs w:val="28"/>
          <w:lang w:eastAsia="es-MX"/>
        </w:rPr>
      </w:pPr>
      <w:r w:rsidRPr="00031EE9">
        <w:rPr>
          <w:sz w:val="28"/>
          <w:szCs w:val="28"/>
          <w:lang w:eastAsia="es-MX"/>
        </w:rPr>
        <w:t>minimum of 30 hours complete</w:t>
      </w:r>
      <w:r w:rsidR="00031EE9">
        <w:rPr>
          <w:sz w:val="28"/>
          <w:szCs w:val="28"/>
          <w:lang w:eastAsia="es-MX"/>
        </w:rPr>
        <w:t>d</w:t>
      </w:r>
      <w:r w:rsidRPr="00031EE9">
        <w:rPr>
          <w:sz w:val="28"/>
          <w:szCs w:val="28"/>
          <w:lang w:eastAsia="es-MX"/>
        </w:rPr>
        <w:t xml:space="preserve"> at Texas State</w:t>
      </w:r>
    </w:p>
    <w:p w14:paraId="44C6F6F2" w14:textId="77777777" w:rsidR="00051D2A" w:rsidRPr="00031EE9" w:rsidRDefault="00051D2A" w:rsidP="00051D2A">
      <w:pPr>
        <w:numPr>
          <w:ilvl w:val="0"/>
          <w:numId w:val="3"/>
        </w:numPr>
        <w:rPr>
          <w:sz w:val="28"/>
          <w:szCs w:val="28"/>
          <w:lang w:eastAsia="es-MX"/>
        </w:rPr>
      </w:pPr>
      <w:r w:rsidRPr="00031EE9">
        <w:rPr>
          <w:sz w:val="28"/>
          <w:szCs w:val="28"/>
          <w:lang w:eastAsia="es-MX"/>
        </w:rPr>
        <w:t>junior or senior classification</w:t>
      </w:r>
    </w:p>
    <w:p w14:paraId="177CE030" w14:textId="77777777" w:rsidR="00051D2A" w:rsidRPr="003D1C31" w:rsidRDefault="00051D2A" w:rsidP="00E015D9">
      <w:pPr>
        <w:rPr>
          <w:sz w:val="28"/>
          <w:szCs w:val="28"/>
          <w:lang w:eastAsia="es-MX"/>
        </w:rPr>
      </w:pPr>
    </w:p>
    <w:p w14:paraId="4BF21689" w14:textId="2B75A205" w:rsidR="000819F9" w:rsidRPr="003D1C31" w:rsidRDefault="000819F9" w:rsidP="00E015D9">
      <w:pPr>
        <w:rPr>
          <w:sz w:val="28"/>
          <w:szCs w:val="28"/>
          <w:lang w:eastAsia="es-MX"/>
        </w:rPr>
      </w:pPr>
      <w:r w:rsidRPr="003D1C31">
        <w:rPr>
          <w:sz w:val="28"/>
          <w:szCs w:val="28"/>
          <w:lang w:eastAsia="es-MX"/>
        </w:rPr>
        <w:t>Musical break…..</w:t>
      </w:r>
      <w:r w:rsidR="006D0043" w:rsidRPr="003D1C31">
        <w:rPr>
          <w:sz w:val="28"/>
          <w:szCs w:val="28"/>
          <w:lang w:eastAsia="es-MX"/>
        </w:rPr>
        <w:t>Ode to Joy</w:t>
      </w:r>
      <w:r w:rsidR="00B36F50" w:rsidRPr="003D1C31">
        <w:rPr>
          <w:sz w:val="28"/>
          <w:szCs w:val="28"/>
          <w:lang w:eastAsia="es-MX"/>
        </w:rPr>
        <w:t>/Berenguer</w:t>
      </w:r>
    </w:p>
    <w:p w14:paraId="52F2A6A3" w14:textId="668A2356" w:rsidR="005451D1" w:rsidRPr="003D1C31" w:rsidRDefault="00AA50C5" w:rsidP="00E015D9">
      <w:pPr>
        <w:rPr>
          <w:sz w:val="28"/>
          <w:szCs w:val="28"/>
          <w:lang w:eastAsia="es-MX"/>
        </w:rPr>
      </w:pPr>
      <w:r w:rsidRPr="003D1C31">
        <w:rPr>
          <w:sz w:val="28"/>
          <w:szCs w:val="28"/>
          <w:lang w:eastAsia="es-MX"/>
        </w:rPr>
        <w:t>G</w:t>
      </w:r>
      <w:r w:rsidR="00B057ED" w:rsidRPr="003D1C31">
        <w:rPr>
          <w:sz w:val="28"/>
          <w:szCs w:val="28"/>
          <w:lang w:eastAsia="es-MX"/>
        </w:rPr>
        <w:t>ra</w:t>
      </w:r>
      <w:r w:rsidRPr="003D1C31">
        <w:rPr>
          <w:sz w:val="28"/>
          <w:szCs w:val="28"/>
          <w:lang w:eastAsia="es-MX"/>
        </w:rPr>
        <w:t>duating</w:t>
      </w:r>
    </w:p>
    <w:p w14:paraId="6EBD2401" w14:textId="77777777" w:rsidR="005451D1" w:rsidRPr="003D1C31" w:rsidRDefault="005451D1" w:rsidP="00E015D9">
      <w:pPr>
        <w:rPr>
          <w:sz w:val="28"/>
          <w:szCs w:val="28"/>
          <w:lang w:eastAsia="es-MX"/>
        </w:rPr>
      </w:pPr>
    </w:p>
    <w:p w14:paraId="33D065A3" w14:textId="10537F63" w:rsidR="00C150EF" w:rsidRPr="003D1C31" w:rsidRDefault="00C150EF">
      <w:pPr>
        <w:rPr>
          <w:sz w:val="28"/>
          <w:szCs w:val="28"/>
          <w:lang w:eastAsia="es-MX"/>
        </w:rPr>
      </w:pPr>
    </w:p>
    <w:sectPr w:rsidR="00C150EF" w:rsidRPr="003D1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7407"/>
    <w:multiLevelType w:val="multilevel"/>
    <w:tmpl w:val="F1C4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66C15"/>
    <w:multiLevelType w:val="multilevel"/>
    <w:tmpl w:val="8652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D1B3D"/>
    <w:multiLevelType w:val="multilevel"/>
    <w:tmpl w:val="6FD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463CD"/>
    <w:multiLevelType w:val="multilevel"/>
    <w:tmpl w:val="17C0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23698E"/>
    <w:multiLevelType w:val="multilevel"/>
    <w:tmpl w:val="829C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22BC8"/>
    <w:multiLevelType w:val="multilevel"/>
    <w:tmpl w:val="BD14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81170"/>
    <w:multiLevelType w:val="multilevel"/>
    <w:tmpl w:val="5294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E47F4"/>
    <w:multiLevelType w:val="hybridMultilevel"/>
    <w:tmpl w:val="B8923870"/>
    <w:lvl w:ilvl="0" w:tplc="0409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407C06BB"/>
    <w:multiLevelType w:val="multilevel"/>
    <w:tmpl w:val="A800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9337A8"/>
    <w:multiLevelType w:val="hybridMultilevel"/>
    <w:tmpl w:val="2424E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2167A4"/>
    <w:multiLevelType w:val="multilevel"/>
    <w:tmpl w:val="A8DE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17C01"/>
    <w:multiLevelType w:val="hybridMultilevel"/>
    <w:tmpl w:val="1B1EB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2169E5"/>
    <w:multiLevelType w:val="multilevel"/>
    <w:tmpl w:val="88F6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BB657B"/>
    <w:multiLevelType w:val="multilevel"/>
    <w:tmpl w:val="CD4C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E56650"/>
    <w:multiLevelType w:val="multilevel"/>
    <w:tmpl w:val="9494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98533">
    <w:abstractNumId w:val="0"/>
  </w:num>
  <w:num w:numId="2" w16cid:durableId="1450706618">
    <w:abstractNumId w:val="9"/>
  </w:num>
  <w:num w:numId="3" w16cid:durableId="1456631624">
    <w:abstractNumId w:val="3"/>
  </w:num>
  <w:num w:numId="4" w16cid:durableId="1646397425">
    <w:abstractNumId w:val="8"/>
  </w:num>
  <w:num w:numId="5" w16cid:durableId="1834449317">
    <w:abstractNumId w:val="10"/>
  </w:num>
  <w:num w:numId="6" w16cid:durableId="1928494230">
    <w:abstractNumId w:val="11"/>
  </w:num>
  <w:num w:numId="7" w16cid:durableId="314795716">
    <w:abstractNumId w:val="6"/>
  </w:num>
  <w:num w:numId="8" w16cid:durableId="49616458">
    <w:abstractNumId w:val="7"/>
  </w:num>
  <w:num w:numId="9" w16cid:durableId="618604204">
    <w:abstractNumId w:val="4"/>
  </w:num>
  <w:num w:numId="10" w16cid:durableId="660427046">
    <w:abstractNumId w:val="2"/>
  </w:num>
  <w:num w:numId="11" w16cid:durableId="720590207">
    <w:abstractNumId w:val="12"/>
  </w:num>
  <w:num w:numId="12" w16cid:durableId="765424223">
    <w:abstractNumId w:val="1"/>
  </w:num>
  <w:num w:numId="13" w16cid:durableId="90856813">
    <w:abstractNumId w:val="13"/>
  </w:num>
  <w:num w:numId="14" w16cid:durableId="972638249">
    <w:abstractNumId w:val="14"/>
  </w:num>
  <w:num w:numId="15" w16cid:durableId="983005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EF"/>
    <w:rsid w:val="00026CF4"/>
    <w:rsid w:val="00031EE9"/>
    <w:rsid w:val="00051477"/>
    <w:rsid w:val="00051D2A"/>
    <w:rsid w:val="00067C80"/>
    <w:rsid w:val="0007119E"/>
    <w:rsid w:val="000819F9"/>
    <w:rsid w:val="00085921"/>
    <w:rsid w:val="00092A80"/>
    <w:rsid w:val="000A1983"/>
    <w:rsid w:val="000F3E82"/>
    <w:rsid w:val="00131451"/>
    <w:rsid w:val="00133F1C"/>
    <w:rsid w:val="00192F49"/>
    <w:rsid w:val="00232220"/>
    <w:rsid w:val="00266CBB"/>
    <w:rsid w:val="003667E7"/>
    <w:rsid w:val="003D1C31"/>
    <w:rsid w:val="00477212"/>
    <w:rsid w:val="00480F1D"/>
    <w:rsid w:val="00497563"/>
    <w:rsid w:val="004E671F"/>
    <w:rsid w:val="005101BE"/>
    <w:rsid w:val="005451D1"/>
    <w:rsid w:val="0067300B"/>
    <w:rsid w:val="00685A43"/>
    <w:rsid w:val="006D0043"/>
    <w:rsid w:val="007F1542"/>
    <w:rsid w:val="00825FD4"/>
    <w:rsid w:val="00855B59"/>
    <w:rsid w:val="008B1663"/>
    <w:rsid w:val="008F5563"/>
    <w:rsid w:val="00900BB3"/>
    <w:rsid w:val="009F1597"/>
    <w:rsid w:val="00A37198"/>
    <w:rsid w:val="00AA50C5"/>
    <w:rsid w:val="00AA7627"/>
    <w:rsid w:val="00B057ED"/>
    <w:rsid w:val="00B36F50"/>
    <w:rsid w:val="00B77E59"/>
    <w:rsid w:val="00B94E51"/>
    <w:rsid w:val="00C00B77"/>
    <w:rsid w:val="00C150EF"/>
    <w:rsid w:val="00C256D7"/>
    <w:rsid w:val="00CF29E2"/>
    <w:rsid w:val="00D540C4"/>
    <w:rsid w:val="00D540FA"/>
    <w:rsid w:val="00DE0DCF"/>
    <w:rsid w:val="00E015D9"/>
    <w:rsid w:val="00E74744"/>
    <w:rsid w:val="00EC5961"/>
    <w:rsid w:val="00F6052D"/>
    <w:rsid w:val="00FB3E5C"/>
    <w:rsid w:val="00FE4B3E"/>
    <w:rsid w:val="02355F07"/>
    <w:rsid w:val="02E3C99D"/>
    <w:rsid w:val="06C99BB7"/>
    <w:rsid w:val="0851E145"/>
    <w:rsid w:val="0933570F"/>
    <w:rsid w:val="14C242AD"/>
    <w:rsid w:val="1CD66655"/>
    <w:rsid w:val="2284BD75"/>
    <w:rsid w:val="2A28B9CB"/>
    <w:rsid w:val="2AD5161F"/>
    <w:rsid w:val="2BA6B790"/>
    <w:rsid w:val="31F61FF6"/>
    <w:rsid w:val="33818501"/>
    <w:rsid w:val="353BAFBB"/>
    <w:rsid w:val="3B778007"/>
    <w:rsid w:val="3C773A17"/>
    <w:rsid w:val="3DB3C536"/>
    <w:rsid w:val="4082BD91"/>
    <w:rsid w:val="4223CD1C"/>
    <w:rsid w:val="45B96827"/>
    <w:rsid w:val="463CECE7"/>
    <w:rsid w:val="47B92853"/>
    <w:rsid w:val="4919A507"/>
    <w:rsid w:val="4E2AC744"/>
    <w:rsid w:val="513CB1B7"/>
    <w:rsid w:val="5196D237"/>
    <w:rsid w:val="531502A0"/>
    <w:rsid w:val="5AB721E1"/>
    <w:rsid w:val="5E14410F"/>
    <w:rsid w:val="5E2E3273"/>
    <w:rsid w:val="5F3A010F"/>
    <w:rsid w:val="650EF416"/>
    <w:rsid w:val="65292660"/>
    <w:rsid w:val="67CCF81F"/>
    <w:rsid w:val="6B922B35"/>
    <w:rsid w:val="6CE37D4E"/>
    <w:rsid w:val="73A13315"/>
    <w:rsid w:val="766C54FE"/>
    <w:rsid w:val="7A6495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50ED4"/>
  <w15:chartTrackingRefBased/>
  <w15:docId w15:val="{DBAF6CD4-3678-4510-ACC4-204FB84A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0EF"/>
    <w:pPr>
      <w:spacing w:after="200" w:line="276" w:lineRule="auto"/>
    </w:pPr>
    <w:rPr>
      <w:rFonts w:ascii="Times New Roman" w:hAnsi="Times New Roman" w:cs="Times New Roman"/>
      <w:kern w:val="0"/>
      <w:lang w:val="en-US"/>
      <w14:ligatures w14:val="none"/>
    </w:rPr>
  </w:style>
  <w:style w:type="paragraph" w:styleId="Heading1">
    <w:name w:val="heading 1"/>
    <w:basedOn w:val="Normal"/>
    <w:next w:val="Normal"/>
    <w:link w:val="Heading1Char"/>
    <w:uiPriority w:val="9"/>
    <w:qFormat/>
    <w:rsid w:val="00C15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5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0EF"/>
    <w:rPr>
      <w:rFonts w:eastAsiaTheme="majorEastAsia" w:cstheme="majorBidi"/>
      <w:color w:val="272727" w:themeColor="text1" w:themeTint="D8"/>
    </w:rPr>
  </w:style>
  <w:style w:type="paragraph" w:styleId="Title">
    <w:name w:val="Title"/>
    <w:basedOn w:val="Normal"/>
    <w:next w:val="Normal"/>
    <w:link w:val="TitleChar"/>
    <w:uiPriority w:val="10"/>
    <w:qFormat/>
    <w:rsid w:val="00C15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0EF"/>
    <w:pPr>
      <w:spacing w:before="160"/>
      <w:jc w:val="center"/>
    </w:pPr>
    <w:rPr>
      <w:i/>
      <w:iCs/>
      <w:color w:val="404040" w:themeColor="text1" w:themeTint="BF"/>
    </w:rPr>
  </w:style>
  <w:style w:type="character" w:customStyle="1" w:styleId="QuoteChar">
    <w:name w:val="Quote Char"/>
    <w:basedOn w:val="DefaultParagraphFont"/>
    <w:link w:val="Quote"/>
    <w:uiPriority w:val="29"/>
    <w:rsid w:val="00C150EF"/>
    <w:rPr>
      <w:i/>
      <w:iCs/>
      <w:color w:val="404040" w:themeColor="text1" w:themeTint="BF"/>
    </w:rPr>
  </w:style>
  <w:style w:type="paragraph" w:styleId="ListParagraph">
    <w:name w:val="List Paragraph"/>
    <w:basedOn w:val="Normal"/>
    <w:uiPriority w:val="34"/>
    <w:qFormat/>
    <w:rsid w:val="00C150EF"/>
    <w:pPr>
      <w:ind w:left="720"/>
      <w:contextualSpacing/>
    </w:pPr>
  </w:style>
  <w:style w:type="character" w:styleId="IntenseEmphasis">
    <w:name w:val="Intense Emphasis"/>
    <w:basedOn w:val="DefaultParagraphFont"/>
    <w:uiPriority w:val="21"/>
    <w:qFormat/>
    <w:rsid w:val="00C150EF"/>
    <w:rPr>
      <w:i/>
      <w:iCs/>
      <w:color w:val="0F4761" w:themeColor="accent1" w:themeShade="BF"/>
    </w:rPr>
  </w:style>
  <w:style w:type="paragraph" w:styleId="IntenseQuote">
    <w:name w:val="Intense Quote"/>
    <w:basedOn w:val="Normal"/>
    <w:next w:val="Normal"/>
    <w:link w:val="IntenseQuoteChar"/>
    <w:uiPriority w:val="30"/>
    <w:qFormat/>
    <w:rsid w:val="00C15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0EF"/>
    <w:rPr>
      <w:i/>
      <w:iCs/>
      <w:color w:val="0F4761" w:themeColor="accent1" w:themeShade="BF"/>
    </w:rPr>
  </w:style>
  <w:style w:type="character" w:styleId="IntenseReference">
    <w:name w:val="Intense Reference"/>
    <w:basedOn w:val="DefaultParagraphFont"/>
    <w:uiPriority w:val="32"/>
    <w:qFormat/>
    <w:rsid w:val="00C150EF"/>
    <w:rPr>
      <w:b/>
      <w:bCs/>
      <w:smallCaps/>
      <w:color w:val="0F4761" w:themeColor="accent1" w:themeShade="BF"/>
      <w:spacing w:val="5"/>
    </w:rPr>
  </w:style>
  <w:style w:type="paragraph" w:styleId="NormalWeb">
    <w:name w:val="Normal (Web)"/>
    <w:basedOn w:val="Normal"/>
    <w:uiPriority w:val="99"/>
    <w:semiHidden/>
    <w:unhideWhenUsed/>
    <w:rsid w:val="008B1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Beale-Rivaya's Speech at Spring 2026 WLL Awards Ceremony</dc:title>
  <dc:subject/>
  <dc:creator>Beale-Rosano-Rivaya, Yasmine C</dc:creator>
  <cp:keywords/>
  <dc:description/>
  <cp:lastModifiedBy>Conner, Michael</cp:lastModifiedBy>
  <cp:revision>35</cp:revision>
  <dcterms:created xsi:type="dcterms:W3CDTF">2026-04-21T16:15:00Z</dcterms:created>
  <dcterms:modified xsi:type="dcterms:W3CDTF">2026-06-01T21:44:00Z</dcterms:modified>
</cp:coreProperties>
</file>