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33D08390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168D75E6" w:rsidR="00967221" w:rsidRPr="00640222" w:rsidRDefault="00BF1B9D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  <w:lang w:eastAsia="ko-KR"/>
        </w:rPr>
      </w:pPr>
      <w:bookmarkStart w:id="1" w:name="_Hlk197968649"/>
      <w:r>
        <w:rPr>
          <w:rFonts w:ascii="Times New Roman" w:hAnsi="Times New Roman" w:hint="eastAsia"/>
          <w:b/>
          <w:bCs/>
          <w:sz w:val="32"/>
          <w:szCs w:val="32"/>
          <w:lang w:eastAsia="ko-KR"/>
        </w:rPr>
        <w:t>Texas State University MSW Program</w:t>
      </w:r>
    </w:p>
    <w:bookmarkEnd w:id="1"/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1705"/>
        <w:gridCol w:w="3452"/>
        <w:gridCol w:w="2579"/>
        <w:gridCol w:w="1614"/>
      </w:tblGrid>
      <w:tr w:rsidR="00E71065" w:rsidRPr="00051BF8" w14:paraId="337A59F2" w14:textId="77777777" w:rsidTr="00752732">
        <w:trPr>
          <w:trHeight w:val="1269"/>
          <w:tblHeader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752732" w:rsidRPr="00051BF8" w14:paraId="08F1EED4" w14:textId="77777777" w:rsidTr="00752732">
        <w:trPr>
          <w:trHeight w:val="703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396B8AE2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713849D5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5313, 5316, 5317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35A6B9E5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20B75E7E" w:rsidR="00752732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2923B1D3" w14:textId="77777777" w:rsidTr="00752732">
        <w:trPr>
          <w:trHeight w:val="415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3F6BABDA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63A5A226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752732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10D61730" w14:textId="77777777" w:rsidTr="00752732">
        <w:trPr>
          <w:trHeight w:val="805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6DBBD332" w:rsidR="00752732" w:rsidRPr="00BA78B1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3AF83695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5315, 5316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6F4CFD89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2205264D" w:rsidR="00752732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505E23F5" w14:textId="77777777" w:rsidTr="00752732">
        <w:trPr>
          <w:trHeight w:val="806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705C6B77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6BEE0610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752732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2F8A547C" w14:textId="77777777" w:rsidTr="00752732">
        <w:trPr>
          <w:trHeight w:val="805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01EB9310" w:rsidR="00752732" w:rsidRPr="00E9420A" w:rsidRDefault="00752732" w:rsidP="00752732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10C47ED2" w14:textId="59A20FDC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5B15BDCF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5308, 5309, 5310, 5313, 5316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14E85A32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7CF836E4" w:rsidR="00752732" w:rsidRPr="00B65C9C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0FA5EEC7" w14:textId="77777777" w:rsidTr="00752732">
        <w:trPr>
          <w:trHeight w:val="806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5B2DC039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0E569D16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752732" w:rsidRPr="00B65C9C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463D377F" w14:textId="77777777" w:rsidTr="00752732">
        <w:trPr>
          <w:trHeight w:val="805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45757C3E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5803BA5C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 5317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18293A34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67AE5868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266D2DC7" w14:textId="77777777" w:rsidTr="00752732">
        <w:trPr>
          <w:trHeight w:val="806"/>
        </w:trPr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61576127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2968C3B8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1E39AA9A" w14:textId="77777777" w:rsidTr="00752732">
        <w:trPr>
          <w:trHeight w:val="920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4581F552" w14:textId="472C2F8A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Competency 5</w:t>
            </w:r>
          </w:p>
        </w:tc>
        <w:tc>
          <w:tcPr>
            <w:tcW w:w="1846" w:type="pct"/>
            <w:vAlign w:val="center"/>
          </w:tcPr>
          <w:p w14:paraId="25AD3650" w14:textId="17070C71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5310</w:t>
            </w:r>
          </w:p>
        </w:tc>
        <w:tc>
          <w:tcPr>
            <w:tcW w:w="1379" w:type="pct"/>
            <w:vAlign w:val="center"/>
          </w:tcPr>
          <w:p w14:paraId="010967A5" w14:textId="1CECCA4F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4545C46E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5D99F529" w14:textId="77777777" w:rsidTr="00752732">
        <w:trPr>
          <w:trHeight w:val="25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255293B0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BF89430" w14:textId="46134B14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vAlign w:val="center"/>
          </w:tcPr>
          <w:p w14:paraId="3A59D9B1" w14:textId="551325AE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14717BDA" w14:textId="77777777" w:rsidTr="00752732">
        <w:trPr>
          <w:trHeight w:val="920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765F1FF3" w14:textId="12A35F9F" w:rsidR="00752732" w:rsidRPr="00752732" w:rsidRDefault="00752732" w:rsidP="00752732">
            <w:pPr>
              <w:rPr>
                <w:rFonts w:ascii="Times New Roman" w:eastAsia="맑은 고딕" w:hAnsi="Times New Roman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846" w:type="pct"/>
            <w:vAlign w:val="center"/>
          </w:tcPr>
          <w:p w14:paraId="3A59A95C" w14:textId="797BFD44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5313, 5314, 5316</w:t>
            </w:r>
          </w:p>
        </w:tc>
        <w:tc>
          <w:tcPr>
            <w:tcW w:w="1379" w:type="pct"/>
            <w:vAlign w:val="center"/>
          </w:tcPr>
          <w:p w14:paraId="1CC30079" w14:textId="030ED226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6FEEB80F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4A3F1F45" w14:textId="77777777" w:rsidTr="00752732">
        <w:trPr>
          <w:trHeight w:val="920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60A927E5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46C63E4" w14:textId="7DD01C8F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vAlign w:val="center"/>
          </w:tcPr>
          <w:p w14:paraId="5D410AA7" w14:textId="34179050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58F41A18" w14:textId="77777777" w:rsidTr="00752732">
        <w:trPr>
          <w:trHeight w:val="805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729F667E" w14:textId="209822D1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846" w:type="pct"/>
            <w:vAlign w:val="center"/>
          </w:tcPr>
          <w:p w14:paraId="682BD41A" w14:textId="5A4450F9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5308, 5309, 5313, 5314, 5316</w:t>
            </w:r>
          </w:p>
        </w:tc>
        <w:tc>
          <w:tcPr>
            <w:tcW w:w="1379" w:type="pct"/>
            <w:vAlign w:val="center"/>
          </w:tcPr>
          <w:p w14:paraId="7474CBAC" w14:textId="4277DAA0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1FC34AE1" w:rsidR="00752732" w:rsidRPr="00421277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2CEFE699" w14:textId="77777777" w:rsidTr="00752732">
        <w:trPr>
          <w:trHeight w:val="80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2799EA7B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56C52967" w14:textId="556E4A14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vAlign w:val="center"/>
          </w:tcPr>
          <w:p w14:paraId="64D24183" w14:textId="4010707D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752732" w:rsidRPr="0061017B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16729ECC" w14:textId="77777777" w:rsidTr="00752732">
        <w:trPr>
          <w:trHeight w:val="805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0A6E3727" w14:textId="077C6D6B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846" w:type="pct"/>
            <w:vAlign w:val="center"/>
          </w:tcPr>
          <w:p w14:paraId="41469627" w14:textId="41A045BB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5313, 5314, 5316</w:t>
            </w:r>
          </w:p>
        </w:tc>
        <w:tc>
          <w:tcPr>
            <w:tcW w:w="1379" w:type="pct"/>
            <w:vAlign w:val="center"/>
          </w:tcPr>
          <w:p w14:paraId="4BFB3ED8" w14:textId="6AEF9932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699D06A6" w:rsidR="00752732" w:rsidRPr="0061017B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6BE0C669" w14:textId="77777777" w:rsidTr="00752732">
        <w:trPr>
          <w:trHeight w:val="70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4642C3CA" w14:textId="77777777" w:rsidR="00752732" w:rsidRPr="00E9420A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0A5DECE6" w14:textId="6D010E9E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vAlign w:val="center"/>
          </w:tcPr>
          <w:p w14:paraId="5055DA84" w14:textId="7D604E60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752732" w:rsidRPr="0061017B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32" w:rsidRPr="00051BF8" w14:paraId="4B5A1B1B" w14:textId="77777777" w:rsidTr="00752732">
        <w:trPr>
          <w:trHeight w:val="805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2928ACE5" w14:textId="4B7E4BE8" w:rsidR="00752732" w:rsidRPr="00E9420A" w:rsidRDefault="00752732" w:rsidP="0075273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846" w:type="pct"/>
            <w:vAlign w:val="center"/>
          </w:tcPr>
          <w:p w14:paraId="187DA5AF" w14:textId="5FD622BD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5313, 5314, 5316</w:t>
            </w:r>
          </w:p>
        </w:tc>
        <w:tc>
          <w:tcPr>
            <w:tcW w:w="1379" w:type="pct"/>
            <w:vAlign w:val="center"/>
          </w:tcPr>
          <w:p w14:paraId="2749F1E8" w14:textId="3D8E7491" w:rsidR="00752732" w:rsidRPr="00E9420A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645401B4" w:rsidR="00752732" w:rsidRPr="0061017B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752732" w:rsidRPr="00051BF8" w14:paraId="2D3F6819" w14:textId="77777777" w:rsidTr="00752732">
        <w:trPr>
          <w:trHeight w:val="80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5ACEBF96" w14:textId="77777777" w:rsidR="00752732" w:rsidRDefault="00752732" w:rsidP="007527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898C318" w14:textId="1EEBDF05" w:rsidR="00752732" w:rsidRPr="00684137" w:rsidRDefault="00752732" w:rsidP="00752732">
            <w:pPr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5376 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and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5577</w:t>
            </w:r>
          </w:p>
        </w:tc>
        <w:tc>
          <w:tcPr>
            <w:tcW w:w="1379" w:type="pct"/>
            <w:vAlign w:val="center"/>
          </w:tcPr>
          <w:p w14:paraId="27815540" w14:textId="21963AA0" w:rsidR="00752732" w:rsidRDefault="00752732" w:rsidP="00752732">
            <w:pPr>
              <w:jc w:val="center"/>
              <w:rPr>
                <w:rFonts w:ascii="Times New Roman" w:hAnsi="Times New Roman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752732" w:rsidRPr="0061017B" w:rsidRDefault="00752732" w:rsidP="007527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F71817" w14:textId="77777777" w:rsidR="008C5534" w:rsidRDefault="008C5534" w:rsidP="00752732">
      <w:pPr>
        <w:spacing w:after="0" w:line="240" w:lineRule="auto"/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32C508D6" w14:textId="267731AB" w:rsidR="00A86CFF" w:rsidRDefault="00C163AD" w:rsidP="00A86CFF">
      <w:pPr>
        <w:spacing w:after="0" w:line="240" w:lineRule="auto"/>
        <w:ind w:left="-900" w:right="-72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ko-KR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86CFF">
        <w:rPr>
          <w:rFonts w:ascii="Times New Roman" w:hAnsi="Times New Roman" w:cs="Times New Roman" w:hint="eastAsia"/>
          <w:sz w:val="28"/>
          <w:szCs w:val="28"/>
          <w:lang w:eastAsia="ko-KR"/>
        </w:rPr>
        <w:t>Spring, Summer, and Fall 202</w:t>
      </w:r>
      <w:r w:rsidR="001E79D5">
        <w:rPr>
          <w:rFonts w:ascii="Times New Roman" w:hAnsi="Times New Roman" w:cs="Times New Roman"/>
          <w:sz w:val="28"/>
          <w:szCs w:val="28"/>
          <w:lang w:eastAsia="ko-KR"/>
        </w:rPr>
        <w:t>5</w:t>
      </w:r>
    </w:p>
    <w:p w14:paraId="7964AE66" w14:textId="4BF0D4EE" w:rsidR="00C163AD" w:rsidRDefault="00C163AD" w:rsidP="00A86C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32" w:type="pct"/>
        <w:tblLook w:val="04A0" w:firstRow="1" w:lastRow="0" w:firstColumn="1" w:lastColumn="0" w:noHBand="0" w:noVBand="1"/>
      </w:tblPr>
      <w:tblGrid>
        <w:gridCol w:w="1940"/>
        <w:gridCol w:w="1859"/>
        <w:gridCol w:w="1810"/>
        <w:gridCol w:w="1808"/>
        <w:gridCol w:w="1806"/>
      </w:tblGrid>
      <w:tr w:rsidR="00752732" w:rsidRPr="00E9420A" w14:paraId="293C8D26" w14:textId="77777777" w:rsidTr="0075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A0C9E8E" w14:textId="77777777" w:rsidR="00752732" w:rsidRPr="00E9420A" w:rsidRDefault="00752732" w:rsidP="00752732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112B7EF6" w14:textId="77777777" w:rsidR="00752732" w:rsidRPr="00031907" w:rsidRDefault="00752732" w:rsidP="007527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3A1E029C" w14:textId="77777777" w:rsidR="00E60A73" w:rsidRPr="002B6E58" w:rsidRDefault="00E60A73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5AACC31" w14:textId="1F4F23D2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Aggregate</w:t>
            </w:r>
            <w:r w:rsidRPr="002B6E58">
              <w:t xml:space="preserve"> </w:t>
            </w:r>
          </w:p>
          <w:p w14:paraId="3988369E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 w:rsidRPr="002B6E58">
              <w:rPr>
                <w:rFonts w:eastAsia="Times New Roman"/>
                <w:b/>
              </w:rPr>
              <w:t>Actual</w:t>
            </w:r>
          </w:p>
          <w:p w14:paraId="4CB260E2" w14:textId="7BC7C2C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Outcomes:</w:t>
            </w:r>
          </w:p>
          <w:p w14:paraId="6D1D1CAA" w14:textId="77777777" w:rsidR="00E60A73" w:rsidRPr="002B6E58" w:rsidRDefault="00752732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2B6E58">
              <w:rPr>
                <w:rFonts w:eastAsia="Times New Roman" w:cs="Times New Roman"/>
              </w:rPr>
              <w:t>All Program Options</w:t>
            </w:r>
          </w:p>
          <w:p w14:paraId="29579CC3" w14:textId="390A7A5C" w:rsidR="00752732" w:rsidRPr="002B6E58" w:rsidRDefault="00752732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br/>
              <w:t>n =</w:t>
            </w:r>
            <w:r w:rsidR="008A149D" w:rsidRPr="002B6E58">
              <w:rPr>
                <w:rFonts w:eastAsia="Times New Roman" w:cs="Times New Roman"/>
                <w:b/>
              </w:rPr>
              <w:t xml:space="preserve"> </w:t>
            </w:r>
            <w:r w:rsidR="003C2C34" w:rsidRPr="002B6E58">
              <w:rPr>
                <w:rFonts w:eastAsia="Times New Roman" w:cs="Times New Roman"/>
                <w:b/>
              </w:rPr>
              <w:t>217</w:t>
            </w:r>
          </w:p>
          <w:p w14:paraId="043DD425" w14:textId="77777777" w:rsidR="00E60A73" w:rsidRPr="002B6E58" w:rsidRDefault="00E60A73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177BA911" w14:textId="26D06EAE" w:rsidR="00E60A73" w:rsidRPr="002B6E58" w:rsidRDefault="00E60A73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</w:tc>
        <w:tc>
          <w:tcPr>
            <w:tcW w:w="980" w:type="pct"/>
            <w:hideMark/>
          </w:tcPr>
          <w:p w14:paraId="398430C1" w14:textId="77777777" w:rsidR="00E60A73" w:rsidRPr="002B6E58" w:rsidRDefault="00E60A73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E1C2F7F" w14:textId="2B1E03CA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Program Option 1</w:t>
            </w:r>
          </w:p>
          <w:p w14:paraId="5A56E6F6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Outcomes:</w:t>
            </w:r>
          </w:p>
          <w:p w14:paraId="52E764AD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lang w:eastAsia="ko-KR"/>
              </w:rPr>
            </w:pPr>
            <w:r w:rsidRPr="002B6E58">
              <w:rPr>
                <w:rFonts w:cs="Times New Roman"/>
                <w:lang w:eastAsia="ko-KR"/>
              </w:rPr>
              <w:t>On-Campus Delivery</w:t>
            </w:r>
          </w:p>
          <w:p w14:paraId="120E1D9D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B1CCE2A" w14:textId="747B2EEA" w:rsidR="00E60A73" w:rsidRPr="002B6E58" w:rsidRDefault="00752732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n =</w:t>
            </w:r>
            <w:r w:rsidR="001E79D5" w:rsidRPr="002B6E58">
              <w:rPr>
                <w:rFonts w:eastAsia="Times New Roman" w:cs="Times New Roman"/>
                <w:b/>
              </w:rPr>
              <w:t xml:space="preserve"> </w:t>
            </w:r>
            <w:r w:rsidR="003C2C34" w:rsidRPr="002B6E58">
              <w:rPr>
                <w:rFonts w:eastAsia="Times New Roman" w:cs="Times New Roman"/>
                <w:b/>
              </w:rPr>
              <w:t>52</w:t>
            </w:r>
          </w:p>
          <w:p w14:paraId="68C5D93B" w14:textId="10E18A51" w:rsidR="00E60A73" w:rsidRPr="002B6E58" w:rsidRDefault="00E60A73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</w:tc>
        <w:tc>
          <w:tcPr>
            <w:tcW w:w="979" w:type="pct"/>
            <w:hideMark/>
          </w:tcPr>
          <w:p w14:paraId="74FD78F1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Program Option 2</w:t>
            </w:r>
          </w:p>
          <w:p w14:paraId="3B15B7C7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Outcomes:</w:t>
            </w:r>
          </w:p>
          <w:p w14:paraId="4B381B71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lang w:eastAsia="ko-KR"/>
              </w:rPr>
            </w:pPr>
            <w:r w:rsidRPr="002B6E58">
              <w:rPr>
                <w:rFonts w:cs="Times New Roman"/>
                <w:lang w:eastAsia="ko-KR"/>
              </w:rPr>
              <w:t>Online Delivery</w:t>
            </w:r>
          </w:p>
          <w:p w14:paraId="4281A933" w14:textId="77777777" w:rsidR="00752732" w:rsidRPr="002B6E58" w:rsidRDefault="00752732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</w:p>
          <w:p w14:paraId="1ED8184C" w14:textId="77777777" w:rsidR="00E60A73" w:rsidRPr="002B6E58" w:rsidRDefault="00E60A73" w:rsidP="0075273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096FF25D" w:rsidR="00752732" w:rsidRPr="002B6E58" w:rsidRDefault="00752732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B6E58">
              <w:rPr>
                <w:rFonts w:eastAsia="Times New Roman" w:cs="Times New Roman"/>
                <w:b/>
              </w:rPr>
              <w:t>n =</w:t>
            </w:r>
            <w:r w:rsidR="001E79D5" w:rsidRPr="002B6E58">
              <w:rPr>
                <w:rFonts w:eastAsia="Times New Roman" w:cs="Times New Roman"/>
                <w:b/>
              </w:rPr>
              <w:t xml:space="preserve"> </w:t>
            </w:r>
            <w:r w:rsidR="003C2C34" w:rsidRPr="002B6E58">
              <w:rPr>
                <w:rFonts w:eastAsia="Times New Roman" w:cs="Times New Roman"/>
                <w:b/>
              </w:rPr>
              <w:t>165</w:t>
            </w:r>
          </w:p>
        </w:tc>
      </w:tr>
      <w:tr w:rsidR="00752732" w:rsidRPr="00E9420A" w14:paraId="3CDA86C6" w14:textId="77777777" w:rsidTr="0075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2FFB297" w14:textId="24B38C70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008" w:type="pct"/>
          </w:tcPr>
          <w:p w14:paraId="7672FEC7" w14:textId="015BE539" w:rsidR="00752732" w:rsidRPr="001E79D5" w:rsidRDefault="00752732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34A513C7" w14:textId="44BECF36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93.66%</w:t>
            </w:r>
          </w:p>
        </w:tc>
        <w:tc>
          <w:tcPr>
            <w:tcW w:w="980" w:type="pct"/>
          </w:tcPr>
          <w:p w14:paraId="3BF479F5" w14:textId="67202341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99.07%</w:t>
            </w:r>
          </w:p>
        </w:tc>
        <w:tc>
          <w:tcPr>
            <w:tcW w:w="979" w:type="pct"/>
          </w:tcPr>
          <w:p w14:paraId="1DC36723" w14:textId="56F5703E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97.72%</w:t>
            </w:r>
          </w:p>
        </w:tc>
      </w:tr>
      <w:tr w:rsidR="00752732" w:rsidRPr="00E9420A" w14:paraId="1719A808" w14:textId="77777777" w:rsidTr="007527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6713485" w14:textId="171F6E58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008" w:type="pct"/>
          </w:tcPr>
          <w:p w14:paraId="5FF89CF2" w14:textId="3D756059" w:rsidR="00752732" w:rsidRPr="001E79D5" w:rsidRDefault="00752732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5FA9C674" w14:textId="7886CCAF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93.59%</w:t>
            </w:r>
          </w:p>
        </w:tc>
        <w:tc>
          <w:tcPr>
            <w:tcW w:w="980" w:type="pct"/>
          </w:tcPr>
          <w:p w14:paraId="0F2F487B" w14:textId="0813BEAE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98.61%</w:t>
            </w:r>
          </w:p>
        </w:tc>
        <w:tc>
          <w:tcPr>
            <w:tcW w:w="979" w:type="pct"/>
          </w:tcPr>
          <w:p w14:paraId="23FC3F39" w14:textId="4617548F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97.62%</w:t>
            </w:r>
          </w:p>
        </w:tc>
      </w:tr>
      <w:tr w:rsidR="00752732" w:rsidRPr="00E9420A" w14:paraId="18E3EDB4" w14:textId="77777777" w:rsidTr="0075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E4FF8CC" w14:textId="39858071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  <w:p w14:paraId="6D08854B" w14:textId="2BD8EEA7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008" w:type="pct"/>
          </w:tcPr>
          <w:p w14:paraId="7AEE909E" w14:textId="5AFE095A" w:rsidR="00752732" w:rsidRPr="001E79D5" w:rsidRDefault="00752732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2D2EFFB3" w14:textId="20DE3BB1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94.01%</w:t>
            </w:r>
          </w:p>
        </w:tc>
        <w:tc>
          <w:tcPr>
            <w:tcW w:w="980" w:type="pct"/>
          </w:tcPr>
          <w:p w14:paraId="7F144B11" w14:textId="08A4A87B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98.42%</w:t>
            </w:r>
          </w:p>
        </w:tc>
        <w:tc>
          <w:tcPr>
            <w:tcW w:w="979" w:type="pct"/>
          </w:tcPr>
          <w:p w14:paraId="4890D199" w14:textId="2FE02C7C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98.73%</w:t>
            </w:r>
          </w:p>
        </w:tc>
      </w:tr>
      <w:tr w:rsidR="00752732" w:rsidRPr="00E9420A" w14:paraId="07577DA7" w14:textId="77777777" w:rsidTr="007527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B22D141" w14:textId="519D3435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008" w:type="pct"/>
          </w:tcPr>
          <w:p w14:paraId="01C293AB" w14:textId="5EB9B0E3" w:rsidR="00752732" w:rsidRPr="001E79D5" w:rsidRDefault="00752732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20A7ADB6" w14:textId="769DDAC2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93.81%</w:t>
            </w:r>
          </w:p>
        </w:tc>
        <w:tc>
          <w:tcPr>
            <w:tcW w:w="980" w:type="pct"/>
          </w:tcPr>
          <w:p w14:paraId="5BBFE780" w14:textId="7D0652A7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100.00%</w:t>
            </w:r>
          </w:p>
        </w:tc>
        <w:tc>
          <w:tcPr>
            <w:tcW w:w="979" w:type="pct"/>
          </w:tcPr>
          <w:p w14:paraId="6C20F5CF" w14:textId="2E39DDFF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97.92%</w:t>
            </w:r>
          </w:p>
        </w:tc>
      </w:tr>
      <w:tr w:rsidR="00752732" w:rsidRPr="00E9420A" w14:paraId="385940CF" w14:textId="77777777" w:rsidTr="0075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27C2ADD" w14:textId="16E8C832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008" w:type="pct"/>
          </w:tcPr>
          <w:p w14:paraId="308526CB" w14:textId="14C3E396" w:rsidR="00752732" w:rsidRPr="001E79D5" w:rsidRDefault="00752732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7F2E10A9" w14:textId="54EF4733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94.05%</w:t>
            </w:r>
          </w:p>
        </w:tc>
        <w:tc>
          <w:tcPr>
            <w:tcW w:w="980" w:type="pct"/>
          </w:tcPr>
          <w:p w14:paraId="25421836" w14:textId="7A8B5846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97.37%</w:t>
            </w:r>
          </w:p>
        </w:tc>
        <w:tc>
          <w:tcPr>
            <w:tcW w:w="979" w:type="pct"/>
          </w:tcPr>
          <w:p w14:paraId="73A789FC" w14:textId="4EC67315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100.00%</w:t>
            </w:r>
          </w:p>
        </w:tc>
      </w:tr>
      <w:tr w:rsidR="00752732" w:rsidRPr="00E9420A" w14:paraId="5CF92D48" w14:textId="77777777" w:rsidTr="007527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3181D8A" w14:textId="7B54F210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008" w:type="pct"/>
          </w:tcPr>
          <w:p w14:paraId="5F3216E4" w14:textId="39FEB348" w:rsidR="00752732" w:rsidRPr="001E79D5" w:rsidRDefault="00752732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1FA507EA" w14:textId="1E6CF492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94.19%</w:t>
            </w:r>
          </w:p>
        </w:tc>
        <w:tc>
          <w:tcPr>
            <w:tcW w:w="980" w:type="pct"/>
          </w:tcPr>
          <w:p w14:paraId="192D62BE" w14:textId="627E32BA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99.07%</w:t>
            </w:r>
          </w:p>
        </w:tc>
        <w:tc>
          <w:tcPr>
            <w:tcW w:w="979" w:type="pct"/>
          </w:tcPr>
          <w:p w14:paraId="7D31D87B" w14:textId="5F1923C5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98.41%</w:t>
            </w:r>
          </w:p>
        </w:tc>
      </w:tr>
      <w:tr w:rsidR="00752732" w:rsidRPr="00E9420A" w14:paraId="0D4A95C8" w14:textId="77777777" w:rsidTr="0075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E4B0C94" w14:textId="04D75018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008" w:type="pct"/>
          </w:tcPr>
          <w:p w14:paraId="002E796A" w14:textId="7B309710" w:rsidR="00752732" w:rsidRPr="001E79D5" w:rsidRDefault="00752732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11F47D5A" w14:textId="72E79A0E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94.27%</w:t>
            </w:r>
          </w:p>
        </w:tc>
        <w:tc>
          <w:tcPr>
            <w:tcW w:w="980" w:type="pct"/>
          </w:tcPr>
          <w:p w14:paraId="6B798EC1" w14:textId="3A0DF569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98.94%</w:t>
            </w:r>
          </w:p>
        </w:tc>
        <w:tc>
          <w:tcPr>
            <w:tcW w:w="979" w:type="pct"/>
          </w:tcPr>
          <w:p w14:paraId="31667F00" w14:textId="448C8D65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98.73%</w:t>
            </w:r>
          </w:p>
        </w:tc>
      </w:tr>
      <w:tr w:rsidR="00752732" w:rsidRPr="00E9420A" w14:paraId="3FC73784" w14:textId="77777777" w:rsidTr="007527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160CCB0" w14:textId="53285AFF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008" w:type="pct"/>
          </w:tcPr>
          <w:p w14:paraId="799923CC" w14:textId="12202CB6" w:rsidR="00752732" w:rsidRPr="001E79D5" w:rsidRDefault="00752732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02FF3B3B" w14:textId="628712C2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94.19%</w:t>
            </w:r>
          </w:p>
        </w:tc>
        <w:tc>
          <w:tcPr>
            <w:tcW w:w="980" w:type="pct"/>
          </w:tcPr>
          <w:p w14:paraId="148FF7AA" w14:textId="20A7DAF1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99.07%</w:t>
            </w:r>
          </w:p>
        </w:tc>
        <w:tc>
          <w:tcPr>
            <w:tcW w:w="979" w:type="pct"/>
          </w:tcPr>
          <w:p w14:paraId="721CF532" w14:textId="6D5CEAC8" w:rsidR="00752732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98.41%</w:t>
            </w:r>
          </w:p>
        </w:tc>
      </w:tr>
      <w:tr w:rsidR="00752732" w:rsidRPr="00E9420A" w14:paraId="1CC37600" w14:textId="77777777" w:rsidTr="0075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8A99406" w14:textId="4E37BDE8" w:rsidR="00752732" w:rsidRPr="00E9420A" w:rsidRDefault="00752732" w:rsidP="001E79D5">
            <w:pPr>
              <w:spacing w:beforeLines="120" w:before="288" w:line="48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008" w:type="pct"/>
          </w:tcPr>
          <w:p w14:paraId="7CA0988C" w14:textId="77600B2B" w:rsidR="00752732" w:rsidRPr="001E79D5" w:rsidRDefault="00752732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eastAsia="Times New Roman" w:cs="Times New Roman"/>
                <w:bCs/>
              </w:rPr>
              <w:t>80%</w:t>
            </w:r>
          </w:p>
        </w:tc>
        <w:tc>
          <w:tcPr>
            <w:tcW w:w="981" w:type="pct"/>
          </w:tcPr>
          <w:p w14:paraId="3809220E" w14:textId="209E3346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94.19%</w:t>
            </w:r>
          </w:p>
        </w:tc>
        <w:tc>
          <w:tcPr>
            <w:tcW w:w="980" w:type="pct"/>
          </w:tcPr>
          <w:p w14:paraId="516C3BD7" w14:textId="2D4E6EF7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99.07%</w:t>
            </w:r>
          </w:p>
        </w:tc>
        <w:tc>
          <w:tcPr>
            <w:tcW w:w="979" w:type="pct"/>
          </w:tcPr>
          <w:p w14:paraId="40408F42" w14:textId="3503C9AE" w:rsidR="00752732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98.41%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42BA9" w14:textId="77777777" w:rsidR="008E3064" w:rsidRPr="008E3064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125A693D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A86CFF">
        <w:rPr>
          <w:rFonts w:ascii="Times New Roman" w:hAnsi="Times New Roman" w:hint="eastAsia"/>
          <w:sz w:val="28"/>
          <w:szCs w:val="28"/>
          <w:lang w:eastAsia="ko-KR"/>
        </w:rPr>
        <w:t>Advanced Practice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1705"/>
        <w:gridCol w:w="3452"/>
        <w:gridCol w:w="2579"/>
        <w:gridCol w:w="1614"/>
      </w:tblGrid>
      <w:tr w:rsidR="000F0F00" w:rsidRPr="00051BF8" w14:paraId="1AE115C2" w14:textId="77777777" w:rsidTr="005544A4">
        <w:trPr>
          <w:trHeight w:val="1269"/>
          <w:tblHeader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5544A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5544A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5544A4" w:rsidRPr="00051BF8" w14:paraId="42970F12" w14:textId="77777777" w:rsidTr="005544A4">
        <w:trPr>
          <w:trHeight w:val="703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4B7D3BE1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32D904AB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-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5323, 5371, 5372, 5373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30091" w14:textId="358F13A8" w:rsidR="005544A4" w:rsidRPr="00E9420A" w:rsidRDefault="005544A4" w:rsidP="005544A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755F76CA" w:rsidR="005544A4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25A4985B" w14:textId="77777777" w:rsidTr="005544A4">
        <w:trPr>
          <w:trHeight w:val="415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2CEC95FC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189A724C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5544A4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33B36A15" w14:textId="77777777" w:rsidTr="005544A4">
        <w:trPr>
          <w:trHeight w:val="805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1E6F1556" w:rsidR="005544A4" w:rsidRPr="00BA78B1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0FC38648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 5322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CFCC" w14:textId="5CB800A7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36FFC231" w:rsidR="005544A4" w:rsidRPr="005544A4" w:rsidRDefault="005544A4" w:rsidP="005544A4">
            <w:pPr>
              <w:jc w:val="center"/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33AD2093" w14:textId="77777777" w:rsidTr="005544A4">
        <w:trPr>
          <w:trHeight w:val="806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4A1BA05B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77E" w14:textId="3FB0FDD3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5544A4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7B0E1879" w14:textId="77777777" w:rsidTr="005544A4">
        <w:trPr>
          <w:trHeight w:val="805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225AA6A9" w:rsidR="005544A4" w:rsidRPr="00CC130B" w:rsidRDefault="005544A4" w:rsidP="005544A4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64B39BDA" w14:textId="0AB85CBE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14373304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s 5322, 5371, 5372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B79" w14:textId="09CF5FA8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0CC99C95" w:rsidR="005544A4" w:rsidRPr="00B65C9C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618060D3" w14:textId="77777777" w:rsidTr="005544A4">
        <w:trPr>
          <w:trHeight w:val="806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019EA5D9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A79" w14:textId="4744EACF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5544A4" w:rsidRPr="00B65C9C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2C3B1C10" w14:textId="77777777" w:rsidTr="005544A4">
        <w:trPr>
          <w:trHeight w:val="805"/>
        </w:trPr>
        <w:tc>
          <w:tcPr>
            <w:tcW w:w="9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5DCA931A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3FC9B70E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s 5323, 5372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837" w14:textId="57CC0F62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2D88BE3F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13101106" w14:textId="77777777" w:rsidTr="005544A4">
        <w:trPr>
          <w:trHeight w:val="806"/>
        </w:trPr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576D300A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23A" w14:textId="5088DAB0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5E1C983F" w14:textId="77777777" w:rsidTr="005544A4">
        <w:trPr>
          <w:trHeight w:val="920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6A69C65A" w14:textId="3F7A417C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846" w:type="pct"/>
            <w:vAlign w:val="center"/>
          </w:tcPr>
          <w:p w14:paraId="76EB6D38" w14:textId="063BB9AB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s 5322, 5371</w:t>
            </w:r>
          </w:p>
        </w:tc>
        <w:tc>
          <w:tcPr>
            <w:tcW w:w="1379" w:type="pct"/>
            <w:vAlign w:val="center"/>
          </w:tcPr>
          <w:p w14:paraId="40C9E738" w14:textId="65FB6C81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71F7409D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4C95A2F6" w14:textId="77777777" w:rsidTr="005544A4">
        <w:trPr>
          <w:trHeight w:val="25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0A099CCE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2DD13E3D" w14:textId="4AFAEAE4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vAlign w:val="center"/>
          </w:tcPr>
          <w:p w14:paraId="4F4D74DD" w14:textId="06BB546C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0CA98EF1" w14:textId="77777777" w:rsidTr="005544A4">
        <w:trPr>
          <w:trHeight w:val="920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239986A5" w14:textId="20E429A0" w:rsidR="005544A4" w:rsidRPr="00752732" w:rsidRDefault="005544A4" w:rsidP="005544A4">
            <w:pPr>
              <w:spacing w:after="200" w:line="276" w:lineRule="auto"/>
              <w:rPr>
                <w:rFonts w:ascii="Times New Roman" w:eastAsia="맑은 고딕" w:hAnsi="Times New Roman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</w:t>
            </w:r>
            <w:r>
              <w:rPr>
                <w:rFonts w:ascii="Times New Roman" w:eastAsia="맑은 고딕" w:hAnsi="Times New Roman" w:hint="eastAsia"/>
                <w:b/>
                <w:bCs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6" w:type="pct"/>
            <w:vAlign w:val="center"/>
          </w:tcPr>
          <w:p w14:paraId="53CF2229" w14:textId="3076A157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s 5370, 5371, 5372, 5373 </w:t>
            </w:r>
          </w:p>
        </w:tc>
        <w:tc>
          <w:tcPr>
            <w:tcW w:w="1379" w:type="pct"/>
            <w:vAlign w:val="center"/>
          </w:tcPr>
          <w:p w14:paraId="4C5E5DE7" w14:textId="219FFE2B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3576BD0C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70491485" w14:textId="77777777" w:rsidTr="005544A4">
        <w:trPr>
          <w:trHeight w:val="920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5FDD7543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DE870A4" w14:textId="0D256D63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vAlign w:val="center"/>
          </w:tcPr>
          <w:p w14:paraId="69363398" w14:textId="5153BC7C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51148D6C" w14:textId="77777777" w:rsidTr="005544A4">
        <w:trPr>
          <w:trHeight w:val="805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3EA522B6" w14:textId="2CBB0B66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846" w:type="pct"/>
            <w:vAlign w:val="center"/>
          </w:tcPr>
          <w:p w14:paraId="60316546" w14:textId="6949E5C7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s 5370, 5371, 5372, 5373 </w:t>
            </w:r>
          </w:p>
        </w:tc>
        <w:tc>
          <w:tcPr>
            <w:tcW w:w="1379" w:type="pct"/>
            <w:vAlign w:val="center"/>
          </w:tcPr>
          <w:p w14:paraId="6207215E" w14:textId="74854E7F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273F527F" w:rsidR="005544A4" w:rsidRPr="00421277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79146F4D" w14:textId="77777777" w:rsidTr="005544A4">
        <w:trPr>
          <w:trHeight w:val="80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1C8240E1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4BFFA6A5" w14:textId="66C809A3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vAlign w:val="center"/>
          </w:tcPr>
          <w:p w14:paraId="29A8D68B" w14:textId="50A2DBF9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5544A4" w:rsidRPr="0061017B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59E0B8C0" w14:textId="77777777" w:rsidTr="005544A4">
        <w:trPr>
          <w:trHeight w:val="805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1FFEE618" w14:textId="28D9BCA2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846" w:type="pct"/>
            <w:vAlign w:val="center"/>
          </w:tcPr>
          <w:p w14:paraId="10CDE9C8" w14:textId="7E24B6D0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s 5370, 5371, 5372, 5373 </w:t>
            </w:r>
          </w:p>
        </w:tc>
        <w:tc>
          <w:tcPr>
            <w:tcW w:w="1379" w:type="pct"/>
            <w:vAlign w:val="center"/>
          </w:tcPr>
          <w:p w14:paraId="468E66F0" w14:textId="4F9DCCA6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434CA382" w:rsidR="005544A4" w:rsidRPr="0061017B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647AC3B0" w14:textId="77777777" w:rsidTr="005544A4">
        <w:trPr>
          <w:trHeight w:val="80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1D1C8C46" w14:textId="77777777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6B3E09D5" w14:textId="74985AAD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vAlign w:val="center"/>
          </w:tcPr>
          <w:p w14:paraId="460C1741" w14:textId="4762C0EF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5544A4" w:rsidRPr="0061017B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A4" w:rsidRPr="00051BF8" w14:paraId="63D094C6" w14:textId="77777777" w:rsidTr="005544A4">
        <w:trPr>
          <w:trHeight w:val="805"/>
        </w:trPr>
        <w:tc>
          <w:tcPr>
            <w:tcW w:w="912" w:type="pct"/>
            <w:vMerge w:val="restart"/>
            <w:shd w:val="clear" w:color="auto" w:fill="FFFFFF" w:themeFill="background1"/>
            <w:vAlign w:val="center"/>
          </w:tcPr>
          <w:p w14:paraId="54B21BDD" w14:textId="4426523E" w:rsidR="005544A4" w:rsidRPr="00E9420A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846" w:type="pct"/>
            <w:vAlign w:val="center"/>
          </w:tcPr>
          <w:p w14:paraId="4FE3E0D3" w14:textId="71984877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Core Assignments </w:t>
            </w:r>
            <w:r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>–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 Course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 xml:space="preserve">s 5370, 5371, 5372, 5373 </w:t>
            </w:r>
          </w:p>
        </w:tc>
        <w:tc>
          <w:tcPr>
            <w:tcW w:w="1379" w:type="pct"/>
            <w:vAlign w:val="center"/>
          </w:tcPr>
          <w:p w14:paraId="7434DBEF" w14:textId="3C309859" w:rsidR="005544A4" w:rsidRPr="00E9420A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80% or better for the core assignments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6E29961A" w:rsidR="005544A4" w:rsidRPr="0061017B" w:rsidRDefault="005544A4" w:rsidP="0055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eastAsia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5544A4" w:rsidRPr="00051BF8" w14:paraId="1AE5E435" w14:textId="77777777" w:rsidTr="005544A4">
        <w:trPr>
          <w:trHeight w:val="806"/>
        </w:trPr>
        <w:tc>
          <w:tcPr>
            <w:tcW w:w="912" w:type="pct"/>
            <w:vMerge/>
            <w:shd w:val="clear" w:color="auto" w:fill="FFFFFF" w:themeFill="background1"/>
            <w:vAlign w:val="center"/>
          </w:tcPr>
          <w:p w14:paraId="53E84F63" w14:textId="77777777" w:rsidR="005544A4" w:rsidRDefault="005544A4" w:rsidP="005544A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123A728B" w14:textId="5F28B72D" w:rsidR="005544A4" w:rsidRPr="00684137" w:rsidRDefault="005544A4" w:rsidP="005544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E25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M</w:t>
            </w:r>
            <w:r w:rsidRPr="001E3E25">
              <w:rPr>
                <w:rFonts w:ascii="Times New Roman" w:eastAsia="맑은 고딕" w:hAnsi="Times New Roman"/>
                <w:sz w:val="24"/>
                <w:szCs w:val="24"/>
                <w:lang w:eastAsia="ko-KR"/>
              </w:rPr>
              <w:t xml:space="preserve">SW Field – Courses </w:t>
            </w:r>
            <w:r>
              <w:rPr>
                <w:rFonts w:ascii="Times New Roman" w:eastAsia="맑은 고딕" w:hAnsi="Times New Roman" w:hint="eastAsia"/>
                <w:sz w:val="24"/>
                <w:szCs w:val="24"/>
                <w:lang w:eastAsia="ko-KR"/>
              </w:rPr>
              <w:t>5378, 5379, 5679, 5979</w:t>
            </w:r>
          </w:p>
        </w:tc>
        <w:tc>
          <w:tcPr>
            <w:tcW w:w="1379" w:type="pct"/>
            <w:vAlign w:val="center"/>
          </w:tcPr>
          <w:p w14:paraId="6748EF59" w14:textId="5FC5E0C9" w:rsidR="005544A4" w:rsidRDefault="005544A4" w:rsidP="005544A4">
            <w:pPr>
              <w:jc w:val="center"/>
              <w:rPr>
                <w:rFonts w:ascii="Times New Roman" w:hAnsi="Times New Roman"/>
              </w:rPr>
            </w:pPr>
            <w:r w:rsidRPr="001E3E25">
              <w:rPr>
                <w:rFonts w:ascii="Times New Roman" w:eastAsia="Times New Roman" w:hAnsi="Times New Roman"/>
                <w:sz w:val="24"/>
                <w:szCs w:val="24"/>
              </w:rPr>
              <w:t>4 or above on a 5-point Likert scale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5544A4" w:rsidRPr="0061017B" w:rsidRDefault="005544A4" w:rsidP="00554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629D9E57" w:rsidR="000F0F00" w:rsidRPr="00A86CFF" w:rsidRDefault="001140B2" w:rsidP="00A86C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2F476B34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ko-KR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A86CFF">
        <w:rPr>
          <w:rFonts w:ascii="Times New Roman" w:hAnsi="Times New Roman" w:hint="eastAsia"/>
          <w:sz w:val="28"/>
          <w:szCs w:val="28"/>
          <w:lang w:eastAsia="ko-KR"/>
        </w:rPr>
        <w:t>Advanced Practice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765A10C" w14:textId="2F407615" w:rsidR="00867E4A" w:rsidRDefault="00867E4A" w:rsidP="00A86CFF">
      <w:pPr>
        <w:spacing w:after="0" w:line="240" w:lineRule="auto"/>
        <w:ind w:left="-900" w:right="-72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ko-KR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86CFF">
        <w:rPr>
          <w:rFonts w:ascii="Times New Roman" w:hAnsi="Times New Roman" w:cs="Times New Roman" w:hint="eastAsia"/>
          <w:sz w:val="28"/>
          <w:szCs w:val="28"/>
          <w:lang w:eastAsia="ko-KR"/>
        </w:rPr>
        <w:t>Spring, Summer, and Fall 202</w:t>
      </w:r>
      <w:r w:rsidR="001E79D5">
        <w:rPr>
          <w:rFonts w:ascii="Times New Roman" w:hAnsi="Times New Roman" w:cs="Times New Roman"/>
          <w:sz w:val="28"/>
          <w:szCs w:val="28"/>
          <w:lang w:eastAsia="ko-KR"/>
        </w:rPr>
        <w:t>5</w:t>
      </w:r>
    </w:p>
    <w:p w14:paraId="16F276F3" w14:textId="77777777" w:rsidR="00A86CFF" w:rsidRPr="00A86CFF" w:rsidRDefault="00A86CFF" w:rsidP="00A86CFF">
      <w:pPr>
        <w:spacing w:after="0" w:line="240" w:lineRule="auto"/>
        <w:ind w:left="-900" w:right="-720"/>
        <w:jc w:val="center"/>
        <w:textAlignment w:val="baseline"/>
        <w:rPr>
          <w:rFonts w:ascii="Times New Roman" w:eastAsia="맑은 고딕" w:hAnsi="Times New Roman" w:cs="Times New Roman"/>
          <w:sz w:val="24"/>
          <w:szCs w:val="24"/>
          <w:lang w:eastAsia="ko-KR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705"/>
        <w:gridCol w:w="2147"/>
        <w:gridCol w:w="1834"/>
        <w:gridCol w:w="1833"/>
        <w:gridCol w:w="1831"/>
      </w:tblGrid>
      <w:tr w:rsidR="00A86CFF" w:rsidRPr="00E9420A" w14:paraId="648F4FA3" w14:textId="77777777" w:rsidTr="00E60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2B75813E" w14:textId="77777777" w:rsidR="00A86CFF" w:rsidRPr="00E9420A" w:rsidRDefault="00A86CFF" w:rsidP="00A86CF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148" w:type="pct"/>
            <w:hideMark/>
          </w:tcPr>
          <w:p w14:paraId="55EBF2FA" w14:textId="77777777" w:rsidR="00A86CFF" w:rsidRPr="00031907" w:rsidRDefault="00A86CFF" w:rsidP="00A86C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4F764C06" w14:textId="77777777" w:rsidR="00E60A73" w:rsidRPr="002B6E58" w:rsidRDefault="00E60A73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73C556E" w14:textId="2F36415D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Aggregate</w:t>
            </w:r>
            <w:r w:rsidRPr="002B6E58">
              <w:rPr>
                <w:rFonts w:cs="Times New Roman"/>
              </w:rPr>
              <w:t xml:space="preserve"> </w:t>
            </w:r>
            <w:r w:rsidRPr="002B6E58">
              <w:rPr>
                <w:rFonts w:cs="Times New Roman"/>
                <w:b/>
                <w:bCs w:val="0"/>
              </w:rPr>
              <w:t>Actual</w:t>
            </w:r>
            <w:r w:rsidRPr="002B6E58">
              <w:rPr>
                <w:rFonts w:cs="Times New Roman"/>
              </w:rPr>
              <w:t xml:space="preserve"> </w:t>
            </w:r>
            <w:r w:rsidRPr="002B6E58">
              <w:rPr>
                <w:rFonts w:eastAsia="Times New Roman" w:cs="Times New Roman"/>
                <w:b/>
              </w:rPr>
              <w:t>Outcomes:</w:t>
            </w:r>
          </w:p>
          <w:p w14:paraId="50A63334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B6E58">
              <w:rPr>
                <w:rFonts w:eastAsia="Times New Roman" w:cs="Times New Roman"/>
              </w:rPr>
              <w:t>All Program Options</w:t>
            </w:r>
          </w:p>
          <w:p w14:paraId="38F206F6" w14:textId="5E5B483A" w:rsidR="001E79D5" w:rsidRPr="002B6E58" w:rsidRDefault="00A86CFF" w:rsidP="001E79D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br/>
            </w:r>
            <w:r w:rsidR="001E79D5" w:rsidRPr="002B6E58">
              <w:rPr>
                <w:rFonts w:eastAsia="Times New Roman" w:cs="Times New Roman"/>
                <w:b/>
              </w:rPr>
              <w:t>n =</w:t>
            </w:r>
            <w:r w:rsidR="00DE5884" w:rsidRPr="002B6E58">
              <w:rPr>
                <w:rFonts w:eastAsia="Times New Roman" w:cs="Times New Roman"/>
                <w:b/>
              </w:rPr>
              <w:t xml:space="preserve"> 111</w:t>
            </w:r>
          </w:p>
          <w:p w14:paraId="451E970A" w14:textId="3801DD90" w:rsidR="00E60A73" w:rsidRPr="002B6E58" w:rsidRDefault="00E60A73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6328EF9A" w:rsidR="00E60A73" w:rsidRPr="002B6E58" w:rsidRDefault="00E60A73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</w:tc>
        <w:tc>
          <w:tcPr>
            <w:tcW w:w="980" w:type="pct"/>
            <w:hideMark/>
          </w:tcPr>
          <w:p w14:paraId="694A6950" w14:textId="77777777" w:rsidR="00E60A73" w:rsidRPr="002B6E58" w:rsidRDefault="00E60A73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20B255A" w14:textId="084F67B6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Program Option 1</w:t>
            </w:r>
          </w:p>
          <w:p w14:paraId="50A4B15B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Outcomes:</w:t>
            </w:r>
          </w:p>
          <w:p w14:paraId="5934CAB8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lang w:eastAsia="ko-KR"/>
              </w:rPr>
            </w:pPr>
            <w:r w:rsidRPr="002B6E58">
              <w:rPr>
                <w:rFonts w:cs="Times New Roman"/>
                <w:lang w:eastAsia="ko-KR"/>
              </w:rPr>
              <w:t>On-Campus Delivery</w:t>
            </w:r>
          </w:p>
          <w:p w14:paraId="5951ECCD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BF674CC" w14:textId="3508AE89" w:rsidR="001E79D5" w:rsidRPr="002B6E58" w:rsidRDefault="001E79D5" w:rsidP="001E79D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 xml:space="preserve">n = </w:t>
            </w:r>
            <w:r w:rsidR="00F51506" w:rsidRPr="002B6E58">
              <w:rPr>
                <w:rFonts w:eastAsia="Times New Roman" w:cs="Times New Roman"/>
                <w:b/>
              </w:rPr>
              <w:t>31</w:t>
            </w:r>
          </w:p>
          <w:p w14:paraId="163DCF55" w14:textId="77777777" w:rsidR="00E60A73" w:rsidRPr="002B6E58" w:rsidRDefault="00E60A73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76446F07" w:rsidR="00E60A73" w:rsidRPr="002B6E58" w:rsidRDefault="00E60A73" w:rsidP="00E60A7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979" w:type="pct"/>
            <w:hideMark/>
          </w:tcPr>
          <w:p w14:paraId="3A51EE88" w14:textId="77777777" w:rsidR="00A86CFF" w:rsidRPr="002B6E58" w:rsidRDefault="00A86CFF" w:rsidP="00E60A7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Program Option 2</w:t>
            </w:r>
          </w:p>
          <w:p w14:paraId="7438A6E7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>Outcomes:</w:t>
            </w:r>
          </w:p>
          <w:p w14:paraId="3C67E168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lang w:eastAsia="ko-KR"/>
              </w:rPr>
            </w:pPr>
            <w:r w:rsidRPr="002B6E58">
              <w:rPr>
                <w:rFonts w:cs="Times New Roman"/>
                <w:lang w:eastAsia="ko-KR"/>
              </w:rPr>
              <w:t>Online Delivery</w:t>
            </w:r>
          </w:p>
          <w:p w14:paraId="783F256D" w14:textId="77777777" w:rsidR="00A86CFF" w:rsidRPr="002B6E58" w:rsidRDefault="00A86CFF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</w:p>
          <w:p w14:paraId="3E175A2C" w14:textId="77777777" w:rsidR="00E60A73" w:rsidRPr="002B6E58" w:rsidRDefault="00E60A73" w:rsidP="00A86CF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1574AC32" w:rsidR="00E60A73" w:rsidRPr="002B6E58" w:rsidRDefault="001E79D5" w:rsidP="002B6E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B6E58">
              <w:rPr>
                <w:rFonts w:eastAsia="Times New Roman" w:cs="Times New Roman"/>
                <w:b/>
              </w:rPr>
              <w:t xml:space="preserve">n = </w:t>
            </w:r>
            <w:r w:rsidR="00F51506" w:rsidRPr="002B6E58">
              <w:rPr>
                <w:rFonts w:eastAsia="Times New Roman" w:cs="Times New Roman"/>
                <w:b/>
              </w:rPr>
              <w:t>80</w:t>
            </w:r>
          </w:p>
        </w:tc>
      </w:tr>
      <w:tr w:rsidR="00A86CFF" w:rsidRPr="00E9420A" w14:paraId="049C3E9F" w14:textId="77777777" w:rsidTr="00A8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68EF1F24" w14:textId="44FA8A4F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148" w:type="pct"/>
          </w:tcPr>
          <w:p w14:paraId="388A9CBE" w14:textId="46078501" w:rsidR="00A86CFF" w:rsidRPr="001E79D5" w:rsidRDefault="00A86CFF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38ABF7BF" w14:textId="590EFE35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98.34%</w:t>
            </w:r>
          </w:p>
        </w:tc>
        <w:tc>
          <w:tcPr>
            <w:tcW w:w="980" w:type="pct"/>
          </w:tcPr>
          <w:p w14:paraId="384C223E" w14:textId="71E0D317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99.25%</w:t>
            </w:r>
          </w:p>
        </w:tc>
        <w:tc>
          <w:tcPr>
            <w:tcW w:w="979" w:type="pct"/>
          </w:tcPr>
          <w:p w14:paraId="24BA6012" w14:textId="123AB93B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98.31%</w:t>
            </w:r>
          </w:p>
        </w:tc>
      </w:tr>
      <w:tr w:rsidR="00A86CFF" w:rsidRPr="00E9420A" w14:paraId="61202B99" w14:textId="77777777" w:rsidTr="00A86CF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791B1D6B" w14:textId="5A98D589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148" w:type="pct"/>
            <w:hideMark/>
          </w:tcPr>
          <w:p w14:paraId="204492E6" w14:textId="23950AA8" w:rsidR="00A86CFF" w:rsidRPr="001E79D5" w:rsidRDefault="00A86CFF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01C4534E" w14:textId="776CFE26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97.59%</w:t>
            </w:r>
          </w:p>
        </w:tc>
        <w:tc>
          <w:tcPr>
            <w:tcW w:w="980" w:type="pct"/>
          </w:tcPr>
          <w:p w14:paraId="63BC9154" w14:textId="2B5EF071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99.81%</w:t>
            </w:r>
          </w:p>
        </w:tc>
        <w:tc>
          <w:tcPr>
            <w:tcW w:w="979" w:type="pct"/>
          </w:tcPr>
          <w:p w14:paraId="542033FC" w14:textId="743AE39B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97.04%</w:t>
            </w:r>
          </w:p>
        </w:tc>
      </w:tr>
      <w:tr w:rsidR="00A86CFF" w:rsidRPr="00E9420A" w14:paraId="29FD45E4" w14:textId="77777777" w:rsidTr="00A8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2A358033" w14:textId="034FB069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  <w:bCs w:val="0"/>
              </w:rPr>
            </w:pPr>
            <w:r w:rsidRPr="001E79D5">
              <w:rPr>
                <w:rFonts w:eastAsia="Times New Roman" w:cs="Times New Roman"/>
                <w:b/>
              </w:rPr>
              <w:t>Competency 3</w:t>
            </w:r>
          </w:p>
          <w:p w14:paraId="6183E26B" w14:textId="3444C4A2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148" w:type="pct"/>
            <w:hideMark/>
          </w:tcPr>
          <w:p w14:paraId="1B91FE10" w14:textId="07585215" w:rsidR="00A86CFF" w:rsidRPr="001E79D5" w:rsidRDefault="00A86CFF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4ACC6176" w14:textId="5AFB5807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97.87%</w:t>
            </w:r>
          </w:p>
        </w:tc>
        <w:tc>
          <w:tcPr>
            <w:tcW w:w="980" w:type="pct"/>
          </w:tcPr>
          <w:p w14:paraId="1DC3C7CE" w14:textId="40B0D580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99.07%</w:t>
            </w:r>
          </w:p>
        </w:tc>
        <w:tc>
          <w:tcPr>
            <w:tcW w:w="979" w:type="pct"/>
          </w:tcPr>
          <w:p w14:paraId="7AD4FECD" w14:textId="4EBCEBD9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97.76%</w:t>
            </w:r>
          </w:p>
        </w:tc>
      </w:tr>
      <w:tr w:rsidR="00A86CFF" w:rsidRPr="00E9420A" w14:paraId="4860718A" w14:textId="77777777" w:rsidTr="00A86CF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746EF8AB" w14:textId="232F5E20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148" w:type="pct"/>
            <w:hideMark/>
          </w:tcPr>
          <w:p w14:paraId="6046A4D7" w14:textId="6F27C8C8" w:rsidR="00A86CFF" w:rsidRPr="001E79D5" w:rsidRDefault="00A86CFF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112EBB87" w14:textId="5CBE3D0F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98.24%</w:t>
            </w:r>
          </w:p>
        </w:tc>
        <w:tc>
          <w:tcPr>
            <w:tcW w:w="980" w:type="pct"/>
          </w:tcPr>
          <w:p w14:paraId="48DCE157" w14:textId="093941B1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99.81%</w:t>
            </w:r>
          </w:p>
        </w:tc>
        <w:tc>
          <w:tcPr>
            <w:tcW w:w="979" w:type="pct"/>
          </w:tcPr>
          <w:p w14:paraId="5CBDA264" w14:textId="7499E396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97.96%</w:t>
            </w:r>
          </w:p>
        </w:tc>
      </w:tr>
      <w:tr w:rsidR="00A86CFF" w:rsidRPr="00E9420A" w14:paraId="49C6E0DB" w14:textId="77777777" w:rsidTr="00A8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36F0932D" w14:textId="6B3AAB05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148" w:type="pct"/>
            <w:hideMark/>
          </w:tcPr>
          <w:p w14:paraId="464AE93C" w14:textId="5223C294" w:rsidR="00A86CFF" w:rsidRPr="001E79D5" w:rsidRDefault="00A86CFF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42E26C01" w14:textId="76DB7902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97.67%</w:t>
            </w:r>
          </w:p>
        </w:tc>
        <w:tc>
          <w:tcPr>
            <w:tcW w:w="980" w:type="pct"/>
          </w:tcPr>
          <w:p w14:paraId="0356279A" w14:textId="45BCCB99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98.70%</w:t>
            </w:r>
          </w:p>
        </w:tc>
        <w:tc>
          <w:tcPr>
            <w:tcW w:w="979" w:type="pct"/>
          </w:tcPr>
          <w:p w14:paraId="1B39EC21" w14:textId="0220F753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97.60%</w:t>
            </w:r>
          </w:p>
        </w:tc>
      </w:tr>
      <w:tr w:rsidR="00A86CFF" w:rsidRPr="00E9420A" w14:paraId="6B7F92D8" w14:textId="77777777" w:rsidTr="00A86CF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6DAD06AD" w14:textId="44BFD4E7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148" w:type="pct"/>
            <w:hideMark/>
          </w:tcPr>
          <w:p w14:paraId="21E601E0" w14:textId="4F796359" w:rsidR="00A86CFF" w:rsidRPr="001E79D5" w:rsidRDefault="00A86CFF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0FE2BEED" w14:textId="7D0FC70A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98.24%</w:t>
            </w:r>
          </w:p>
        </w:tc>
        <w:tc>
          <w:tcPr>
            <w:tcW w:w="980" w:type="pct"/>
          </w:tcPr>
          <w:p w14:paraId="08C347B1" w14:textId="6153B328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99.25%</w:t>
            </w:r>
          </w:p>
        </w:tc>
        <w:tc>
          <w:tcPr>
            <w:tcW w:w="979" w:type="pct"/>
          </w:tcPr>
          <w:p w14:paraId="46A2109D" w14:textId="630CEE5B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98.18%</w:t>
            </w:r>
          </w:p>
        </w:tc>
      </w:tr>
      <w:tr w:rsidR="00A86CFF" w:rsidRPr="00E9420A" w14:paraId="29528AC6" w14:textId="77777777" w:rsidTr="00A8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18314B87" w14:textId="64093353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맑은 고딕" w:cs="Times New Roman"/>
                <w:lang w:eastAsia="ko-KR"/>
              </w:rPr>
            </w:pPr>
            <w:r w:rsidRPr="001E79D5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148" w:type="pct"/>
            <w:hideMark/>
          </w:tcPr>
          <w:p w14:paraId="362B329D" w14:textId="368D06A2" w:rsidR="00A86CFF" w:rsidRPr="001E79D5" w:rsidRDefault="00A86CFF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32419032" w14:textId="3B5D1588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98.24%</w:t>
            </w:r>
          </w:p>
        </w:tc>
        <w:tc>
          <w:tcPr>
            <w:tcW w:w="980" w:type="pct"/>
          </w:tcPr>
          <w:p w14:paraId="18459BDE" w14:textId="23602AF7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99.25%</w:t>
            </w:r>
          </w:p>
        </w:tc>
        <w:tc>
          <w:tcPr>
            <w:tcW w:w="979" w:type="pct"/>
          </w:tcPr>
          <w:p w14:paraId="417954FC" w14:textId="22CCBC4A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98.18%</w:t>
            </w:r>
          </w:p>
        </w:tc>
      </w:tr>
      <w:tr w:rsidR="00A86CFF" w:rsidRPr="00E9420A" w14:paraId="18C7E0E9" w14:textId="77777777" w:rsidTr="00A86CF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5EA294BC" w14:textId="5002D1F7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148" w:type="pct"/>
            <w:hideMark/>
          </w:tcPr>
          <w:p w14:paraId="1E30E317" w14:textId="6618B325" w:rsidR="00A86CFF" w:rsidRPr="001E79D5" w:rsidRDefault="00A86CFF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5484A752" w14:textId="4C5C819A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98.24%</w:t>
            </w:r>
          </w:p>
        </w:tc>
        <w:tc>
          <w:tcPr>
            <w:tcW w:w="980" w:type="pct"/>
          </w:tcPr>
          <w:p w14:paraId="0013D6F3" w14:textId="13E4D13B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99.25%</w:t>
            </w:r>
          </w:p>
        </w:tc>
        <w:tc>
          <w:tcPr>
            <w:tcW w:w="979" w:type="pct"/>
          </w:tcPr>
          <w:p w14:paraId="1429D9CF" w14:textId="4C3B8792" w:rsidR="00A86CFF" w:rsidRPr="001E79D5" w:rsidRDefault="001E79D5" w:rsidP="001E79D5">
            <w:pPr>
              <w:spacing w:beforeLines="120" w:before="288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98.18%</w:t>
            </w:r>
          </w:p>
        </w:tc>
      </w:tr>
      <w:tr w:rsidR="00A86CFF" w:rsidRPr="00E9420A" w14:paraId="28E8009F" w14:textId="77777777" w:rsidTr="00A8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  <w:hideMark/>
          </w:tcPr>
          <w:p w14:paraId="470C0982" w14:textId="173DD044" w:rsidR="00A86CFF" w:rsidRPr="001E79D5" w:rsidRDefault="00A86CFF" w:rsidP="001E79D5">
            <w:pPr>
              <w:spacing w:beforeLines="120" w:before="288" w:line="480" w:lineRule="auto"/>
              <w:textAlignment w:val="baseline"/>
              <w:rPr>
                <w:rFonts w:eastAsia="Times New Roman" w:cs="Times New Roman"/>
              </w:rPr>
            </w:pPr>
            <w:r w:rsidRPr="001E79D5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148" w:type="pct"/>
            <w:hideMark/>
          </w:tcPr>
          <w:p w14:paraId="33D5A947" w14:textId="1FF384F3" w:rsidR="00A86CFF" w:rsidRPr="001E79D5" w:rsidRDefault="00A86CFF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E79D5">
              <w:rPr>
                <w:rFonts w:cs="Times New Roman"/>
                <w:lang w:eastAsia="ko-KR"/>
              </w:rPr>
              <w:t>80 %</w:t>
            </w:r>
          </w:p>
        </w:tc>
        <w:tc>
          <w:tcPr>
            <w:tcW w:w="981" w:type="pct"/>
          </w:tcPr>
          <w:p w14:paraId="26CBD599" w14:textId="69646AA7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98.24%</w:t>
            </w:r>
          </w:p>
        </w:tc>
        <w:tc>
          <w:tcPr>
            <w:tcW w:w="980" w:type="pct"/>
          </w:tcPr>
          <w:p w14:paraId="74CE0906" w14:textId="427A5039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99.25%</w:t>
            </w:r>
          </w:p>
        </w:tc>
        <w:tc>
          <w:tcPr>
            <w:tcW w:w="979" w:type="pct"/>
          </w:tcPr>
          <w:p w14:paraId="1F3D1F19" w14:textId="64524051" w:rsidR="00A86CFF" w:rsidRPr="001E79D5" w:rsidRDefault="001E79D5" w:rsidP="001E79D5">
            <w:pPr>
              <w:spacing w:beforeLines="120" w:before="288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1E79D5">
              <w:rPr>
                <w:rFonts w:cs="Times New Roman"/>
                <w:color w:val="000000"/>
              </w:rPr>
              <w:t>98.18%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2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DAB2" w14:textId="77777777" w:rsidR="005C21F1" w:rsidRDefault="005C21F1" w:rsidP="005C37CC">
      <w:pPr>
        <w:spacing w:after="0" w:line="240" w:lineRule="auto"/>
      </w:pPr>
      <w:r>
        <w:separator/>
      </w:r>
    </w:p>
  </w:endnote>
  <w:endnote w:type="continuationSeparator" w:id="0">
    <w:p w14:paraId="415893BF" w14:textId="77777777" w:rsidR="005C21F1" w:rsidRDefault="005C21F1" w:rsidP="005C37CC">
      <w:pPr>
        <w:spacing w:after="0" w:line="240" w:lineRule="auto"/>
      </w:pPr>
      <w:r>
        <w:continuationSeparator/>
      </w:r>
    </w:p>
  </w:endnote>
  <w:endnote w:type="continuationNotice" w:id="1">
    <w:p w14:paraId="7EEA3CDD" w14:textId="77777777" w:rsidR="005C21F1" w:rsidRDefault="005C2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Content>
              <w:p w14:paraId="017C83B6" w14:textId="30B21194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</w:t>
                </w:r>
                <w:r w:rsidR="000679B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534D" w14:textId="77777777" w:rsidR="005C21F1" w:rsidRDefault="005C21F1" w:rsidP="005C37CC">
      <w:pPr>
        <w:spacing w:after="0" w:line="240" w:lineRule="auto"/>
      </w:pPr>
      <w:r>
        <w:separator/>
      </w:r>
    </w:p>
  </w:footnote>
  <w:footnote w:type="continuationSeparator" w:id="0">
    <w:p w14:paraId="32A1902D" w14:textId="77777777" w:rsidR="005C21F1" w:rsidRDefault="005C21F1" w:rsidP="005C37CC">
      <w:pPr>
        <w:spacing w:after="0" w:line="240" w:lineRule="auto"/>
      </w:pPr>
      <w:r>
        <w:continuationSeparator/>
      </w:r>
    </w:p>
  </w:footnote>
  <w:footnote w:type="continuationNotice" w:id="1">
    <w:p w14:paraId="52456719" w14:textId="77777777" w:rsidR="005C21F1" w:rsidRDefault="005C2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tTA0MDQ2s7AwNjBW0lEKTi0uzszPAykwqQUAMkMW2SwAAAA="/>
  </w:docVars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D24F4"/>
    <w:rsid w:val="000D2FD0"/>
    <w:rsid w:val="000E4348"/>
    <w:rsid w:val="000F0F00"/>
    <w:rsid w:val="000F5ED1"/>
    <w:rsid w:val="00100A54"/>
    <w:rsid w:val="00100B25"/>
    <w:rsid w:val="001024BF"/>
    <w:rsid w:val="00103E2B"/>
    <w:rsid w:val="00110A48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90CBF"/>
    <w:rsid w:val="001A1BD9"/>
    <w:rsid w:val="001A3067"/>
    <w:rsid w:val="001A64D5"/>
    <w:rsid w:val="001B0303"/>
    <w:rsid w:val="001B2800"/>
    <w:rsid w:val="001C1715"/>
    <w:rsid w:val="001C20C2"/>
    <w:rsid w:val="001C69F5"/>
    <w:rsid w:val="001C6BCD"/>
    <w:rsid w:val="001D5671"/>
    <w:rsid w:val="001E79D5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5309"/>
    <w:rsid w:val="002665F7"/>
    <w:rsid w:val="00272ACA"/>
    <w:rsid w:val="0029738A"/>
    <w:rsid w:val="002A5349"/>
    <w:rsid w:val="002A61D9"/>
    <w:rsid w:val="002A6A84"/>
    <w:rsid w:val="002B6E58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620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C2C34"/>
    <w:rsid w:val="003D10D5"/>
    <w:rsid w:val="003D1950"/>
    <w:rsid w:val="003D2D78"/>
    <w:rsid w:val="003E0158"/>
    <w:rsid w:val="003E3C2B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662C0"/>
    <w:rsid w:val="00474A91"/>
    <w:rsid w:val="00475A6C"/>
    <w:rsid w:val="00476B26"/>
    <w:rsid w:val="00480106"/>
    <w:rsid w:val="004A3E00"/>
    <w:rsid w:val="004C04EF"/>
    <w:rsid w:val="004C1563"/>
    <w:rsid w:val="004C72CD"/>
    <w:rsid w:val="004E52E9"/>
    <w:rsid w:val="004F20D0"/>
    <w:rsid w:val="004F3D73"/>
    <w:rsid w:val="00501647"/>
    <w:rsid w:val="0050642D"/>
    <w:rsid w:val="0053409F"/>
    <w:rsid w:val="00544D37"/>
    <w:rsid w:val="005544A4"/>
    <w:rsid w:val="00554989"/>
    <w:rsid w:val="00562164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1F1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52732"/>
    <w:rsid w:val="00775B8D"/>
    <w:rsid w:val="00775DDC"/>
    <w:rsid w:val="0079328A"/>
    <w:rsid w:val="00793C8E"/>
    <w:rsid w:val="00795EF2"/>
    <w:rsid w:val="007B4692"/>
    <w:rsid w:val="007B5032"/>
    <w:rsid w:val="007C6758"/>
    <w:rsid w:val="007C6BC6"/>
    <w:rsid w:val="007D6E3E"/>
    <w:rsid w:val="007E6070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149D"/>
    <w:rsid w:val="008A4058"/>
    <w:rsid w:val="008B3E85"/>
    <w:rsid w:val="008C5534"/>
    <w:rsid w:val="008D1715"/>
    <w:rsid w:val="008D562E"/>
    <w:rsid w:val="008E3064"/>
    <w:rsid w:val="00905986"/>
    <w:rsid w:val="00906D62"/>
    <w:rsid w:val="0091310D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730F7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020F"/>
    <w:rsid w:val="00A14438"/>
    <w:rsid w:val="00A14D83"/>
    <w:rsid w:val="00A22485"/>
    <w:rsid w:val="00A27B71"/>
    <w:rsid w:val="00A31A70"/>
    <w:rsid w:val="00A361D3"/>
    <w:rsid w:val="00A44D3E"/>
    <w:rsid w:val="00A5144E"/>
    <w:rsid w:val="00A54852"/>
    <w:rsid w:val="00A848FE"/>
    <w:rsid w:val="00A8569E"/>
    <w:rsid w:val="00A86CFF"/>
    <w:rsid w:val="00AA2791"/>
    <w:rsid w:val="00AC1D97"/>
    <w:rsid w:val="00AC3970"/>
    <w:rsid w:val="00AE69C0"/>
    <w:rsid w:val="00AF1A78"/>
    <w:rsid w:val="00AF4AFD"/>
    <w:rsid w:val="00B11F2A"/>
    <w:rsid w:val="00B21C02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1B9D"/>
    <w:rsid w:val="00BF7117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36C4A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E5884"/>
    <w:rsid w:val="00DF27A1"/>
    <w:rsid w:val="00DF4902"/>
    <w:rsid w:val="00E003A0"/>
    <w:rsid w:val="00E029F7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A73"/>
    <w:rsid w:val="00E60E98"/>
    <w:rsid w:val="00E71065"/>
    <w:rsid w:val="00E72DD3"/>
    <w:rsid w:val="00E746AE"/>
    <w:rsid w:val="00E74D68"/>
    <w:rsid w:val="00E7732C"/>
    <w:rsid w:val="00E80DB9"/>
    <w:rsid w:val="00E86EE5"/>
    <w:rsid w:val="00E8718F"/>
    <w:rsid w:val="00E915EC"/>
    <w:rsid w:val="00E9420A"/>
    <w:rsid w:val="00EA2879"/>
    <w:rsid w:val="00EA2EBC"/>
    <w:rsid w:val="00EA366C"/>
    <w:rsid w:val="00EB50B0"/>
    <w:rsid w:val="00ED6BE8"/>
    <w:rsid w:val="00EE1D71"/>
    <w:rsid w:val="00EF21B6"/>
    <w:rsid w:val="00EF7611"/>
    <w:rsid w:val="00F03CEE"/>
    <w:rsid w:val="00F16709"/>
    <w:rsid w:val="00F25B7B"/>
    <w:rsid w:val="00F275D7"/>
    <w:rsid w:val="00F27967"/>
    <w:rsid w:val="00F314E5"/>
    <w:rsid w:val="00F3159F"/>
    <w:rsid w:val="00F35836"/>
    <w:rsid w:val="00F40E98"/>
    <w:rsid w:val="00F415EE"/>
    <w:rsid w:val="00F467BB"/>
    <w:rsid w:val="00F51506"/>
    <w:rsid w:val="00F660C7"/>
    <w:rsid w:val="00F72992"/>
    <w:rsid w:val="00F73FF1"/>
    <w:rsid w:val="00F943D5"/>
    <w:rsid w:val="00F964DF"/>
    <w:rsid w:val="00F97C6E"/>
    <w:rsid w:val="00FA0106"/>
    <w:rsid w:val="00FA3D6C"/>
    <w:rsid w:val="00FC4D81"/>
    <w:rsid w:val="00FD0D3F"/>
    <w:rsid w:val="00FD37AD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D5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D6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Choi, Mijin</cp:lastModifiedBy>
  <cp:revision>3</cp:revision>
  <dcterms:created xsi:type="dcterms:W3CDTF">2026-06-04T22:01:00Z</dcterms:created>
  <dcterms:modified xsi:type="dcterms:W3CDTF">2026-06-04T22:02:00Z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1a8d4d90-25f5-48e4-a63a-31ce8c9210e7</vt:lpwstr>
  </property>
</Properties>
</file>