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0D89FC" w14:textId="5C1AF422" w:rsidR="00624915" w:rsidRPr="007954C7" w:rsidRDefault="00DB4472" w:rsidP="00624915">
      <w:pPr>
        <w:pStyle w:val="HeadingSegment"/>
        <w:jc w:val="center"/>
      </w:pPr>
      <w:r>
        <w:t>Retire</w:t>
      </w:r>
      <w:r w:rsidR="00021F22">
        <w:t>e</w:t>
      </w:r>
      <w:r>
        <w:t xml:space="preserve"> Email</w:t>
      </w:r>
      <w:r w:rsidR="00624915" w:rsidRPr="007954C7">
        <w:t xml:space="preserve"> Policy</w:t>
      </w:r>
    </w:p>
    <w:p w14:paraId="46738BAC" w14:textId="11149824" w:rsidR="00624915" w:rsidRPr="007954C7" w:rsidRDefault="00624915" w:rsidP="00624915">
      <w:pPr>
        <w:pStyle w:val="HeadingSegment"/>
        <w:ind w:left="1440" w:hanging="1440"/>
        <w:rPr>
          <w:b w:val="0"/>
        </w:rPr>
      </w:pPr>
      <w:r w:rsidRPr="007954C7">
        <w:t>Purpose:</w:t>
      </w:r>
      <w:r w:rsidRPr="007954C7">
        <w:tab/>
      </w:r>
      <w:r w:rsidRPr="007954C7">
        <w:rPr>
          <w:b w:val="0"/>
        </w:rPr>
        <w:t xml:space="preserve">The purpose of this policy is to define information security controls around </w:t>
      </w:r>
      <w:r w:rsidR="00A96CBA">
        <w:rPr>
          <w:b w:val="0"/>
        </w:rPr>
        <w:t>email account services for retired faculty and staff</w:t>
      </w:r>
      <w:r w:rsidRPr="007954C7">
        <w:rPr>
          <w:b w:val="0"/>
        </w:rPr>
        <w:t>.</w:t>
      </w:r>
    </w:p>
    <w:p w14:paraId="59C21A87" w14:textId="77777777" w:rsidR="00624915" w:rsidRPr="007954C7" w:rsidRDefault="00624915" w:rsidP="00624915">
      <w:pPr>
        <w:pStyle w:val="HeadingSegment"/>
        <w:ind w:left="1440" w:hanging="1440"/>
        <w:rPr>
          <w:b w:val="0"/>
        </w:rPr>
      </w:pPr>
      <w:r w:rsidRPr="007954C7">
        <w:t>Scope:</w:t>
      </w:r>
      <w:r w:rsidRPr="007954C7">
        <w:tab/>
      </w:r>
      <w:r w:rsidRPr="007954C7">
        <w:rPr>
          <w:b w:val="0"/>
        </w:rPr>
        <w:t>This policy applies to the Texas State University System and its component institutions. All users are responsible for understanding and observing these and all other applicable policies, regulations, and laws in connection with their use of the institution’s information resources.</w:t>
      </w:r>
    </w:p>
    <w:p w14:paraId="06808D1B" w14:textId="77777777" w:rsidR="00624915" w:rsidRPr="007954C7" w:rsidRDefault="00624915" w:rsidP="00624915">
      <w:pPr>
        <w:pStyle w:val="HeadingSegment"/>
        <w:ind w:left="1440" w:hanging="1440"/>
      </w:pPr>
      <w:r w:rsidRPr="007954C7">
        <w:t>Application:</w:t>
      </w:r>
      <w:r w:rsidRPr="007954C7">
        <w:rPr>
          <w:b w:val="0"/>
        </w:rPr>
        <w:tab/>
      </w:r>
      <w:r w:rsidRPr="007954C7">
        <w:rPr>
          <w:b w:val="0"/>
          <w:bCs/>
        </w:rPr>
        <w:t xml:space="preserve">The statements in this document establish the minimum requirements for each component institution. At the discretion of the component institution, more stringent, restrictive, or enhanced requirements may be established. </w:t>
      </w:r>
    </w:p>
    <w:p w14:paraId="0CB1F30B" w14:textId="03014828" w:rsidR="00624915" w:rsidRPr="007954C7" w:rsidRDefault="00A065AA" w:rsidP="00624915">
      <w:pPr>
        <w:pStyle w:val="HeadingSegment"/>
        <w:ind w:left="1440" w:hanging="1440"/>
        <w:rPr>
          <w:b w:val="0"/>
        </w:rPr>
      </w:pPr>
      <w:r>
        <w:t>Management</w:t>
      </w:r>
      <w:r w:rsidR="00624915" w:rsidRPr="007954C7">
        <w:t>:</w:t>
      </w:r>
      <w:r w:rsidR="00624915" w:rsidRPr="007954C7">
        <w:tab/>
      </w:r>
      <w:r w:rsidR="00624915" w:rsidRPr="007954C7">
        <w:rPr>
          <w:b w:val="0"/>
        </w:rPr>
        <w:t xml:space="preserve">This policy </w:t>
      </w:r>
      <w:r w:rsidR="00974A29">
        <w:rPr>
          <w:b w:val="0"/>
        </w:rPr>
        <w:t xml:space="preserve">is managed by the TSUS Information Security Council and </w:t>
      </w:r>
      <w:r w:rsidR="00624915" w:rsidRPr="007954C7">
        <w:rPr>
          <w:b w:val="0"/>
        </w:rPr>
        <w:t>will be reviewed at minimum every five years, or more frequently as needed, by the chief information security officer and appropriate component institution information security officers.</w:t>
      </w:r>
    </w:p>
    <w:p w14:paraId="21C5A33F" w14:textId="2009A803" w:rsidR="00624915" w:rsidRPr="007954C7" w:rsidRDefault="00624915" w:rsidP="00624915">
      <w:pPr>
        <w:pStyle w:val="HeadingSegment"/>
        <w:ind w:left="1440" w:hanging="1440"/>
      </w:pPr>
      <w:r w:rsidRPr="007954C7">
        <w:t>Exceptions:</w:t>
      </w:r>
      <w:r w:rsidRPr="007954C7">
        <w:tab/>
      </w:r>
      <w:r w:rsidRPr="007954C7">
        <w:rPr>
          <w:b w:val="0"/>
          <w:bCs/>
        </w:rPr>
        <w:t xml:space="preserve">Pursuant to TAC </w:t>
      </w:r>
      <w:r w:rsidR="00DF48BB">
        <w:rPr>
          <w:b w:val="0"/>
          <w:bCs/>
        </w:rPr>
        <w:t>477</w:t>
      </w:r>
      <w:r w:rsidRPr="007954C7">
        <w:rPr>
          <w:b w:val="0"/>
          <w:bCs/>
        </w:rPr>
        <w:t>.71 (c),</w:t>
      </w:r>
      <w:r w:rsidRPr="007954C7">
        <w:t xml:space="preserve"> </w:t>
      </w:r>
      <w:r w:rsidRPr="007954C7">
        <w:rPr>
          <w:b w:val="0"/>
          <w:bCs/>
        </w:rPr>
        <w:t>the</w:t>
      </w:r>
      <w:r w:rsidRPr="007954C7">
        <w:t xml:space="preserve"> </w:t>
      </w:r>
      <w:r w:rsidRPr="007954C7">
        <w:rPr>
          <w:b w:val="0"/>
          <w:bCs/>
        </w:rPr>
        <w:t>component institution’s Information Security Officer, with the approval of their agency head, may issue exceptions to information security requirements or controls in this policy. Any such exceptions shall be justified, documented, and communicated.</w:t>
      </w:r>
      <w:r w:rsidRPr="007954C7">
        <w:t xml:space="preserve"> </w:t>
      </w:r>
    </w:p>
    <w:p w14:paraId="36146ED8" w14:textId="77777777" w:rsidR="00624915" w:rsidRPr="007954C7" w:rsidRDefault="00624915" w:rsidP="00624915">
      <w:pPr>
        <w:pStyle w:val="HeadingSegment"/>
      </w:pPr>
      <w:r w:rsidRPr="007954C7">
        <w:t>POLICY/PROCEDURE</w:t>
      </w:r>
    </w:p>
    <w:p w14:paraId="48ED2ED5" w14:textId="77777777" w:rsidR="00624915" w:rsidRPr="007954C7" w:rsidRDefault="00624915" w:rsidP="00624915">
      <w:pPr>
        <w:pStyle w:val="PolicyTitle"/>
        <w:numPr>
          <w:ilvl w:val="0"/>
          <w:numId w:val="2"/>
        </w:numPr>
      </w:pPr>
      <w:r w:rsidRPr="007954C7">
        <w:t>Policy Statements</w:t>
      </w:r>
    </w:p>
    <w:p w14:paraId="4E2A7D77" w14:textId="28966781" w:rsidR="00624915" w:rsidRPr="007954C7" w:rsidRDefault="00790B4B" w:rsidP="007954C7">
      <w:pPr>
        <w:pStyle w:val="PolicyLevel1"/>
        <w:numPr>
          <w:ilvl w:val="1"/>
          <w:numId w:val="2"/>
        </w:numPr>
        <w:ind w:left="1260" w:hanging="540"/>
      </w:pPr>
      <w:r>
        <w:t>C</w:t>
      </w:r>
      <w:r w:rsidR="00624915" w:rsidRPr="007954C7">
        <w:t>ontrols implemented by component institutions must comply with applicable federal or state laws, Executive Orders, directives, regulations, policies, standards, and guidance.</w:t>
      </w:r>
    </w:p>
    <w:p w14:paraId="4F1C2123" w14:textId="77777777" w:rsidR="00624915" w:rsidRPr="007954C7" w:rsidRDefault="00624915" w:rsidP="00624915">
      <w:pPr>
        <w:pStyle w:val="PolicyTitle"/>
        <w:numPr>
          <w:ilvl w:val="0"/>
          <w:numId w:val="2"/>
        </w:numPr>
      </w:pPr>
      <w:r w:rsidRPr="007954C7">
        <w:t>Definitions</w:t>
      </w:r>
    </w:p>
    <w:p w14:paraId="05300C91" w14:textId="77777777" w:rsidR="00624915" w:rsidRPr="007954C7" w:rsidRDefault="00624915" w:rsidP="007954C7">
      <w:pPr>
        <w:pStyle w:val="PolicyLevel1"/>
        <w:numPr>
          <w:ilvl w:val="1"/>
          <w:numId w:val="2"/>
        </w:numPr>
        <w:ind w:left="1260" w:hanging="540"/>
      </w:pPr>
      <w:r w:rsidRPr="007954C7">
        <w:t>Texas State University System defines technical policy terms in the information technology glossary.</w:t>
      </w:r>
    </w:p>
    <w:p w14:paraId="1F5EC9C7" w14:textId="04D2994A" w:rsidR="00624915" w:rsidRPr="007954C7" w:rsidRDefault="00624915" w:rsidP="00624915">
      <w:pPr>
        <w:pStyle w:val="PolicyTitle"/>
        <w:numPr>
          <w:ilvl w:val="0"/>
          <w:numId w:val="2"/>
        </w:numPr>
      </w:pPr>
      <w:r w:rsidRPr="007954C7">
        <w:t>Procedures</w:t>
      </w:r>
    </w:p>
    <w:p w14:paraId="126FAC7D" w14:textId="2D0D97D5" w:rsidR="00624915" w:rsidRPr="007954C7" w:rsidRDefault="00624915" w:rsidP="00624915">
      <w:pPr>
        <w:pStyle w:val="Authority"/>
        <w:ind w:left="0" w:firstLine="360"/>
        <w:jc w:val="both"/>
      </w:pPr>
      <w:r w:rsidRPr="007954C7">
        <w:t xml:space="preserve">Authority - </w:t>
      </w:r>
      <w:r w:rsidR="00D47C93">
        <w:t>TSUS</w:t>
      </w:r>
    </w:p>
    <w:p w14:paraId="4098544E" w14:textId="77777777" w:rsidR="00E20F4D" w:rsidRDefault="00E20F4D" w:rsidP="00E20F4D">
      <w:pPr>
        <w:pStyle w:val="PolicyLevel1"/>
        <w:numPr>
          <w:ilvl w:val="1"/>
          <w:numId w:val="2"/>
        </w:numPr>
        <w:ind w:left="1260" w:hanging="540"/>
      </w:pPr>
      <w:r>
        <w:t xml:space="preserve">Component institutions must: </w:t>
      </w:r>
    </w:p>
    <w:p w14:paraId="2EE706D5" w14:textId="7D86834B" w:rsidR="00E20F4D" w:rsidRDefault="00E20F4D" w:rsidP="00E20F4D">
      <w:pPr>
        <w:pStyle w:val="PolicyLevel1"/>
        <w:numPr>
          <w:ilvl w:val="2"/>
          <w:numId w:val="2"/>
        </w:numPr>
        <w:ind w:left="2340" w:hanging="900"/>
      </w:pPr>
      <w:r>
        <w:t xml:space="preserve">Develop procedures to facilitate the implementation of the </w:t>
      </w:r>
      <w:r w:rsidR="00790B4B">
        <w:t>retiree email</w:t>
      </w:r>
      <w:r>
        <w:t xml:space="preserve"> policy and associated controls; </w:t>
      </w:r>
    </w:p>
    <w:p w14:paraId="6FFDF2B1" w14:textId="2C67C7F0" w:rsidR="00E20F4D" w:rsidRDefault="00E20F4D" w:rsidP="00E20F4D">
      <w:pPr>
        <w:pStyle w:val="PolicyLevel1"/>
        <w:numPr>
          <w:ilvl w:val="2"/>
          <w:numId w:val="2"/>
        </w:numPr>
        <w:ind w:left="2340" w:hanging="900"/>
      </w:pPr>
      <w:r>
        <w:t xml:space="preserve">Review and update </w:t>
      </w:r>
      <w:r w:rsidR="00790B4B">
        <w:t>retiree email</w:t>
      </w:r>
      <w:r w:rsidR="006D1615">
        <w:t xml:space="preserve"> </w:t>
      </w:r>
      <w:r>
        <w:t>procedures at an institution-defined frequency</w:t>
      </w:r>
      <w:r w:rsidR="00B14818">
        <w:t xml:space="preserve">; and </w:t>
      </w:r>
    </w:p>
    <w:p w14:paraId="57B9CC0C" w14:textId="246E070C" w:rsidR="00B14818" w:rsidRDefault="00B14818" w:rsidP="00E20F4D">
      <w:pPr>
        <w:pStyle w:val="PolicyLevel1"/>
        <w:numPr>
          <w:ilvl w:val="2"/>
          <w:numId w:val="2"/>
        </w:numPr>
        <w:ind w:left="2340" w:hanging="900"/>
      </w:pPr>
      <w:r>
        <w:t xml:space="preserve">Designate an institution-defined individual as responsible for managing, developing, documenting, and disseminating institutional </w:t>
      </w:r>
      <w:r w:rsidR="00790B4B">
        <w:t>retiree email</w:t>
      </w:r>
      <w:r>
        <w:t xml:space="preserve"> procedures related to the controls in this policy</w:t>
      </w:r>
      <w:r w:rsidR="5D731983">
        <w:t>.</w:t>
      </w:r>
    </w:p>
    <w:p w14:paraId="732FB547" w14:textId="2C112E6D" w:rsidR="00624915" w:rsidRPr="007954C7" w:rsidRDefault="00790B4B" w:rsidP="00624915">
      <w:pPr>
        <w:pStyle w:val="PolicyTitle"/>
        <w:numPr>
          <w:ilvl w:val="0"/>
          <w:numId w:val="2"/>
        </w:numPr>
      </w:pPr>
      <w:r>
        <w:lastRenderedPageBreak/>
        <w:t xml:space="preserve">Email Accounts </w:t>
      </w:r>
      <w:r w:rsidR="00C461AC">
        <w:t>for Retiring Faculty and Staff Employees</w:t>
      </w:r>
    </w:p>
    <w:p w14:paraId="084A6AFE" w14:textId="2A2EE7FC" w:rsidR="00624915" w:rsidRPr="007954C7" w:rsidRDefault="00624915" w:rsidP="00624915">
      <w:pPr>
        <w:pStyle w:val="Authority"/>
        <w:ind w:left="0" w:firstLine="360"/>
      </w:pPr>
      <w:r w:rsidRPr="007954C7">
        <w:t xml:space="preserve">Authority - </w:t>
      </w:r>
      <w:r w:rsidR="00C461AC">
        <w:t>TSUS</w:t>
      </w:r>
    </w:p>
    <w:p w14:paraId="712291B9" w14:textId="77777777" w:rsidR="00227DB7" w:rsidRDefault="009B0DAD" w:rsidP="007954C7">
      <w:pPr>
        <w:pStyle w:val="PolicyLevel1"/>
        <w:numPr>
          <w:ilvl w:val="1"/>
          <w:numId w:val="2"/>
        </w:numPr>
        <w:ind w:left="1260" w:hanging="540"/>
      </w:pPr>
      <w:r w:rsidRPr="009B0DAD">
        <w:t>Faculty and staff employees shall not retain access to their employer provided email account, email address(es), nor their contents upon retirement.</w:t>
      </w:r>
    </w:p>
    <w:p w14:paraId="4DBEB316" w14:textId="276BE450" w:rsidR="00C461AC" w:rsidRDefault="009B0DAD" w:rsidP="007954C7">
      <w:pPr>
        <w:pStyle w:val="PolicyLevel1"/>
        <w:numPr>
          <w:ilvl w:val="1"/>
          <w:numId w:val="2"/>
        </w:numPr>
        <w:ind w:left="1260" w:hanging="540"/>
      </w:pPr>
      <w:r w:rsidRPr="009B0DAD">
        <w:t>Component institutions may choose to provide alternate retiree email accounts to certain emeritus or VIP retired faculty or staff. These email accounts must meet the following minimum requirements.</w:t>
      </w:r>
    </w:p>
    <w:p w14:paraId="03D4EE73" w14:textId="4F21C99E" w:rsidR="00AE3010" w:rsidRDefault="00AE3010" w:rsidP="00AE3010">
      <w:pPr>
        <w:pStyle w:val="PolicyLevel1"/>
        <w:numPr>
          <w:ilvl w:val="2"/>
          <w:numId w:val="2"/>
        </w:numPr>
      </w:pPr>
      <w:r>
        <w:t>The account must be sponsored by a university department.</w:t>
      </w:r>
    </w:p>
    <w:p w14:paraId="479EE9A2" w14:textId="3F55AD84" w:rsidR="00AE3010" w:rsidRDefault="00AE3010" w:rsidP="00AE3010">
      <w:pPr>
        <w:pStyle w:val="PolicyLevel1"/>
        <w:numPr>
          <w:ilvl w:val="2"/>
          <w:numId w:val="2"/>
        </w:numPr>
      </w:pPr>
      <w:r>
        <w:t xml:space="preserve">The account must be newly created without the contents of the retiree’s former employee email account and cannot be a recipient of any employee-related email that would have otherwise been delivered to their employee email account. </w:t>
      </w:r>
    </w:p>
    <w:p w14:paraId="19DAFC06" w14:textId="3952A298" w:rsidR="00140CFA" w:rsidRDefault="00AE3010" w:rsidP="00513A5E">
      <w:pPr>
        <w:pStyle w:val="PolicyLevel1"/>
        <w:numPr>
          <w:ilvl w:val="2"/>
          <w:numId w:val="2"/>
        </w:numPr>
      </w:pPr>
      <w:r>
        <w:t xml:space="preserve">The email account must not be tied to the primary institutional domain. A </w:t>
      </w:r>
      <w:r w:rsidR="0056258A">
        <w:t xml:space="preserve">sub-domain or </w:t>
      </w:r>
      <w:r>
        <w:t xml:space="preserve">vanity domain for retired individuals may be used (e.g., </w:t>
      </w:r>
      <w:hyperlink r:id="rId10" w:history="1">
        <w:r w:rsidR="0056258A" w:rsidRPr="0056258A">
          <w:rPr>
            <w:rStyle w:val="Hyperlink"/>
          </w:rPr>
          <w:t>JohnDoe@retired.lsco.edu</w:t>
        </w:r>
      </w:hyperlink>
      <w:r>
        <w:t xml:space="preserve">, </w:t>
      </w:r>
      <w:hyperlink r:id="rId11" w:history="1">
        <w:r w:rsidRPr="00027D9C">
          <w:rPr>
            <w:rStyle w:val="Hyperlink"/>
          </w:rPr>
          <w:t>JaneDoe@retirees.shsu.edu</w:t>
        </w:r>
      </w:hyperlink>
      <w:r>
        <w:t xml:space="preserve">, </w:t>
      </w:r>
      <w:hyperlink r:id="rId12" w:history="1">
        <w:r w:rsidR="005D4E5E" w:rsidRPr="00F9007D">
          <w:rPr>
            <w:rStyle w:val="Hyperlink"/>
          </w:rPr>
          <w:t>JimSmith@txstretirees.com</w:t>
        </w:r>
      </w:hyperlink>
      <w:r>
        <w:t>).</w:t>
      </w:r>
    </w:p>
    <w:p w14:paraId="2717CF11" w14:textId="51267E7E" w:rsidR="00AE3010" w:rsidRDefault="00AE3010" w:rsidP="00D606D0">
      <w:pPr>
        <w:pStyle w:val="PolicyLevel1"/>
        <w:numPr>
          <w:ilvl w:val="1"/>
          <w:numId w:val="2"/>
        </w:numPr>
      </w:pPr>
      <w:r>
        <w:t>Components must sunset retiree email accounts that do not meet these requirements by the end of CY 2027.</w:t>
      </w:r>
    </w:p>
    <w:p w14:paraId="3A2639D9" w14:textId="3EE1897B" w:rsidR="00AE3010" w:rsidRDefault="00AE3010" w:rsidP="00D606D0">
      <w:pPr>
        <w:pStyle w:val="PolicyLevel1"/>
        <w:numPr>
          <w:ilvl w:val="1"/>
          <w:numId w:val="2"/>
        </w:numPr>
      </w:pPr>
      <w:r>
        <w:t xml:space="preserve">Each component </w:t>
      </w:r>
      <w:r w:rsidR="008831E6">
        <w:t xml:space="preserve">shall develop </w:t>
      </w:r>
      <w:r w:rsidR="00557756">
        <w:t>procedures</w:t>
      </w:r>
      <w:r w:rsidR="00982909">
        <w:t xml:space="preserve"> </w:t>
      </w:r>
      <w:r w:rsidR="008831E6">
        <w:t>to comply with these requirements</w:t>
      </w:r>
      <w:r w:rsidR="00513A5E">
        <w:t xml:space="preserve"> and </w:t>
      </w:r>
      <w:r w:rsidR="00E20AC9">
        <w:t>if necessary</w:t>
      </w:r>
      <w:r w:rsidR="00073D6D">
        <w:t>,</w:t>
      </w:r>
      <w:r w:rsidR="00E20AC9">
        <w:t xml:space="preserve"> </w:t>
      </w:r>
      <w:r w:rsidR="00513A5E">
        <w:t xml:space="preserve">additional procedures </w:t>
      </w:r>
      <w:r w:rsidR="00552860">
        <w:t>that enable management and maintenance of retiree email accounts</w:t>
      </w:r>
      <w:r w:rsidR="008831E6">
        <w:t xml:space="preserve">. </w:t>
      </w:r>
    </w:p>
    <w:p w14:paraId="35B33E25" w14:textId="77777777" w:rsidR="00624915" w:rsidRPr="007954C7" w:rsidRDefault="00624915" w:rsidP="00624915">
      <w:pPr>
        <w:rPr>
          <w:rFonts w:ascii="Times New Roman" w:hAnsi="Times New Roman"/>
        </w:rPr>
      </w:pPr>
    </w:p>
    <w:p w14:paraId="77059C94" w14:textId="77777777" w:rsidR="004334A2" w:rsidRPr="007954C7" w:rsidRDefault="004334A2">
      <w:pPr>
        <w:rPr>
          <w:rFonts w:ascii="Times New Roman" w:hAnsi="Times New Roman"/>
        </w:rPr>
      </w:pPr>
    </w:p>
    <w:sectPr w:rsidR="004334A2" w:rsidRPr="007954C7" w:rsidSect="0034250C">
      <w:headerReference w:type="default"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0BC9DC" w14:textId="77777777" w:rsidR="00DB2917" w:rsidRDefault="00DB2917" w:rsidP="007954C7">
      <w:r>
        <w:separator/>
      </w:r>
    </w:p>
  </w:endnote>
  <w:endnote w:type="continuationSeparator" w:id="0">
    <w:p w14:paraId="3C49F62D" w14:textId="77777777" w:rsidR="00DB2917" w:rsidRDefault="00DB2917" w:rsidP="00795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46138" w14:textId="17C9DDAF" w:rsidR="007954C7" w:rsidRDefault="007954C7">
    <w:pPr>
      <w:pStyle w:val="Footer"/>
    </w:pPr>
    <w:r>
      <w:t>202</w:t>
    </w:r>
    <w:r w:rsidR="00776324">
      <w:t>6</w:t>
    </w:r>
    <w:r>
      <w:t xml:space="preserve"> </w:t>
    </w:r>
    <w:r w:rsidR="00D23C0E">
      <w:t>H2</w:t>
    </w:r>
    <w:r>
      <w:tab/>
    </w:r>
    <w:r w:rsidR="009A392F" w:rsidRPr="00C612AE">
      <w:rPr>
        <w:rFonts w:ascii="Times New Roman" w:hAnsi="Times New Roman"/>
        <w:sz w:val="22"/>
      </w:rPr>
      <w:t xml:space="preserve">Page </w:t>
    </w:r>
    <w:r w:rsidR="009A392F" w:rsidRPr="00C612AE">
      <w:rPr>
        <w:rFonts w:ascii="Times New Roman" w:hAnsi="Times New Roman"/>
        <w:sz w:val="22"/>
      </w:rPr>
      <w:fldChar w:fldCharType="begin"/>
    </w:r>
    <w:r w:rsidR="009A392F" w:rsidRPr="00C612AE">
      <w:rPr>
        <w:rFonts w:ascii="Times New Roman" w:hAnsi="Times New Roman"/>
        <w:sz w:val="22"/>
      </w:rPr>
      <w:instrText xml:space="preserve"> PAGE </w:instrText>
    </w:r>
    <w:r w:rsidR="009A392F" w:rsidRPr="00C612AE">
      <w:rPr>
        <w:rFonts w:ascii="Times New Roman" w:hAnsi="Times New Roman"/>
        <w:sz w:val="22"/>
      </w:rPr>
      <w:fldChar w:fldCharType="separate"/>
    </w:r>
    <w:r w:rsidR="009A392F">
      <w:rPr>
        <w:rFonts w:ascii="Times New Roman" w:hAnsi="Times New Roman"/>
        <w:sz w:val="22"/>
      </w:rPr>
      <w:t>1</w:t>
    </w:r>
    <w:r w:rsidR="009A392F" w:rsidRPr="00C612AE">
      <w:rPr>
        <w:rFonts w:ascii="Times New Roman" w:hAnsi="Times New Roman"/>
        <w:sz w:val="22"/>
      </w:rPr>
      <w:fldChar w:fldCharType="end"/>
    </w:r>
    <w:r w:rsidR="009A392F" w:rsidRPr="00C612AE">
      <w:rPr>
        <w:rFonts w:ascii="Times New Roman" w:hAnsi="Times New Roman"/>
        <w:sz w:val="22"/>
      </w:rPr>
      <w:t xml:space="preserve"> of </w:t>
    </w:r>
    <w:r w:rsidR="009A392F" w:rsidRPr="00C612AE">
      <w:rPr>
        <w:rFonts w:ascii="Times New Roman" w:hAnsi="Times New Roman"/>
        <w:sz w:val="22"/>
      </w:rPr>
      <w:fldChar w:fldCharType="begin"/>
    </w:r>
    <w:r w:rsidR="009A392F" w:rsidRPr="00C612AE">
      <w:rPr>
        <w:rFonts w:ascii="Times New Roman" w:hAnsi="Times New Roman"/>
        <w:sz w:val="22"/>
      </w:rPr>
      <w:instrText xml:space="preserve"> NUMPAGES  </w:instrText>
    </w:r>
    <w:r w:rsidR="009A392F" w:rsidRPr="00C612AE">
      <w:rPr>
        <w:rFonts w:ascii="Times New Roman" w:hAnsi="Times New Roman"/>
        <w:sz w:val="22"/>
      </w:rPr>
      <w:fldChar w:fldCharType="separate"/>
    </w:r>
    <w:r w:rsidR="009A392F">
      <w:rPr>
        <w:rFonts w:ascii="Times New Roman" w:hAnsi="Times New Roman"/>
        <w:sz w:val="22"/>
      </w:rPr>
      <w:t>4</w:t>
    </w:r>
    <w:r w:rsidR="009A392F" w:rsidRPr="00C612AE">
      <w:rPr>
        <w:rFonts w:ascii="Times New Roman" w:hAnsi="Times New Roman"/>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E6A27E" w14:textId="77777777" w:rsidR="00DB2917" w:rsidRDefault="00DB2917" w:rsidP="007954C7">
      <w:r>
        <w:separator/>
      </w:r>
    </w:p>
  </w:footnote>
  <w:footnote w:type="continuationSeparator" w:id="0">
    <w:p w14:paraId="0C9664D9" w14:textId="77777777" w:rsidR="00DB2917" w:rsidRDefault="00DB2917" w:rsidP="00795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088BF" w14:textId="648686F6" w:rsidR="007954C7" w:rsidRPr="007954C7" w:rsidRDefault="007954C7">
    <w:pPr>
      <w:pStyle w:val="Header"/>
      <w:rPr>
        <w:sz w:val="22"/>
        <w:szCs w:val="18"/>
      </w:rPr>
    </w:pPr>
    <w:r w:rsidRPr="007954C7">
      <w:rPr>
        <w:sz w:val="22"/>
        <w:szCs w:val="18"/>
      </w:rPr>
      <w:t>Texas State University System</w:t>
    </w:r>
    <w:r w:rsidRPr="007954C7">
      <w:rPr>
        <w:sz w:val="22"/>
        <w:szCs w:val="18"/>
      </w:rPr>
      <w:tab/>
    </w:r>
    <w:r w:rsidRPr="007954C7">
      <w:rPr>
        <w:sz w:val="22"/>
        <w:szCs w:val="18"/>
      </w:rPr>
      <w:tab/>
    </w:r>
    <w:r w:rsidR="00415D04">
      <w:rPr>
        <w:sz w:val="22"/>
        <w:szCs w:val="18"/>
      </w:rPr>
      <w:t>Retiree Email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AE0BA7"/>
    <w:multiLevelType w:val="multilevel"/>
    <w:tmpl w:val="08C823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4B9A05B7"/>
    <w:multiLevelType w:val="multilevel"/>
    <w:tmpl w:val="636EFC18"/>
    <w:lvl w:ilvl="0">
      <w:start w:val="1"/>
      <w:numFmt w:val="decimal"/>
      <w:pStyle w:val="PolicyTitle"/>
      <w:lvlText w:val="%1."/>
      <w:lvlJc w:val="left"/>
      <w:pPr>
        <w:ind w:left="360" w:hanging="360"/>
      </w:pPr>
      <w:rPr>
        <w:rFonts w:hint="default"/>
      </w:rPr>
    </w:lvl>
    <w:lvl w:ilvl="1">
      <w:start w:val="1"/>
      <w:numFmt w:val="lowerLetter"/>
      <w:pStyle w:val="PolicyLevel1"/>
      <w:lvlText w:val="%2."/>
      <w:lvlJc w:val="left"/>
      <w:pPr>
        <w:ind w:left="1080" w:hanging="360"/>
      </w:pPr>
      <w:rPr>
        <w:rFonts w:hint="default"/>
        <w:b w:val="0"/>
      </w:rPr>
    </w:lvl>
    <w:lvl w:ilvl="2">
      <w:start w:val="1"/>
      <w:numFmt w:val="lowerRoman"/>
      <w:lvlText w:val="%3."/>
      <w:lvlJc w:val="left"/>
      <w:pPr>
        <w:ind w:left="720" w:hanging="180"/>
      </w:pPr>
      <w:rPr>
        <w:rFonts w:ascii="Times New Roman" w:eastAsia="Times New Roman" w:hAnsi="Times New Roman" w:cs="Times New Roman" w:hint="default"/>
        <w:b w:val="0"/>
      </w:rPr>
    </w:lvl>
    <w:lvl w:ilvl="3">
      <w:start w:val="1"/>
      <w:numFmt w:val="lowerRoman"/>
      <w:lvlText w:val="%4."/>
      <w:lvlJc w:val="right"/>
      <w:pPr>
        <w:ind w:left="2520" w:hanging="360"/>
      </w:pPr>
      <w:rPr>
        <w:rFonts w:hint="default"/>
      </w:rPr>
    </w:lvl>
    <w:lvl w:ilvl="4">
      <w:start w:val="1"/>
      <w:numFmt w:val="lowerLetter"/>
      <w:lvlText w:val="%5."/>
      <w:lvlJc w:val="left"/>
      <w:pPr>
        <w:ind w:left="3240" w:hanging="360"/>
      </w:pPr>
      <w:rPr>
        <w:rFonts w:hint="default"/>
      </w:rPr>
    </w:lvl>
    <w:lvl w:ilvl="5">
      <w:start w:val="1"/>
      <w:numFmt w:val="lowerLetter"/>
      <w:lvlText w:val="(%6)"/>
      <w:lvlJc w:val="left"/>
      <w:pPr>
        <w:ind w:left="414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5602413B"/>
    <w:multiLevelType w:val="multilevel"/>
    <w:tmpl w:val="08C823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66139706">
    <w:abstractNumId w:val="1"/>
  </w:num>
  <w:num w:numId="2" w16cid:durableId="1150944406">
    <w:abstractNumId w:val="2"/>
  </w:num>
  <w:num w:numId="3" w16cid:durableId="1879538527">
    <w:abstractNumId w:val="1"/>
  </w:num>
  <w:num w:numId="4" w16cid:durableId="1341349942">
    <w:abstractNumId w:val="1"/>
  </w:num>
  <w:num w:numId="5" w16cid:durableId="1155950460">
    <w:abstractNumId w:val="1"/>
  </w:num>
  <w:num w:numId="6" w16cid:durableId="220989184">
    <w:abstractNumId w:val="1"/>
  </w:num>
  <w:num w:numId="7" w16cid:durableId="689914174">
    <w:abstractNumId w:val="1"/>
  </w:num>
  <w:num w:numId="8" w16cid:durableId="1241326061">
    <w:abstractNumId w:val="1"/>
  </w:num>
  <w:num w:numId="9" w16cid:durableId="1284576217">
    <w:abstractNumId w:val="1"/>
  </w:num>
  <w:num w:numId="10" w16cid:durableId="404229584">
    <w:abstractNumId w:val="1"/>
  </w:num>
  <w:num w:numId="11" w16cid:durableId="556476653">
    <w:abstractNumId w:val="1"/>
  </w:num>
  <w:num w:numId="12" w16cid:durableId="734551747">
    <w:abstractNumId w:val="1"/>
  </w:num>
  <w:num w:numId="13" w16cid:durableId="938440632">
    <w:abstractNumId w:val="1"/>
  </w:num>
  <w:num w:numId="14" w16cid:durableId="1101606834">
    <w:abstractNumId w:val="1"/>
  </w:num>
  <w:num w:numId="15" w16cid:durableId="658728175">
    <w:abstractNumId w:val="1"/>
  </w:num>
  <w:num w:numId="16" w16cid:durableId="25719562">
    <w:abstractNumId w:val="1"/>
  </w:num>
  <w:num w:numId="17" w16cid:durableId="1133643152">
    <w:abstractNumId w:val="1"/>
  </w:num>
  <w:num w:numId="18" w16cid:durableId="167794014">
    <w:abstractNumId w:val="1"/>
  </w:num>
  <w:num w:numId="19" w16cid:durableId="939025884">
    <w:abstractNumId w:val="1"/>
  </w:num>
  <w:num w:numId="20" w16cid:durableId="1885481320">
    <w:abstractNumId w:val="1"/>
  </w:num>
  <w:num w:numId="21" w16cid:durableId="285353254">
    <w:abstractNumId w:val="1"/>
  </w:num>
  <w:num w:numId="22" w16cid:durableId="1554925462">
    <w:abstractNumId w:val="1"/>
  </w:num>
  <w:num w:numId="23" w16cid:durableId="544173173">
    <w:abstractNumId w:val="1"/>
  </w:num>
  <w:num w:numId="24" w16cid:durableId="555895343">
    <w:abstractNumId w:val="1"/>
  </w:num>
  <w:num w:numId="25" w16cid:durableId="66655297">
    <w:abstractNumId w:val="1"/>
  </w:num>
  <w:num w:numId="26" w16cid:durableId="1651247479">
    <w:abstractNumId w:val="1"/>
  </w:num>
  <w:num w:numId="27" w16cid:durableId="1467891598">
    <w:abstractNumId w:val="1"/>
  </w:num>
  <w:num w:numId="28" w16cid:durableId="1459059013">
    <w:abstractNumId w:val="1"/>
  </w:num>
  <w:num w:numId="29" w16cid:durableId="1941989003">
    <w:abstractNumId w:val="1"/>
  </w:num>
  <w:num w:numId="30" w16cid:durableId="1798571015">
    <w:abstractNumId w:val="1"/>
  </w:num>
  <w:num w:numId="31" w16cid:durableId="1100879794">
    <w:abstractNumId w:val="1"/>
  </w:num>
  <w:num w:numId="32" w16cid:durableId="520247109">
    <w:abstractNumId w:val="1"/>
  </w:num>
  <w:num w:numId="33" w16cid:durableId="1837112676">
    <w:abstractNumId w:val="1"/>
  </w:num>
  <w:num w:numId="34" w16cid:durableId="961959466">
    <w:abstractNumId w:val="1"/>
  </w:num>
  <w:num w:numId="35" w16cid:durableId="804469301">
    <w:abstractNumId w:val="1"/>
  </w:num>
  <w:num w:numId="36" w16cid:durableId="2058158081">
    <w:abstractNumId w:val="1"/>
  </w:num>
  <w:num w:numId="37" w16cid:durableId="1097094316">
    <w:abstractNumId w:val="1"/>
  </w:num>
  <w:num w:numId="38" w16cid:durableId="7194019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915"/>
    <w:rsid w:val="00012B37"/>
    <w:rsid w:val="00021BEE"/>
    <w:rsid w:val="00021F22"/>
    <w:rsid w:val="0003435A"/>
    <w:rsid w:val="00066AA5"/>
    <w:rsid w:val="00066CBE"/>
    <w:rsid w:val="00073D6D"/>
    <w:rsid w:val="00082461"/>
    <w:rsid w:val="000D1A60"/>
    <w:rsid w:val="000D215B"/>
    <w:rsid w:val="000F318D"/>
    <w:rsid w:val="000F68FA"/>
    <w:rsid w:val="00140CFA"/>
    <w:rsid w:val="001A7121"/>
    <w:rsid w:val="001C1066"/>
    <w:rsid w:val="001C137C"/>
    <w:rsid w:val="001C6C49"/>
    <w:rsid w:val="001D169B"/>
    <w:rsid w:val="00227DB7"/>
    <w:rsid w:val="00264673"/>
    <w:rsid w:val="002913BF"/>
    <w:rsid w:val="002D44BB"/>
    <w:rsid w:val="00323138"/>
    <w:rsid w:val="00332DF1"/>
    <w:rsid w:val="00335778"/>
    <w:rsid w:val="00337E6C"/>
    <w:rsid w:val="0034250C"/>
    <w:rsid w:val="0035423B"/>
    <w:rsid w:val="003B4203"/>
    <w:rsid w:val="003C7D63"/>
    <w:rsid w:val="00415D04"/>
    <w:rsid w:val="00424EAD"/>
    <w:rsid w:val="00424FE4"/>
    <w:rsid w:val="004260AD"/>
    <w:rsid w:val="004334A2"/>
    <w:rsid w:val="00485BAE"/>
    <w:rsid w:val="0049673F"/>
    <w:rsid w:val="00502FE1"/>
    <w:rsid w:val="00513A5E"/>
    <w:rsid w:val="00524984"/>
    <w:rsid w:val="00552860"/>
    <w:rsid w:val="00557756"/>
    <w:rsid w:val="0056258A"/>
    <w:rsid w:val="005D4E5E"/>
    <w:rsid w:val="00624915"/>
    <w:rsid w:val="006D0ED0"/>
    <w:rsid w:val="006D1615"/>
    <w:rsid w:val="006D68AF"/>
    <w:rsid w:val="006E65AE"/>
    <w:rsid w:val="006F0800"/>
    <w:rsid w:val="007061E0"/>
    <w:rsid w:val="00730A2E"/>
    <w:rsid w:val="00734C60"/>
    <w:rsid w:val="00750C58"/>
    <w:rsid w:val="0077432D"/>
    <w:rsid w:val="00776324"/>
    <w:rsid w:val="00790B4B"/>
    <w:rsid w:val="007954C7"/>
    <w:rsid w:val="007A0CE2"/>
    <w:rsid w:val="00801631"/>
    <w:rsid w:val="00821862"/>
    <w:rsid w:val="008358E3"/>
    <w:rsid w:val="00846C7B"/>
    <w:rsid w:val="00857B49"/>
    <w:rsid w:val="00882AA4"/>
    <w:rsid w:val="008831E6"/>
    <w:rsid w:val="008B0A71"/>
    <w:rsid w:val="008B4C19"/>
    <w:rsid w:val="008F3AD5"/>
    <w:rsid w:val="00911666"/>
    <w:rsid w:val="00926905"/>
    <w:rsid w:val="00967C59"/>
    <w:rsid w:val="00970E17"/>
    <w:rsid w:val="00972FBE"/>
    <w:rsid w:val="00974A29"/>
    <w:rsid w:val="00982909"/>
    <w:rsid w:val="00991918"/>
    <w:rsid w:val="009921C4"/>
    <w:rsid w:val="0099500F"/>
    <w:rsid w:val="009A392F"/>
    <w:rsid w:val="009A50D6"/>
    <w:rsid w:val="009A651B"/>
    <w:rsid w:val="009B0DAD"/>
    <w:rsid w:val="009C1DFD"/>
    <w:rsid w:val="009D4596"/>
    <w:rsid w:val="009E2930"/>
    <w:rsid w:val="00A065AA"/>
    <w:rsid w:val="00A400C8"/>
    <w:rsid w:val="00A41344"/>
    <w:rsid w:val="00A459AD"/>
    <w:rsid w:val="00A55635"/>
    <w:rsid w:val="00A96CBA"/>
    <w:rsid w:val="00AE3010"/>
    <w:rsid w:val="00B14818"/>
    <w:rsid w:val="00B57122"/>
    <w:rsid w:val="00B86188"/>
    <w:rsid w:val="00BA329C"/>
    <w:rsid w:val="00C461AC"/>
    <w:rsid w:val="00C810D5"/>
    <w:rsid w:val="00CA6A55"/>
    <w:rsid w:val="00D216DF"/>
    <w:rsid w:val="00D23C0E"/>
    <w:rsid w:val="00D26DBB"/>
    <w:rsid w:val="00D32B8D"/>
    <w:rsid w:val="00D47C93"/>
    <w:rsid w:val="00D606D0"/>
    <w:rsid w:val="00D66EB1"/>
    <w:rsid w:val="00D9351B"/>
    <w:rsid w:val="00DB2917"/>
    <w:rsid w:val="00DB4472"/>
    <w:rsid w:val="00DC42AC"/>
    <w:rsid w:val="00DD7A97"/>
    <w:rsid w:val="00DF48BB"/>
    <w:rsid w:val="00E20AC9"/>
    <w:rsid w:val="00E20F4D"/>
    <w:rsid w:val="00E66F56"/>
    <w:rsid w:val="00F47F93"/>
    <w:rsid w:val="00F87193"/>
    <w:rsid w:val="00F9007D"/>
    <w:rsid w:val="1A063EED"/>
    <w:rsid w:val="2B363DCF"/>
    <w:rsid w:val="5D7319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CD8FD"/>
  <w15:chartTrackingRefBased/>
  <w15:docId w15:val="{288571C6-A907-7640-98A3-B2B4F5728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915"/>
    <w:rPr>
      <w:rFonts w:ascii="New York" w:eastAsia="Times New Roman" w:hAnsi="New York"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24915"/>
    <w:pPr>
      <w:widowControl w:val="0"/>
      <w:tabs>
        <w:tab w:val="center" w:pos="4320"/>
        <w:tab w:val="right" w:pos="8640"/>
      </w:tabs>
    </w:pPr>
    <w:rPr>
      <w:rFonts w:ascii="Times New Roman" w:hAnsi="Times New Roman"/>
    </w:rPr>
  </w:style>
  <w:style w:type="character" w:customStyle="1" w:styleId="HeaderChar">
    <w:name w:val="Header Char"/>
    <w:basedOn w:val="DefaultParagraphFont"/>
    <w:link w:val="Header"/>
    <w:rsid w:val="00624915"/>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624915"/>
    <w:pPr>
      <w:tabs>
        <w:tab w:val="center" w:pos="4680"/>
        <w:tab w:val="right" w:pos="9360"/>
      </w:tabs>
    </w:pPr>
  </w:style>
  <w:style w:type="character" w:customStyle="1" w:styleId="FooterChar">
    <w:name w:val="Footer Char"/>
    <w:basedOn w:val="DefaultParagraphFont"/>
    <w:link w:val="Footer"/>
    <w:uiPriority w:val="99"/>
    <w:rsid w:val="00624915"/>
    <w:rPr>
      <w:rFonts w:ascii="New York" w:eastAsia="Times New Roman" w:hAnsi="New York" w:cs="Times New Roman"/>
      <w:kern w:val="0"/>
      <w:szCs w:val="20"/>
      <w14:ligatures w14:val="none"/>
    </w:rPr>
  </w:style>
  <w:style w:type="paragraph" w:customStyle="1" w:styleId="PolicyTitle">
    <w:name w:val="Policy Title"/>
    <w:basedOn w:val="Normal"/>
    <w:link w:val="PolicyTitleChar"/>
    <w:qFormat/>
    <w:rsid w:val="00624915"/>
    <w:pPr>
      <w:numPr>
        <w:numId w:val="1"/>
      </w:numPr>
      <w:spacing w:before="240"/>
    </w:pPr>
    <w:rPr>
      <w:rFonts w:ascii="Times New Roman" w:hAnsi="Times New Roman"/>
      <w:b/>
      <w:sz w:val="22"/>
      <w:szCs w:val="22"/>
    </w:rPr>
  </w:style>
  <w:style w:type="paragraph" w:customStyle="1" w:styleId="PolicyLevel1">
    <w:name w:val="Policy Level 1"/>
    <w:basedOn w:val="PolicyTitle"/>
    <w:link w:val="PolicyLevel1Char"/>
    <w:qFormat/>
    <w:rsid w:val="00624915"/>
    <w:pPr>
      <w:numPr>
        <w:ilvl w:val="1"/>
      </w:numPr>
    </w:pPr>
    <w:rPr>
      <w:b w:val="0"/>
    </w:rPr>
  </w:style>
  <w:style w:type="character" w:customStyle="1" w:styleId="PolicyTitleChar">
    <w:name w:val="Policy Title Char"/>
    <w:link w:val="PolicyTitle"/>
    <w:rsid w:val="00624915"/>
    <w:rPr>
      <w:rFonts w:ascii="Times New Roman" w:eastAsia="Times New Roman" w:hAnsi="Times New Roman" w:cs="Times New Roman"/>
      <w:b/>
      <w:kern w:val="0"/>
      <w:sz w:val="22"/>
      <w:szCs w:val="22"/>
      <w14:ligatures w14:val="none"/>
    </w:rPr>
  </w:style>
  <w:style w:type="character" w:customStyle="1" w:styleId="PolicyLevel1Char">
    <w:name w:val="Policy Level 1 Char"/>
    <w:link w:val="PolicyLevel1"/>
    <w:rsid w:val="00624915"/>
    <w:rPr>
      <w:rFonts w:ascii="Times New Roman" w:eastAsia="Times New Roman" w:hAnsi="Times New Roman" w:cs="Times New Roman"/>
      <w:kern w:val="0"/>
      <w:sz w:val="22"/>
      <w:szCs w:val="22"/>
      <w14:ligatures w14:val="none"/>
    </w:rPr>
  </w:style>
  <w:style w:type="paragraph" w:customStyle="1" w:styleId="Authority">
    <w:name w:val="Authority"/>
    <w:basedOn w:val="ListParagraph"/>
    <w:link w:val="AuthorityChar"/>
    <w:qFormat/>
    <w:rsid w:val="00624915"/>
    <w:pPr>
      <w:ind w:left="450"/>
    </w:pPr>
    <w:rPr>
      <w:rFonts w:ascii="Times New Roman" w:hAnsi="Times New Roman"/>
      <w:b/>
      <w:sz w:val="18"/>
      <w:szCs w:val="22"/>
    </w:rPr>
  </w:style>
  <w:style w:type="character" w:customStyle="1" w:styleId="AuthorityChar">
    <w:name w:val="Authority Char"/>
    <w:link w:val="Authority"/>
    <w:rsid w:val="00624915"/>
    <w:rPr>
      <w:rFonts w:ascii="Times New Roman" w:eastAsia="Times New Roman" w:hAnsi="Times New Roman" w:cs="Times New Roman"/>
      <w:b/>
      <w:kern w:val="0"/>
      <w:sz w:val="18"/>
      <w:szCs w:val="22"/>
      <w14:ligatures w14:val="none"/>
    </w:rPr>
  </w:style>
  <w:style w:type="character" w:styleId="CommentReference">
    <w:name w:val="annotation reference"/>
    <w:uiPriority w:val="99"/>
    <w:semiHidden/>
    <w:unhideWhenUsed/>
    <w:rsid w:val="00624915"/>
    <w:rPr>
      <w:sz w:val="16"/>
      <w:szCs w:val="16"/>
    </w:rPr>
  </w:style>
  <w:style w:type="paragraph" w:styleId="CommentText">
    <w:name w:val="annotation text"/>
    <w:basedOn w:val="Normal"/>
    <w:link w:val="CommentTextChar"/>
    <w:uiPriority w:val="99"/>
    <w:unhideWhenUsed/>
    <w:rsid w:val="00624915"/>
    <w:rPr>
      <w:sz w:val="20"/>
    </w:rPr>
  </w:style>
  <w:style w:type="character" w:customStyle="1" w:styleId="CommentTextChar">
    <w:name w:val="Comment Text Char"/>
    <w:basedOn w:val="DefaultParagraphFont"/>
    <w:link w:val="CommentText"/>
    <w:uiPriority w:val="99"/>
    <w:rsid w:val="00624915"/>
    <w:rPr>
      <w:rFonts w:ascii="New York" w:eastAsia="Times New Roman" w:hAnsi="New York" w:cs="Times New Roman"/>
      <w:kern w:val="0"/>
      <w:sz w:val="20"/>
      <w:szCs w:val="20"/>
      <w14:ligatures w14:val="none"/>
    </w:rPr>
  </w:style>
  <w:style w:type="paragraph" w:customStyle="1" w:styleId="HeadingSegment">
    <w:name w:val="Heading Segment"/>
    <w:basedOn w:val="Normal"/>
    <w:link w:val="HeadingSegmentChar"/>
    <w:qFormat/>
    <w:rsid w:val="00624915"/>
    <w:pPr>
      <w:spacing w:before="240"/>
      <w:ind w:left="1627" w:hanging="1627"/>
    </w:pPr>
    <w:rPr>
      <w:rFonts w:ascii="Times New Roman" w:hAnsi="Times New Roman"/>
      <w:b/>
      <w:sz w:val="22"/>
      <w:szCs w:val="22"/>
    </w:rPr>
  </w:style>
  <w:style w:type="character" w:customStyle="1" w:styleId="HeadingSegmentChar">
    <w:name w:val="Heading Segment Char"/>
    <w:link w:val="HeadingSegment"/>
    <w:rsid w:val="00624915"/>
    <w:rPr>
      <w:rFonts w:ascii="Times New Roman" w:eastAsia="Times New Roman" w:hAnsi="Times New Roman" w:cs="Times New Roman"/>
      <w:b/>
      <w:kern w:val="0"/>
      <w:sz w:val="22"/>
      <w:szCs w:val="22"/>
      <w14:ligatures w14:val="none"/>
    </w:rPr>
  </w:style>
  <w:style w:type="paragraph" w:styleId="ListParagraph">
    <w:name w:val="List Paragraph"/>
    <w:basedOn w:val="Normal"/>
    <w:uiPriority w:val="34"/>
    <w:qFormat/>
    <w:rsid w:val="00624915"/>
    <w:pPr>
      <w:ind w:left="720"/>
      <w:contextualSpacing/>
    </w:pPr>
  </w:style>
  <w:style w:type="paragraph" w:styleId="Revision">
    <w:name w:val="Revision"/>
    <w:hidden/>
    <w:uiPriority w:val="99"/>
    <w:semiHidden/>
    <w:rsid w:val="00776324"/>
    <w:rPr>
      <w:rFonts w:ascii="New York" w:eastAsia="Times New Roman" w:hAnsi="New York" w:cs="Times New Roman"/>
      <w:kern w:val="0"/>
      <w:szCs w:val="20"/>
      <w14:ligatures w14:val="none"/>
    </w:rPr>
  </w:style>
  <w:style w:type="paragraph" w:styleId="CommentSubject">
    <w:name w:val="annotation subject"/>
    <w:basedOn w:val="CommentText"/>
    <w:next w:val="CommentText"/>
    <w:link w:val="CommentSubjectChar"/>
    <w:uiPriority w:val="99"/>
    <w:semiHidden/>
    <w:unhideWhenUsed/>
    <w:rsid w:val="000F318D"/>
    <w:rPr>
      <w:b/>
      <w:bCs/>
    </w:rPr>
  </w:style>
  <w:style w:type="character" w:customStyle="1" w:styleId="CommentSubjectChar">
    <w:name w:val="Comment Subject Char"/>
    <w:basedOn w:val="CommentTextChar"/>
    <w:link w:val="CommentSubject"/>
    <w:uiPriority w:val="99"/>
    <w:semiHidden/>
    <w:rsid w:val="000F318D"/>
    <w:rPr>
      <w:rFonts w:ascii="New York" w:eastAsia="Times New Roman" w:hAnsi="New York" w:cs="Times New Roman"/>
      <w:b/>
      <w:bCs/>
      <w:kern w:val="0"/>
      <w:sz w:val="20"/>
      <w:szCs w:val="20"/>
      <w14:ligatures w14:val="none"/>
    </w:rPr>
  </w:style>
  <w:style w:type="character" w:styleId="Hyperlink">
    <w:name w:val="Hyperlink"/>
    <w:basedOn w:val="DefaultParagraphFont"/>
    <w:uiPriority w:val="99"/>
    <w:unhideWhenUsed/>
    <w:rsid w:val="009A651B"/>
    <w:rPr>
      <w:color w:val="0563C1" w:themeColor="hyperlink"/>
      <w:u w:val="single"/>
    </w:rPr>
  </w:style>
  <w:style w:type="character" w:styleId="UnresolvedMention">
    <w:name w:val="Unresolved Mention"/>
    <w:basedOn w:val="DefaultParagraphFont"/>
    <w:uiPriority w:val="99"/>
    <w:semiHidden/>
    <w:unhideWhenUsed/>
    <w:rsid w:val="009A651B"/>
    <w:rPr>
      <w:color w:val="605E5C"/>
      <w:shd w:val="clear" w:color="auto" w:fill="E1DFDD"/>
    </w:rPr>
  </w:style>
  <w:style w:type="character" w:styleId="FollowedHyperlink">
    <w:name w:val="FollowedHyperlink"/>
    <w:basedOn w:val="DefaultParagraphFont"/>
    <w:uiPriority w:val="99"/>
    <w:semiHidden/>
    <w:unhideWhenUsed/>
    <w:rsid w:val="009A65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imSmith@txstretiree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neDoe@retirees.shsu.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ohnDoe@retired.lsco.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E2B0F5C2FB9B4B9AC32E884C47815D" ma:contentTypeVersion="6" ma:contentTypeDescription="Create a new document." ma:contentTypeScope="" ma:versionID="0afc405eb1c03730bd06f630792ee5be">
  <xsd:schema xmlns:xsd="http://www.w3.org/2001/XMLSchema" xmlns:xs="http://www.w3.org/2001/XMLSchema" xmlns:p="http://schemas.microsoft.com/office/2006/metadata/properties" xmlns:ns2="29d528f0-25e7-4634-8c1c-7985c45a7a73" xmlns:ns3="29225d4f-d082-402d-9441-870db04e1493" targetNamespace="http://schemas.microsoft.com/office/2006/metadata/properties" ma:root="true" ma:fieldsID="8dc428a666515e6b9f327ed593e1b5de" ns2:_="" ns3:_="">
    <xsd:import namespace="29d528f0-25e7-4634-8c1c-7985c45a7a73"/>
    <xsd:import namespace="29225d4f-d082-402d-9441-870db04e14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d528f0-25e7-4634-8c1c-7985c45a7a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225d4f-d082-402d-9441-870db04e14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941666-882A-4534-8E76-40ED49B87AF2}">
  <ds:schemaRefs>
    <ds:schemaRef ds:uri="http://schemas.microsoft.com/sharepoint/v3/contenttype/forms"/>
  </ds:schemaRefs>
</ds:datastoreItem>
</file>

<file path=customXml/itemProps2.xml><?xml version="1.0" encoding="utf-8"?>
<ds:datastoreItem xmlns:ds="http://schemas.openxmlformats.org/officeDocument/2006/customXml" ds:itemID="{2E1B0B99-74C9-435A-80D5-BB8490C85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d528f0-25e7-4634-8c1c-7985c45a7a73"/>
    <ds:schemaRef ds:uri="29225d4f-d082-402d-9441-870db04e1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89F51-F6AB-4BFA-8422-EFEA5C4C451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468</Words>
  <Characters>2916</Characters>
  <Application>Microsoft Office Word</Application>
  <DocSecurity>0</DocSecurity>
  <Lines>59</Lines>
  <Paragraphs>30</Paragraphs>
  <ScaleCrop>false</ScaleCrop>
  <Company>Texas State University</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JD</dc:creator>
  <cp:keywords/>
  <dc:description/>
  <cp:lastModifiedBy>Owen, Daniel C</cp:lastModifiedBy>
  <cp:revision>81</cp:revision>
  <dcterms:created xsi:type="dcterms:W3CDTF">2022-09-06T15:05:00Z</dcterms:created>
  <dcterms:modified xsi:type="dcterms:W3CDTF">2026-09-25T19:31:00Z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0x01010028E2B0F5C2FB9B4B9AC32E884C47815D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